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Pr="00B54F8C" w:rsidRDefault="003129E8" w:rsidP="00DD6B5E">
      <w:pPr>
        <w:jc w:val="right"/>
        <w:rPr>
          <w:rFonts w:cs="Arial"/>
          <w:b/>
          <w:sz w:val="48"/>
          <w:szCs w:val="48"/>
        </w:rPr>
      </w:pPr>
      <w:bookmarkStart w:id="0" w:name="_Toc153189646"/>
      <w:bookmarkStart w:id="1" w:name="_GoBack"/>
      <w:bookmarkEnd w:id="1"/>
      <w:r w:rsidRPr="00956EF2">
        <w:rPr>
          <w:rFonts w:cs="Arial"/>
          <w:b/>
          <w:sz w:val="48"/>
          <w:szCs w:val="48"/>
        </w:rPr>
        <w:t xml:space="preserve">Work Paper </w:t>
      </w:r>
      <w:bookmarkEnd w:id="0"/>
      <w:r w:rsidR="00AC6C3F" w:rsidRPr="00B54F8C">
        <w:rPr>
          <w:rFonts w:cs="Arial"/>
          <w:b/>
          <w:sz w:val="48"/>
          <w:szCs w:val="48"/>
        </w:rPr>
        <w:t>PGE</w:t>
      </w:r>
      <w:r w:rsidR="00DB406D" w:rsidRPr="00B54F8C">
        <w:rPr>
          <w:rFonts w:cs="Arial"/>
          <w:b/>
          <w:sz w:val="48"/>
          <w:szCs w:val="48"/>
        </w:rPr>
        <w:t>3</w:t>
      </w:r>
      <w:r w:rsidR="00E16209">
        <w:rPr>
          <w:rFonts w:cs="Arial"/>
          <w:b/>
          <w:sz w:val="48"/>
          <w:szCs w:val="48"/>
        </w:rPr>
        <w:t>P</w:t>
      </w:r>
      <w:r w:rsidR="0048172B" w:rsidRPr="00B54F8C">
        <w:rPr>
          <w:rFonts w:cs="Arial"/>
          <w:b/>
          <w:sz w:val="48"/>
          <w:szCs w:val="48"/>
        </w:rPr>
        <w:t>REF115</w:t>
      </w:r>
    </w:p>
    <w:p w:rsidR="00A167EC" w:rsidRPr="00B54F8C" w:rsidRDefault="00DB406D" w:rsidP="00A167EC">
      <w:pPr>
        <w:jc w:val="right"/>
        <w:rPr>
          <w:rFonts w:cs="Arial"/>
          <w:b/>
          <w:sz w:val="48"/>
          <w:szCs w:val="48"/>
        </w:rPr>
      </w:pPr>
      <w:r w:rsidRPr="00B54F8C">
        <w:rPr>
          <w:rFonts w:cs="Arial"/>
          <w:b/>
          <w:sz w:val="48"/>
          <w:szCs w:val="48"/>
        </w:rPr>
        <w:t>Chilled Glycol Tank Insulation</w:t>
      </w:r>
    </w:p>
    <w:p w:rsidR="003129E8" w:rsidRPr="00B54F8C" w:rsidRDefault="003129E8" w:rsidP="002E0043">
      <w:pPr>
        <w:jc w:val="right"/>
        <w:rPr>
          <w:rFonts w:cs="Arial"/>
          <w:b/>
          <w:sz w:val="48"/>
          <w:szCs w:val="48"/>
        </w:rPr>
      </w:pPr>
      <w:bookmarkStart w:id="2" w:name="_Toc153189647"/>
      <w:r w:rsidRPr="00B54F8C">
        <w:rPr>
          <w:rFonts w:cs="Arial"/>
          <w:b/>
          <w:sz w:val="48"/>
          <w:szCs w:val="48"/>
        </w:rPr>
        <w:t>Revision #</w:t>
      </w:r>
      <w:bookmarkEnd w:id="2"/>
      <w:r w:rsidR="00D7047A" w:rsidRPr="00B54F8C">
        <w:rPr>
          <w:rFonts w:cs="Arial"/>
          <w:b/>
          <w:sz w:val="48"/>
          <w:szCs w:val="48"/>
        </w:rPr>
        <w:t xml:space="preserve"> </w:t>
      </w:r>
      <w:r w:rsidR="00C1085C">
        <w:rPr>
          <w:rFonts w:cs="Arial"/>
          <w:b/>
          <w:sz w:val="48"/>
          <w:szCs w:val="48"/>
        </w:rPr>
        <w:t>1</w:t>
      </w:r>
    </w:p>
    <w:p w:rsidR="003129E8" w:rsidRPr="00B54F8C" w:rsidRDefault="003129E8" w:rsidP="003129E8"/>
    <w:p w:rsidR="00D7047A" w:rsidRPr="00B54F8C" w:rsidRDefault="00DD6B5E" w:rsidP="00D7047A">
      <w:pPr>
        <w:pBdr>
          <w:bottom w:val="single" w:sz="4" w:space="1" w:color="auto"/>
        </w:pBdr>
        <w:rPr>
          <w:rFonts w:cs="Arial"/>
          <w:b/>
          <w:sz w:val="36"/>
          <w:szCs w:val="36"/>
        </w:rPr>
      </w:pPr>
      <w:r w:rsidRPr="00B54F8C">
        <w:rPr>
          <w:rFonts w:cs="Arial"/>
          <w:b/>
          <w:sz w:val="36"/>
          <w:szCs w:val="36"/>
        </w:rPr>
        <w:t>Pacific Gas &amp; Electric</w:t>
      </w:r>
      <w:r w:rsidR="00DF21B8" w:rsidRPr="00B54F8C">
        <w:rPr>
          <w:rFonts w:cs="Arial"/>
          <w:b/>
          <w:sz w:val="36"/>
          <w:szCs w:val="36"/>
        </w:rPr>
        <w:t xml:space="preserve"> Company</w:t>
      </w:r>
    </w:p>
    <w:p w:rsidR="00D7047A" w:rsidRPr="00B54F8C" w:rsidRDefault="00661864" w:rsidP="00D7047A">
      <w:pPr>
        <w:rPr>
          <w:rFonts w:cs="Arial"/>
          <w:b/>
          <w:sz w:val="32"/>
          <w:szCs w:val="32"/>
        </w:rPr>
      </w:pPr>
      <w:r w:rsidRPr="00B54F8C">
        <w:rPr>
          <w:rFonts w:cs="Arial"/>
          <w:b/>
          <w:sz w:val="32"/>
          <w:szCs w:val="32"/>
        </w:rPr>
        <w:t xml:space="preserve">Customer Energy Solutions </w:t>
      </w:r>
    </w:p>
    <w:p w:rsidR="00E34E73" w:rsidRPr="00B54F8C" w:rsidRDefault="00E34E73" w:rsidP="00324D0F">
      <w:pPr>
        <w:rPr>
          <w:rFonts w:cs="Arial"/>
          <w:b/>
          <w:highlight w:val="cyan"/>
        </w:rPr>
      </w:pPr>
    </w:p>
    <w:p w:rsidR="00DB406D" w:rsidRPr="00B54F8C" w:rsidRDefault="0048172B" w:rsidP="00DB406D">
      <w:pPr>
        <w:ind w:right="-720"/>
        <w:rPr>
          <w:rFonts w:cs="Arial"/>
          <w:b/>
          <w:sz w:val="72"/>
          <w:szCs w:val="72"/>
        </w:rPr>
      </w:pPr>
      <w:r w:rsidRPr="00B54F8C">
        <w:rPr>
          <w:rFonts w:cs="Arial"/>
          <w:b/>
          <w:sz w:val="72"/>
          <w:szCs w:val="72"/>
        </w:rPr>
        <w:t>Chilled Glycol Tank Insulation</w:t>
      </w:r>
    </w:p>
    <w:p w:rsidR="00DB406D" w:rsidRPr="00B54F8C" w:rsidRDefault="00DB406D" w:rsidP="00DB406D">
      <w:pPr>
        <w:ind w:right="-720"/>
        <w:rPr>
          <w:rFonts w:cs="Arial"/>
          <w:b/>
        </w:rPr>
      </w:pPr>
      <w:r w:rsidRPr="00B54F8C">
        <w:rPr>
          <w:rFonts w:cs="Arial"/>
          <w:b/>
        </w:rPr>
        <w:t xml:space="preserve">Measure Codes </w:t>
      </w:r>
      <w:r w:rsidR="0048172B" w:rsidRPr="00B54F8C">
        <w:rPr>
          <w:rFonts w:cs="Arial"/>
          <w:b/>
        </w:rPr>
        <w:t>MBZ, MC0</w:t>
      </w:r>
    </w:p>
    <w:p w:rsidR="00DB406D" w:rsidRPr="00B54F8C" w:rsidRDefault="00991B4B" w:rsidP="00DB406D">
      <w:pPr>
        <w:ind w:right="-720"/>
        <w:rPr>
          <w:rFonts w:cs="Arial"/>
          <w:b/>
        </w:rPr>
      </w:pPr>
      <w:proofErr w:type="spellStart"/>
      <w:r>
        <w:rPr>
          <w:rFonts w:cs="Arial"/>
          <w:b/>
        </w:rPr>
        <w:t>CLEAResult</w:t>
      </w:r>
      <w:proofErr w:type="spellEnd"/>
    </w:p>
    <w:p w:rsidR="00534386" w:rsidRPr="00C274E0" w:rsidRDefault="00534386" w:rsidP="00844B27">
      <w:pPr>
        <w:rPr>
          <w:rFonts w:cs="Arial"/>
          <w:b/>
          <w:i/>
        </w:rPr>
        <w:sectPr w:rsidR="00534386" w:rsidRPr="00C274E0" w:rsidSect="00B54F8C">
          <w:headerReference w:type="even" r:id="rId13"/>
          <w:headerReference w:type="default" r:id="rId14"/>
          <w:footerReference w:type="even" r:id="rId15"/>
          <w:footerReference w:type="default" r:id="rId16"/>
          <w:footerReference w:type="first" r:id="rId17"/>
          <w:endnotePr>
            <w:numFmt w:val="decimal"/>
          </w:endnotePr>
          <w:pgSz w:w="12240" w:h="15840" w:code="1"/>
          <w:pgMar w:top="1440" w:right="1800" w:bottom="1440" w:left="1800" w:header="720" w:footer="720" w:gutter="0"/>
          <w:pgNumType w:fmt="lowerRoman"/>
          <w:cols w:space="720"/>
          <w:titlePg/>
          <w:docGrid w:linePitch="360"/>
        </w:sectPr>
      </w:pPr>
    </w:p>
    <w:p w:rsidR="00CF7689" w:rsidRDefault="00CF7689">
      <w:pPr>
        <w:rPr>
          <w:rFonts w:cs="Arial"/>
          <w:b/>
          <w:bCs/>
          <w:kern w:val="32"/>
          <w:sz w:val="32"/>
          <w:szCs w:val="32"/>
        </w:rPr>
      </w:pPr>
      <w:bookmarkStart w:id="3" w:name="_Toc304800192"/>
      <w:bookmarkStart w:id="4" w:name="_Toc324318330"/>
      <w:bookmarkStart w:id="5" w:name="_Toc324340474"/>
      <w:r>
        <w:lastRenderedPageBreak/>
        <w:br w:type="page"/>
      </w:r>
    </w:p>
    <w:p w:rsidR="00E71EF1" w:rsidRDefault="00E731C6" w:rsidP="00E71EF1">
      <w:pPr>
        <w:pStyle w:val="Heading1"/>
      </w:pPr>
      <w:bookmarkStart w:id="6" w:name="_Toc389753686"/>
      <w:r>
        <w:lastRenderedPageBreak/>
        <w:t>At-</w:t>
      </w:r>
      <w:r w:rsidR="00E71EF1">
        <w:t>a</w:t>
      </w:r>
      <w:r>
        <w:t>-</w:t>
      </w:r>
      <w:r w:rsidR="00E71EF1">
        <w:t>Glance Summary</w:t>
      </w:r>
      <w:bookmarkEnd w:id="3"/>
      <w:bookmarkEnd w:id="4"/>
      <w:bookmarkEnd w:id="5"/>
      <w:bookmarkEnd w:id="6"/>
    </w:p>
    <w:tbl>
      <w:tblPr>
        <w:tblW w:w="9648" w:type="dxa"/>
        <w:tblBorders>
          <w:insideH w:val="single" w:sz="18" w:space="0" w:color="FFFFFF"/>
          <w:insideV w:val="single" w:sz="18" w:space="0" w:color="FFFFFF"/>
        </w:tblBorders>
        <w:tblLook w:val="01E0" w:firstRow="1" w:lastRow="1" w:firstColumn="1" w:lastColumn="1" w:noHBand="0" w:noVBand="0"/>
      </w:tblPr>
      <w:tblGrid>
        <w:gridCol w:w="4108"/>
        <w:gridCol w:w="2770"/>
        <w:gridCol w:w="2770"/>
      </w:tblGrid>
      <w:tr w:rsidR="00005AB8" w:rsidRPr="00A55DD1" w:rsidTr="007B4501">
        <w:trPr>
          <w:trHeight w:val="465"/>
        </w:trPr>
        <w:tc>
          <w:tcPr>
            <w:tcW w:w="4108" w:type="dxa"/>
            <w:shd w:val="pct20" w:color="000000" w:fill="FFFFFF"/>
          </w:tcPr>
          <w:p w:rsidR="00005AB8" w:rsidRPr="00610FC6" w:rsidRDefault="00005AB8" w:rsidP="0028709C">
            <w:pPr>
              <w:rPr>
                <w:rStyle w:val="Strong"/>
              </w:rPr>
            </w:pPr>
            <w:r w:rsidRPr="00610FC6">
              <w:rPr>
                <w:rStyle w:val="Strong"/>
              </w:rPr>
              <w:t>Applicable Measure Codes:</w:t>
            </w:r>
          </w:p>
        </w:tc>
        <w:tc>
          <w:tcPr>
            <w:tcW w:w="2770" w:type="dxa"/>
            <w:shd w:val="pct20" w:color="000000" w:fill="FFFFFF"/>
          </w:tcPr>
          <w:p w:rsidR="00005AB8" w:rsidRPr="000E22C9" w:rsidRDefault="00005AB8" w:rsidP="000A2ABA">
            <w:pPr>
              <w:rPr>
                <w:rFonts w:cs="Arial"/>
                <w:b/>
                <w:bCs/>
                <w:sz w:val="20"/>
                <w:szCs w:val="20"/>
              </w:rPr>
            </w:pPr>
            <w:r>
              <w:rPr>
                <w:rFonts w:cs="Arial"/>
                <w:b/>
                <w:bCs/>
                <w:sz w:val="20"/>
                <w:szCs w:val="20"/>
              </w:rPr>
              <w:t>MBZ</w:t>
            </w:r>
            <w:r w:rsidRPr="00B54F8C">
              <w:rPr>
                <w:rFonts w:cs="Arial"/>
                <w:b/>
                <w:bCs/>
                <w:sz w:val="20"/>
                <w:szCs w:val="20"/>
              </w:rPr>
              <w:t xml:space="preserve"> </w:t>
            </w:r>
          </w:p>
        </w:tc>
        <w:tc>
          <w:tcPr>
            <w:tcW w:w="2770" w:type="dxa"/>
            <w:shd w:val="pct20" w:color="000000" w:fill="FFFFFF"/>
          </w:tcPr>
          <w:p w:rsidR="00005AB8" w:rsidRPr="000E22C9" w:rsidRDefault="00005AB8" w:rsidP="0028709C">
            <w:pPr>
              <w:rPr>
                <w:rFonts w:cs="Arial"/>
                <w:b/>
                <w:bCs/>
                <w:sz w:val="20"/>
                <w:szCs w:val="20"/>
              </w:rPr>
            </w:pPr>
            <w:r w:rsidRPr="00B54F8C">
              <w:rPr>
                <w:rFonts w:cs="Arial"/>
                <w:b/>
                <w:bCs/>
                <w:sz w:val="20"/>
                <w:szCs w:val="20"/>
              </w:rPr>
              <w:t>MC0</w:t>
            </w:r>
          </w:p>
        </w:tc>
      </w:tr>
      <w:tr w:rsidR="00D12108" w:rsidRPr="00A55DD1" w:rsidTr="00D12108">
        <w:trPr>
          <w:trHeight w:val="465"/>
        </w:trPr>
        <w:tc>
          <w:tcPr>
            <w:tcW w:w="4108" w:type="dxa"/>
            <w:shd w:val="pct5" w:color="000000" w:fill="FFFFFF"/>
          </w:tcPr>
          <w:p w:rsidR="00D12108" w:rsidRPr="00610FC6" w:rsidRDefault="00D12108" w:rsidP="0028709C">
            <w:pPr>
              <w:rPr>
                <w:rStyle w:val="Strong"/>
              </w:rPr>
            </w:pPr>
            <w:r w:rsidRPr="00610FC6">
              <w:rPr>
                <w:rStyle w:val="Strong"/>
              </w:rPr>
              <w:t xml:space="preserve">Measure Description: </w:t>
            </w:r>
          </w:p>
        </w:tc>
        <w:tc>
          <w:tcPr>
            <w:tcW w:w="5540" w:type="dxa"/>
            <w:gridSpan w:val="2"/>
            <w:shd w:val="pct5" w:color="000000" w:fill="FFFFFF"/>
          </w:tcPr>
          <w:p w:rsidR="00D12108" w:rsidRPr="000E22C9" w:rsidRDefault="00D12108" w:rsidP="00C40C4D">
            <w:pPr>
              <w:rPr>
                <w:rFonts w:cs="Arial"/>
                <w:sz w:val="20"/>
                <w:szCs w:val="20"/>
              </w:rPr>
            </w:pPr>
            <w:r>
              <w:rPr>
                <w:rFonts w:cs="Arial"/>
                <w:sz w:val="20"/>
                <w:szCs w:val="20"/>
              </w:rPr>
              <w:t>This measure</w:t>
            </w:r>
            <w:r w:rsidR="005F7A94">
              <w:rPr>
                <w:rFonts w:cs="Arial"/>
                <w:sz w:val="20"/>
                <w:szCs w:val="20"/>
              </w:rPr>
              <w:t xml:space="preserve"> is for insulating</w:t>
            </w:r>
            <w:r>
              <w:rPr>
                <w:rFonts w:cs="Arial"/>
                <w:sz w:val="20"/>
                <w:szCs w:val="20"/>
              </w:rPr>
              <w:t xml:space="preserve"> </w:t>
            </w:r>
            <w:r w:rsidR="00005AB8">
              <w:rPr>
                <w:rFonts w:cs="Arial"/>
                <w:sz w:val="20"/>
                <w:szCs w:val="20"/>
              </w:rPr>
              <w:t xml:space="preserve">chilled </w:t>
            </w:r>
            <w:r>
              <w:rPr>
                <w:rFonts w:cs="Arial"/>
                <w:sz w:val="20"/>
                <w:szCs w:val="20"/>
              </w:rPr>
              <w:t xml:space="preserve">glycol storage tanks in both indoor and outdoor applications for a </w:t>
            </w:r>
            <w:r w:rsidR="00964ACA">
              <w:rPr>
                <w:rFonts w:cs="Arial"/>
                <w:sz w:val="20"/>
                <w:szCs w:val="20"/>
              </w:rPr>
              <w:t xml:space="preserve">refrigeration </w:t>
            </w:r>
            <w:r>
              <w:rPr>
                <w:rFonts w:cs="Arial"/>
                <w:sz w:val="20"/>
                <w:szCs w:val="20"/>
              </w:rPr>
              <w:t>process end-use.</w:t>
            </w:r>
          </w:p>
        </w:tc>
      </w:tr>
      <w:tr w:rsidR="00D12108" w:rsidRPr="00A55DD1" w:rsidTr="00D12108">
        <w:trPr>
          <w:trHeight w:val="465"/>
        </w:trPr>
        <w:tc>
          <w:tcPr>
            <w:tcW w:w="4108" w:type="dxa"/>
            <w:shd w:val="pct20" w:color="000000" w:fill="FFFFFF"/>
          </w:tcPr>
          <w:p w:rsidR="00D12108" w:rsidRPr="00610FC6" w:rsidRDefault="00D12108" w:rsidP="0028709C">
            <w:pPr>
              <w:rPr>
                <w:rStyle w:val="Strong"/>
              </w:rPr>
            </w:pPr>
            <w:r w:rsidRPr="00610FC6">
              <w:rPr>
                <w:rStyle w:val="Strong"/>
              </w:rPr>
              <w:t xml:space="preserve">Energy Impact Common Units: </w:t>
            </w:r>
          </w:p>
        </w:tc>
        <w:tc>
          <w:tcPr>
            <w:tcW w:w="5540" w:type="dxa"/>
            <w:gridSpan w:val="2"/>
            <w:shd w:val="pct20" w:color="000000" w:fill="FFFFFF"/>
          </w:tcPr>
          <w:p w:rsidR="00D12108" w:rsidRPr="000E22C9" w:rsidRDefault="00D12108" w:rsidP="000A2ABA">
            <w:pPr>
              <w:rPr>
                <w:rFonts w:cs="Arial"/>
                <w:sz w:val="20"/>
                <w:szCs w:val="20"/>
              </w:rPr>
            </w:pPr>
            <w:r>
              <w:rPr>
                <w:rFonts w:cs="Arial"/>
                <w:sz w:val="20"/>
                <w:szCs w:val="20"/>
              </w:rPr>
              <w:t xml:space="preserve">Per square foot of </w:t>
            </w:r>
            <w:r w:rsidR="00964ACA">
              <w:rPr>
                <w:rFonts w:cs="Arial"/>
                <w:sz w:val="20"/>
                <w:szCs w:val="20"/>
              </w:rPr>
              <w:t xml:space="preserve">chilled glycol tank </w:t>
            </w:r>
            <w:r>
              <w:rPr>
                <w:rFonts w:cs="Arial"/>
                <w:sz w:val="20"/>
                <w:szCs w:val="20"/>
              </w:rPr>
              <w:t>insulation</w:t>
            </w:r>
            <w:r w:rsidRPr="000E22C9">
              <w:rPr>
                <w:rFonts w:cs="Arial"/>
                <w:sz w:val="20"/>
                <w:szCs w:val="20"/>
              </w:rPr>
              <w:t xml:space="preserve">. </w:t>
            </w:r>
          </w:p>
        </w:tc>
      </w:tr>
      <w:tr w:rsidR="00D12108" w:rsidRPr="00A55DD1" w:rsidTr="00D12108">
        <w:trPr>
          <w:trHeight w:val="465"/>
        </w:trPr>
        <w:tc>
          <w:tcPr>
            <w:tcW w:w="4108" w:type="dxa"/>
            <w:shd w:val="pct5" w:color="000000" w:fill="FFFFFF"/>
          </w:tcPr>
          <w:p w:rsidR="00D12108" w:rsidRPr="00610FC6" w:rsidRDefault="00D12108" w:rsidP="0028709C">
            <w:pPr>
              <w:rPr>
                <w:rStyle w:val="Strong"/>
              </w:rPr>
            </w:pPr>
            <w:r w:rsidRPr="00610FC6">
              <w:rPr>
                <w:rStyle w:val="Strong"/>
              </w:rPr>
              <w:t>Base Case Description:</w:t>
            </w:r>
          </w:p>
        </w:tc>
        <w:tc>
          <w:tcPr>
            <w:tcW w:w="5540" w:type="dxa"/>
            <w:gridSpan w:val="2"/>
            <w:shd w:val="pct5" w:color="000000" w:fill="FFFFFF"/>
          </w:tcPr>
          <w:p w:rsidR="00D12108" w:rsidRPr="000E22C9" w:rsidRDefault="00D12108" w:rsidP="000A2ABA">
            <w:pPr>
              <w:rPr>
                <w:rFonts w:cs="Arial"/>
                <w:sz w:val="20"/>
                <w:szCs w:val="20"/>
              </w:rPr>
            </w:pPr>
            <w:r>
              <w:rPr>
                <w:rFonts w:cs="Arial"/>
                <w:sz w:val="20"/>
                <w:szCs w:val="20"/>
              </w:rPr>
              <w:t>Un</w:t>
            </w:r>
            <w:r w:rsidR="00005AB8">
              <w:rPr>
                <w:rFonts w:cs="Arial"/>
                <w:sz w:val="20"/>
                <w:szCs w:val="20"/>
              </w:rPr>
              <w:t>-</w:t>
            </w:r>
            <w:r>
              <w:rPr>
                <w:rFonts w:cs="Arial"/>
                <w:sz w:val="20"/>
                <w:szCs w:val="20"/>
              </w:rPr>
              <w:t>insulated glycol tank.</w:t>
            </w:r>
          </w:p>
        </w:tc>
      </w:tr>
      <w:tr w:rsidR="00D12108" w:rsidRPr="00A55DD1" w:rsidTr="00D12108">
        <w:trPr>
          <w:trHeight w:val="465"/>
        </w:trPr>
        <w:tc>
          <w:tcPr>
            <w:tcW w:w="4108" w:type="dxa"/>
            <w:shd w:val="pct20" w:color="000000" w:fill="FFFFFF"/>
          </w:tcPr>
          <w:p w:rsidR="00D12108" w:rsidRPr="00610FC6" w:rsidRDefault="00D12108" w:rsidP="0028709C">
            <w:pPr>
              <w:rPr>
                <w:rStyle w:val="Strong"/>
              </w:rPr>
            </w:pPr>
            <w:r w:rsidRPr="00610FC6">
              <w:rPr>
                <w:rStyle w:val="Strong"/>
              </w:rPr>
              <w:t xml:space="preserve">Base Case Energy Consumption: </w:t>
            </w:r>
          </w:p>
        </w:tc>
        <w:tc>
          <w:tcPr>
            <w:tcW w:w="5540" w:type="dxa"/>
            <w:gridSpan w:val="2"/>
            <w:shd w:val="pct20" w:color="000000" w:fill="FFFFFF"/>
          </w:tcPr>
          <w:p w:rsidR="00D12108" w:rsidRPr="000E22C9" w:rsidRDefault="00964ACA" w:rsidP="000A2ABA">
            <w:pPr>
              <w:rPr>
                <w:rFonts w:cs="Arial"/>
                <w:sz w:val="20"/>
                <w:szCs w:val="20"/>
              </w:rPr>
            </w:pPr>
            <w:r>
              <w:rPr>
                <w:rFonts w:cs="Arial"/>
                <w:sz w:val="20"/>
                <w:szCs w:val="20"/>
              </w:rPr>
              <w:t xml:space="preserve">Source: </w:t>
            </w:r>
            <w:r w:rsidR="005F7A94">
              <w:rPr>
                <w:rFonts w:cs="Arial"/>
                <w:sz w:val="20"/>
                <w:szCs w:val="20"/>
              </w:rPr>
              <w:t>Base Case kW and kWh energy consumption varies based on climate zone installed</w:t>
            </w:r>
            <w:r w:rsidR="005F7A94" w:rsidRPr="000E22C9">
              <w:rPr>
                <w:rFonts w:cs="Arial"/>
                <w:sz w:val="20"/>
                <w:szCs w:val="20"/>
              </w:rPr>
              <w:t>.</w:t>
            </w:r>
          </w:p>
        </w:tc>
      </w:tr>
      <w:tr w:rsidR="00D12108" w:rsidRPr="00A55DD1" w:rsidTr="00D12108">
        <w:trPr>
          <w:trHeight w:val="465"/>
        </w:trPr>
        <w:tc>
          <w:tcPr>
            <w:tcW w:w="4108" w:type="dxa"/>
            <w:shd w:val="pct5" w:color="000000" w:fill="FFFFFF"/>
          </w:tcPr>
          <w:p w:rsidR="00D12108" w:rsidRPr="00610FC6" w:rsidRDefault="00D12108" w:rsidP="0028709C">
            <w:pPr>
              <w:rPr>
                <w:rStyle w:val="Strong"/>
              </w:rPr>
            </w:pPr>
            <w:r w:rsidRPr="00610FC6">
              <w:rPr>
                <w:rStyle w:val="Strong"/>
              </w:rPr>
              <w:t>Measure Energy Consumption:</w:t>
            </w:r>
          </w:p>
          <w:p w:rsidR="00D12108" w:rsidRPr="000E22C9" w:rsidRDefault="00D12108" w:rsidP="0028709C">
            <w:pPr>
              <w:rPr>
                <w:rFonts w:cs="Arial"/>
                <w:b/>
                <w:sz w:val="20"/>
                <w:szCs w:val="20"/>
              </w:rPr>
            </w:pPr>
          </w:p>
        </w:tc>
        <w:tc>
          <w:tcPr>
            <w:tcW w:w="5540" w:type="dxa"/>
            <w:gridSpan w:val="2"/>
            <w:shd w:val="pct5" w:color="000000" w:fill="FFFFFF"/>
          </w:tcPr>
          <w:p w:rsidR="00D12108" w:rsidRPr="000E22C9" w:rsidRDefault="00964ACA" w:rsidP="00EB4429">
            <w:pPr>
              <w:rPr>
                <w:rFonts w:cs="Arial"/>
                <w:sz w:val="20"/>
                <w:szCs w:val="20"/>
              </w:rPr>
            </w:pPr>
            <w:r>
              <w:rPr>
                <w:rFonts w:cs="Arial"/>
                <w:sz w:val="20"/>
                <w:szCs w:val="20"/>
              </w:rPr>
              <w:t xml:space="preserve">Source: </w:t>
            </w:r>
            <w:r w:rsidR="005F7A94">
              <w:rPr>
                <w:rFonts w:cs="Arial"/>
                <w:sz w:val="20"/>
                <w:szCs w:val="20"/>
              </w:rPr>
              <w:t>Measure kW and kWh energy consumption varies based on climate zone installed</w:t>
            </w:r>
            <w:r w:rsidR="005F7A94" w:rsidRPr="000E22C9">
              <w:rPr>
                <w:rFonts w:cs="Arial"/>
                <w:sz w:val="20"/>
                <w:szCs w:val="20"/>
              </w:rPr>
              <w:t>.</w:t>
            </w:r>
          </w:p>
        </w:tc>
      </w:tr>
      <w:tr w:rsidR="00D12108" w:rsidRPr="00A55DD1" w:rsidTr="00D12108">
        <w:trPr>
          <w:trHeight w:val="465"/>
        </w:trPr>
        <w:tc>
          <w:tcPr>
            <w:tcW w:w="4108" w:type="dxa"/>
            <w:shd w:val="pct20" w:color="000000" w:fill="FFFFFF"/>
          </w:tcPr>
          <w:p w:rsidR="00D12108" w:rsidRPr="00610FC6" w:rsidRDefault="00D12108" w:rsidP="00A55DD1">
            <w:pPr>
              <w:rPr>
                <w:rStyle w:val="Strong"/>
              </w:rPr>
            </w:pPr>
            <w:r w:rsidRPr="00610FC6">
              <w:rPr>
                <w:rStyle w:val="Strong"/>
              </w:rPr>
              <w:t xml:space="preserve">Energy Savings </w:t>
            </w:r>
          </w:p>
          <w:p w:rsidR="00D12108" w:rsidRPr="00644D17" w:rsidRDefault="00D12108" w:rsidP="00A55DD1">
            <w:pPr>
              <w:rPr>
                <w:rStyle w:val="Strong1"/>
                <w:b w:val="0"/>
              </w:rPr>
            </w:pPr>
            <w:r w:rsidRPr="00610FC6">
              <w:rPr>
                <w:rStyle w:val="Strong"/>
              </w:rPr>
              <w:t>(Base Case – Measure):</w:t>
            </w:r>
          </w:p>
        </w:tc>
        <w:tc>
          <w:tcPr>
            <w:tcW w:w="5540" w:type="dxa"/>
            <w:gridSpan w:val="2"/>
            <w:shd w:val="pct20" w:color="000000" w:fill="FFFFFF"/>
          </w:tcPr>
          <w:p w:rsidR="00D12108" w:rsidRPr="000E22C9" w:rsidRDefault="00964ACA" w:rsidP="00F5025A">
            <w:pPr>
              <w:rPr>
                <w:rFonts w:cs="Arial"/>
                <w:sz w:val="20"/>
                <w:szCs w:val="20"/>
              </w:rPr>
            </w:pPr>
            <w:r>
              <w:rPr>
                <w:rFonts w:cs="Arial"/>
                <w:sz w:val="20"/>
                <w:szCs w:val="20"/>
              </w:rPr>
              <w:t xml:space="preserve">Source: </w:t>
            </w:r>
            <w:r w:rsidR="005F7A94">
              <w:rPr>
                <w:rFonts w:cs="Arial"/>
                <w:sz w:val="20"/>
                <w:szCs w:val="20"/>
              </w:rPr>
              <w:t>Energy Savings kWh energy consumption varies based on climate zone installed</w:t>
            </w:r>
            <w:r w:rsidR="005F7A94" w:rsidRPr="000E22C9">
              <w:rPr>
                <w:rFonts w:cs="Arial"/>
                <w:sz w:val="20"/>
                <w:szCs w:val="20"/>
              </w:rPr>
              <w:t>.</w:t>
            </w:r>
          </w:p>
        </w:tc>
      </w:tr>
      <w:tr w:rsidR="00D12108" w:rsidRPr="00A55DD1" w:rsidTr="00D12108">
        <w:trPr>
          <w:trHeight w:val="465"/>
        </w:trPr>
        <w:tc>
          <w:tcPr>
            <w:tcW w:w="4108" w:type="dxa"/>
            <w:shd w:val="pct5" w:color="000000" w:fill="FFFFFF"/>
          </w:tcPr>
          <w:p w:rsidR="00D12108" w:rsidRPr="00610FC6" w:rsidRDefault="00D12108" w:rsidP="0028709C">
            <w:pPr>
              <w:rPr>
                <w:rStyle w:val="Strong"/>
              </w:rPr>
            </w:pPr>
            <w:r w:rsidRPr="00610FC6">
              <w:rPr>
                <w:rStyle w:val="Strong"/>
              </w:rPr>
              <w:t xml:space="preserve">Costs Common Units: </w:t>
            </w:r>
          </w:p>
        </w:tc>
        <w:tc>
          <w:tcPr>
            <w:tcW w:w="5540" w:type="dxa"/>
            <w:gridSpan w:val="2"/>
            <w:shd w:val="pct5" w:color="000000" w:fill="FFFFFF"/>
          </w:tcPr>
          <w:p w:rsidR="00D12108" w:rsidRPr="000E22C9" w:rsidRDefault="005F7A94" w:rsidP="0028709C">
            <w:pPr>
              <w:rPr>
                <w:rFonts w:cs="Arial"/>
                <w:sz w:val="20"/>
                <w:szCs w:val="20"/>
              </w:rPr>
            </w:pPr>
            <w:r>
              <w:rPr>
                <w:rFonts w:cs="Arial"/>
                <w:sz w:val="20"/>
                <w:szCs w:val="20"/>
              </w:rPr>
              <w:t>Per square foot of c</w:t>
            </w:r>
            <w:r w:rsidR="00005AB8">
              <w:rPr>
                <w:rFonts w:cs="Arial"/>
                <w:sz w:val="20"/>
                <w:szCs w:val="20"/>
              </w:rPr>
              <w:t>hilled</w:t>
            </w:r>
            <w:r>
              <w:rPr>
                <w:rFonts w:cs="Arial"/>
                <w:sz w:val="20"/>
                <w:szCs w:val="20"/>
              </w:rPr>
              <w:t xml:space="preserve"> glycol tank insulation.</w:t>
            </w:r>
          </w:p>
        </w:tc>
      </w:tr>
      <w:tr w:rsidR="00F66882" w:rsidRPr="00A55DD1" w:rsidTr="00D12108">
        <w:trPr>
          <w:trHeight w:val="465"/>
        </w:trPr>
        <w:tc>
          <w:tcPr>
            <w:tcW w:w="4108" w:type="dxa"/>
            <w:shd w:val="pct20" w:color="000000" w:fill="FFFFFF"/>
          </w:tcPr>
          <w:p w:rsidR="00F66882" w:rsidRPr="00610FC6" w:rsidRDefault="00F66882" w:rsidP="0028709C">
            <w:pPr>
              <w:rPr>
                <w:rStyle w:val="Strong"/>
                <w:highlight w:val="cyan"/>
              </w:rPr>
            </w:pPr>
            <w:r w:rsidRPr="00610FC6">
              <w:rPr>
                <w:rStyle w:val="Strong"/>
              </w:rPr>
              <w:t>Base Case Equipment Cost ($/unit):</w:t>
            </w:r>
          </w:p>
          <w:p w:rsidR="00F66882" w:rsidRPr="000E22C9" w:rsidRDefault="00F66882" w:rsidP="000E22C9">
            <w:pPr>
              <w:rPr>
                <w:highlight w:val="cyan"/>
              </w:rPr>
            </w:pPr>
          </w:p>
        </w:tc>
        <w:tc>
          <w:tcPr>
            <w:tcW w:w="5540" w:type="dxa"/>
            <w:gridSpan w:val="2"/>
            <w:shd w:val="pct20" w:color="000000" w:fill="FFFFFF"/>
          </w:tcPr>
          <w:p w:rsidR="00F66882" w:rsidRPr="000E22C9" w:rsidRDefault="00F66882" w:rsidP="00F5025A">
            <w:pPr>
              <w:rPr>
                <w:rFonts w:cs="Arial"/>
                <w:sz w:val="20"/>
                <w:szCs w:val="20"/>
              </w:rPr>
            </w:pPr>
            <w:r w:rsidRPr="00B54F8C">
              <w:rPr>
                <w:rFonts w:cs="Arial"/>
                <w:sz w:val="20"/>
                <w:szCs w:val="20"/>
              </w:rPr>
              <w:t xml:space="preserve">Source: </w:t>
            </w:r>
            <w:r w:rsidR="00896959">
              <w:rPr>
                <w:rFonts w:cs="Arial"/>
                <w:sz w:val="20"/>
                <w:szCs w:val="20"/>
              </w:rPr>
              <w:t>Actual Projects</w:t>
            </w:r>
            <w:r w:rsidRPr="0039608E">
              <w:rPr>
                <w:rFonts w:cs="Arial"/>
                <w:sz w:val="20"/>
                <w:szCs w:val="20"/>
              </w:rPr>
              <w:t xml:space="preserve">. The base case for this measure assumes no existing </w:t>
            </w:r>
            <w:r w:rsidR="00F5025A">
              <w:rPr>
                <w:rFonts w:cs="Arial"/>
                <w:sz w:val="20"/>
                <w:szCs w:val="20"/>
              </w:rPr>
              <w:t>tank</w:t>
            </w:r>
            <w:r w:rsidR="00F5025A" w:rsidRPr="0039608E">
              <w:rPr>
                <w:rFonts w:cs="Arial"/>
                <w:sz w:val="20"/>
                <w:szCs w:val="20"/>
              </w:rPr>
              <w:t xml:space="preserve"> </w:t>
            </w:r>
            <w:r w:rsidRPr="0039608E">
              <w:rPr>
                <w:rFonts w:cs="Arial"/>
                <w:sz w:val="20"/>
                <w:szCs w:val="20"/>
              </w:rPr>
              <w:t>insulation</w:t>
            </w:r>
            <w:r>
              <w:rPr>
                <w:rFonts w:cs="Arial"/>
                <w:sz w:val="20"/>
                <w:szCs w:val="20"/>
              </w:rPr>
              <w:t>. Base case cost is $0.00</w:t>
            </w:r>
          </w:p>
        </w:tc>
      </w:tr>
      <w:tr w:rsidR="00F66882" w:rsidRPr="00A55DD1" w:rsidTr="00D12108">
        <w:trPr>
          <w:trHeight w:val="465"/>
        </w:trPr>
        <w:tc>
          <w:tcPr>
            <w:tcW w:w="4108" w:type="dxa"/>
            <w:shd w:val="pct5" w:color="000000" w:fill="FFFFFF"/>
          </w:tcPr>
          <w:p w:rsidR="00F66882" w:rsidRPr="00610FC6" w:rsidRDefault="00F66882" w:rsidP="0028709C">
            <w:pPr>
              <w:rPr>
                <w:rStyle w:val="Strong"/>
              </w:rPr>
            </w:pPr>
            <w:r w:rsidRPr="00610FC6">
              <w:rPr>
                <w:rStyle w:val="Strong"/>
              </w:rPr>
              <w:t xml:space="preserve">Measure Equipment Cost ($/unit): </w:t>
            </w:r>
          </w:p>
        </w:tc>
        <w:tc>
          <w:tcPr>
            <w:tcW w:w="5540" w:type="dxa"/>
            <w:gridSpan w:val="2"/>
            <w:shd w:val="pct5" w:color="000000" w:fill="FFFFFF"/>
          </w:tcPr>
          <w:p w:rsidR="00F66882" w:rsidRPr="00A55DD1" w:rsidRDefault="00F66882" w:rsidP="00F5025A">
            <w:pPr>
              <w:rPr>
                <w:rFonts w:eastAsia="Calibri" w:cs="Arial"/>
                <w:i/>
                <w:color w:val="FF0000"/>
                <w:sz w:val="20"/>
                <w:szCs w:val="20"/>
              </w:rPr>
            </w:pPr>
            <w:r w:rsidRPr="00B54F8C">
              <w:rPr>
                <w:rFonts w:cs="Arial"/>
                <w:sz w:val="20"/>
                <w:szCs w:val="20"/>
              </w:rPr>
              <w:t xml:space="preserve">Source: </w:t>
            </w:r>
            <w:r w:rsidR="00896959" w:rsidRPr="00B54F8C">
              <w:rPr>
                <w:rFonts w:cs="Arial"/>
                <w:sz w:val="20"/>
                <w:szCs w:val="20"/>
              </w:rPr>
              <w:t>Actual Projects</w:t>
            </w:r>
            <w:r w:rsidRPr="00B54F8C">
              <w:rPr>
                <w:rFonts w:cs="Arial"/>
                <w:sz w:val="20"/>
                <w:szCs w:val="20"/>
              </w:rPr>
              <w:t>.</w:t>
            </w:r>
            <w:r>
              <w:rPr>
                <w:rFonts w:cs="Arial"/>
                <w:sz w:val="20"/>
                <w:szCs w:val="20"/>
              </w:rPr>
              <w:t xml:space="preserve"> The measure equipment cost assumes the full cost of the </w:t>
            </w:r>
            <w:r w:rsidR="00F5025A">
              <w:rPr>
                <w:rFonts w:cs="Arial"/>
                <w:sz w:val="20"/>
                <w:szCs w:val="20"/>
              </w:rPr>
              <w:t xml:space="preserve">tank </w:t>
            </w:r>
            <w:r>
              <w:rPr>
                <w:rFonts w:cs="Arial"/>
                <w:sz w:val="20"/>
                <w:szCs w:val="20"/>
              </w:rPr>
              <w:t>insulation</w:t>
            </w:r>
            <w:r w:rsidRPr="000E22C9">
              <w:rPr>
                <w:rFonts w:cs="Arial"/>
                <w:sz w:val="20"/>
                <w:szCs w:val="20"/>
              </w:rPr>
              <w:t>.</w:t>
            </w:r>
            <w:r>
              <w:rPr>
                <w:rFonts w:cs="Arial"/>
                <w:sz w:val="20"/>
                <w:szCs w:val="20"/>
              </w:rPr>
              <w:t xml:space="preserve"> Measure Equipment Cost is $3.21</w:t>
            </w:r>
            <w:r w:rsidR="00FA28F4">
              <w:rPr>
                <w:rFonts w:cs="Arial"/>
                <w:sz w:val="20"/>
                <w:szCs w:val="20"/>
              </w:rPr>
              <w:t>/</w:t>
            </w:r>
            <w:proofErr w:type="spellStart"/>
            <w:r w:rsidR="00FA28F4">
              <w:rPr>
                <w:rFonts w:cs="Arial"/>
                <w:sz w:val="20"/>
                <w:szCs w:val="20"/>
              </w:rPr>
              <w:t>sq</w:t>
            </w:r>
            <w:proofErr w:type="spellEnd"/>
            <w:r w:rsidR="00FA28F4">
              <w:rPr>
                <w:rFonts w:cs="Arial"/>
                <w:sz w:val="20"/>
                <w:szCs w:val="20"/>
              </w:rPr>
              <w:t xml:space="preserve"> </w:t>
            </w:r>
            <w:proofErr w:type="spellStart"/>
            <w:r w:rsidR="00FA28F4">
              <w:rPr>
                <w:rFonts w:cs="Arial"/>
                <w:sz w:val="20"/>
                <w:szCs w:val="20"/>
              </w:rPr>
              <w:t>ft</w:t>
            </w:r>
            <w:proofErr w:type="spellEnd"/>
          </w:p>
        </w:tc>
      </w:tr>
      <w:tr w:rsidR="00F66882" w:rsidRPr="00A55DD1" w:rsidTr="00D12108">
        <w:trPr>
          <w:trHeight w:val="465"/>
        </w:trPr>
        <w:tc>
          <w:tcPr>
            <w:tcW w:w="4108" w:type="dxa"/>
            <w:shd w:val="pct20" w:color="000000" w:fill="FFFFFF"/>
          </w:tcPr>
          <w:p w:rsidR="00F66882" w:rsidRPr="00610FC6" w:rsidRDefault="00F66882" w:rsidP="0028709C">
            <w:pPr>
              <w:rPr>
                <w:rStyle w:val="Strong"/>
              </w:rPr>
            </w:pPr>
            <w:r w:rsidRPr="00610FC6">
              <w:rPr>
                <w:rStyle w:val="Strong"/>
              </w:rPr>
              <w:t>Gross Measure Cost ($/unit)</w:t>
            </w:r>
          </w:p>
        </w:tc>
        <w:tc>
          <w:tcPr>
            <w:tcW w:w="5540" w:type="dxa"/>
            <w:gridSpan w:val="2"/>
            <w:shd w:val="pct20" w:color="000000" w:fill="FFFFFF"/>
          </w:tcPr>
          <w:p w:rsidR="00F66882" w:rsidRPr="00A55DD1" w:rsidRDefault="00896959" w:rsidP="00F5025A">
            <w:pPr>
              <w:rPr>
                <w:rFonts w:cs="Arial"/>
                <w:sz w:val="20"/>
                <w:szCs w:val="20"/>
              </w:rPr>
            </w:pPr>
            <w:r w:rsidRPr="00B54F8C">
              <w:rPr>
                <w:rFonts w:cs="Arial"/>
                <w:sz w:val="20"/>
                <w:szCs w:val="20"/>
              </w:rPr>
              <w:t>Source: Actual Projects.</w:t>
            </w:r>
            <w:r w:rsidR="00F66882">
              <w:rPr>
                <w:rFonts w:cs="Arial"/>
                <w:sz w:val="20"/>
                <w:szCs w:val="20"/>
              </w:rPr>
              <w:t xml:space="preserve"> The measure equipment cost assumes the full </w:t>
            </w:r>
            <w:r w:rsidR="00F66882" w:rsidRPr="00B54F8C">
              <w:rPr>
                <w:rFonts w:cs="Arial"/>
                <w:sz w:val="20"/>
                <w:szCs w:val="20"/>
              </w:rPr>
              <w:t xml:space="preserve">cost of the </w:t>
            </w:r>
            <w:r w:rsidR="00F5025A">
              <w:rPr>
                <w:rFonts w:cs="Arial"/>
                <w:sz w:val="20"/>
                <w:szCs w:val="20"/>
              </w:rPr>
              <w:t>tank</w:t>
            </w:r>
            <w:r w:rsidR="00F5025A" w:rsidRPr="00B54F8C">
              <w:rPr>
                <w:rFonts w:cs="Arial"/>
                <w:sz w:val="20"/>
                <w:szCs w:val="20"/>
              </w:rPr>
              <w:t xml:space="preserve"> </w:t>
            </w:r>
            <w:r w:rsidR="00F66882" w:rsidRPr="00B54F8C">
              <w:rPr>
                <w:rFonts w:cs="Arial"/>
                <w:sz w:val="20"/>
                <w:szCs w:val="20"/>
              </w:rPr>
              <w:t>insulation plus labor. Gross Measure Cost is $3.21</w:t>
            </w:r>
            <w:r w:rsidR="00FA28F4">
              <w:rPr>
                <w:rFonts w:cs="Arial"/>
                <w:sz w:val="20"/>
                <w:szCs w:val="20"/>
              </w:rPr>
              <w:t>/</w:t>
            </w:r>
            <w:proofErr w:type="spellStart"/>
            <w:r w:rsidR="00FA28F4">
              <w:rPr>
                <w:rFonts w:cs="Arial"/>
                <w:sz w:val="20"/>
                <w:szCs w:val="20"/>
              </w:rPr>
              <w:t>sq.ft</w:t>
            </w:r>
            <w:proofErr w:type="spellEnd"/>
            <w:r w:rsidR="00F66882" w:rsidRPr="00B54F8C">
              <w:rPr>
                <w:rFonts w:cs="Arial"/>
                <w:sz w:val="20"/>
                <w:szCs w:val="20"/>
              </w:rPr>
              <w:t>.</w:t>
            </w:r>
            <w:r w:rsidR="00F66882">
              <w:rPr>
                <w:rFonts w:cs="Arial"/>
                <w:sz w:val="20"/>
                <w:szCs w:val="20"/>
              </w:rPr>
              <w:t xml:space="preserve"> </w:t>
            </w:r>
            <w:r w:rsidR="00F66882" w:rsidRPr="0039608E">
              <w:rPr>
                <w:rFonts w:cs="Arial"/>
                <w:sz w:val="20"/>
                <w:szCs w:val="20"/>
              </w:rPr>
              <w:t>See Section 4 for explanation</w:t>
            </w:r>
            <w:r w:rsidR="00F66882">
              <w:rPr>
                <w:rFonts w:cs="Arial"/>
                <w:sz w:val="20"/>
                <w:szCs w:val="20"/>
              </w:rPr>
              <w:t>.</w:t>
            </w:r>
          </w:p>
        </w:tc>
      </w:tr>
      <w:tr w:rsidR="00F66882" w:rsidRPr="00A55DD1" w:rsidTr="00D12108">
        <w:trPr>
          <w:trHeight w:val="465"/>
        </w:trPr>
        <w:tc>
          <w:tcPr>
            <w:tcW w:w="4108" w:type="dxa"/>
            <w:shd w:val="pct20" w:color="000000" w:fill="FFFFFF"/>
          </w:tcPr>
          <w:p w:rsidR="00F66882" w:rsidRPr="00610FC6" w:rsidRDefault="00F66882" w:rsidP="0028709C">
            <w:pPr>
              <w:rPr>
                <w:rStyle w:val="Strong"/>
              </w:rPr>
            </w:pPr>
            <w:r w:rsidRPr="00610FC6">
              <w:rPr>
                <w:rStyle w:val="Strong"/>
              </w:rPr>
              <w:t xml:space="preserve">Measure Incremental Cost ($/unit): </w:t>
            </w:r>
          </w:p>
        </w:tc>
        <w:tc>
          <w:tcPr>
            <w:tcW w:w="5540" w:type="dxa"/>
            <w:gridSpan w:val="2"/>
            <w:shd w:val="pct20" w:color="000000" w:fill="FFFFFF"/>
          </w:tcPr>
          <w:p w:rsidR="00F66882" w:rsidRPr="00A55DD1" w:rsidRDefault="00F66882" w:rsidP="00F66882">
            <w:pPr>
              <w:rPr>
                <w:rFonts w:cs="Arial"/>
                <w:sz w:val="20"/>
                <w:szCs w:val="20"/>
              </w:rPr>
            </w:pPr>
            <w:r w:rsidRPr="00B54F8C">
              <w:rPr>
                <w:rFonts w:cs="Arial"/>
                <w:sz w:val="20"/>
                <w:szCs w:val="20"/>
              </w:rPr>
              <w:t xml:space="preserve">Source: </w:t>
            </w:r>
            <w:r w:rsidR="00896959" w:rsidRPr="00B54F8C">
              <w:rPr>
                <w:rFonts w:cs="Arial"/>
                <w:sz w:val="20"/>
                <w:szCs w:val="20"/>
              </w:rPr>
              <w:t>Actual Projects</w:t>
            </w:r>
            <w:r w:rsidRPr="00B54F8C">
              <w:rPr>
                <w:rFonts w:cs="Arial"/>
                <w:sz w:val="20"/>
                <w:szCs w:val="20"/>
              </w:rPr>
              <w:t>.</w:t>
            </w:r>
            <w:r w:rsidRPr="0039608E">
              <w:rPr>
                <w:rFonts w:cs="Arial"/>
                <w:sz w:val="20"/>
                <w:szCs w:val="20"/>
              </w:rPr>
              <w:t xml:space="preserve"> See above explanation</w:t>
            </w:r>
            <w:r>
              <w:rPr>
                <w:rFonts w:cs="Arial"/>
                <w:sz w:val="20"/>
                <w:szCs w:val="20"/>
              </w:rPr>
              <w:t xml:space="preserve"> </w:t>
            </w:r>
          </w:p>
          <w:p w:rsidR="00F66882" w:rsidRPr="00A55DD1" w:rsidRDefault="002A08CF" w:rsidP="0028709C">
            <w:pPr>
              <w:rPr>
                <w:rFonts w:cs="Arial"/>
                <w:sz w:val="20"/>
                <w:szCs w:val="20"/>
              </w:rPr>
            </w:pPr>
            <w:r>
              <w:rPr>
                <w:rFonts w:cs="Arial"/>
                <w:sz w:val="20"/>
                <w:szCs w:val="20"/>
              </w:rPr>
              <w:t xml:space="preserve">REA </w:t>
            </w:r>
            <w:r w:rsidR="00964ACA">
              <w:rPr>
                <w:rFonts w:cs="Arial"/>
                <w:sz w:val="20"/>
                <w:szCs w:val="20"/>
              </w:rPr>
              <w:t xml:space="preserve">= </w:t>
            </w:r>
            <w:r w:rsidR="00964ACA" w:rsidRPr="00A55DD1">
              <w:rPr>
                <w:rFonts w:cs="Arial"/>
                <w:sz w:val="20"/>
                <w:szCs w:val="20"/>
              </w:rPr>
              <w:t xml:space="preserve">measure equipment </w:t>
            </w:r>
            <w:r w:rsidR="00964ACA">
              <w:rPr>
                <w:rFonts w:cs="Arial"/>
                <w:sz w:val="20"/>
                <w:szCs w:val="20"/>
              </w:rPr>
              <w:t>cost – base case equipment cost</w:t>
            </w:r>
            <w:r w:rsidR="00964ACA" w:rsidRPr="00A55DD1">
              <w:rPr>
                <w:rFonts w:cs="Arial"/>
                <w:sz w:val="20"/>
                <w:szCs w:val="20"/>
              </w:rPr>
              <w:t>.</w:t>
            </w:r>
          </w:p>
        </w:tc>
      </w:tr>
      <w:tr w:rsidR="00F66882" w:rsidRPr="00A55DD1" w:rsidTr="00D12108">
        <w:trPr>
          <w:trHeight w:val="465"/>
        </w:trPr>
        <w:tc>
          <w:tcPr>
            <w:tcW w:w="4108" w:type="dxa"/>
            <w:shd w:val="pct5" w:color="000000" w:fill="FFFFFF"/>
          </w:tcPr>
          <w:p w:rsidR="00F66882" w:rsidRPr="00610FC6" w:rsidRDefault="00F66882" w:rsidP="0028709C">
            <w:pPr>
              <w:rPr>
                <w:rStyle w:val="Strong"/>
              </w:rPr>
            </w:pPr>
            <w:r w:rsidRPr="00610FC6">
              <w:rPr>
                <w:rStyle w:val="Strong"/>
              </w:rPr>
              <w:t xml:space="preserve">Effective Useful Life (years): </w:t>
            </w:r>
          </w:p>
        </w:tc>
        <w:tc>
          <w:tcPr>
            <w:tcW w:w="5540" w:type="dxa"/>
            <w:gridSpan w:val="2"/>
            <w:shd w:val="pct5" w:color="000000" w:fill="FFFFFF"/>
          </w:tcPr>
          <w:p w:rsidR="00F66882" w:rsidRPr="00A55DD1" w:rsidRDefault="002A08CF" w:rsidP="00B54F8C">
            <w:pPr>
              <w:rPr>
                <w:rFonts w:eastAsia="Calibri" w:cs="Arial"/>
                <w:i/>
                <w:color w:val="FF0000"/>
                <w:sz w:val="20"/>
                <w:szCs w:val="20"/>
              </w:rPr>
            </w:pPr>
            <w:r>
              <w:rPr>
                <w:rFonts w:cs="Arial"/>
                <w:sz w:val="20"/>
                <w:szCs w:val="20"/>
              </w:rPr>
              <w:t>Source: DEER 2014</w:t>
            </w:r>
            <w:r w:rsidR="00F66882">
              <w:rPr>
                <w:rFonts w:cs="Arial"/>
                <w:sz w:val="20"/>
                <w:szCs w:val="20"/>
              </w:rPr>
              <w:t>. 15 years</w:t>
            </w:r>
            <w:r w:rsidR="00964ACA">
              <w:rPr>
                <w:rFonts w:cs="Arial"/>
                <w:sz w:val="20"/>
                <w:szCs w:val="20"/>
              </w:rPr>
              <w:t>.</w:t>
            </w:r>
          </w:p>
        </w:tc>
      </w:tr>
      <w:tr w:rsidR="00F66882" w:rsidRPr="00A55DD1" w:rsidTr="00D12108">
        <w:trPr>
          <w:trHeight w:val="465"/>
        </w:trPr>
        <w:tc>
          <w:tcPr>
            <w:tcW w:w="4108" w:type="dxa"/>
            <w:shd w:val="pct20" w:color="000000" w:fill="FFFFFF"/>
          </w:tcPr>
          <w:p w:rsidR="00F66882" w:rsidRPr="00610FC6" w:rsidRDefault="00F66882" w:rsidP="0028709C">
            <w:pPr>
              <w:rPr>
                <w:rStyle w:val="Strong"/>
              </w:rPr>
            </w:pPr>
            <w:r>
              <w:rPr>
                <w:rStyle w:val="Strong"/>
              </w:rPr>
              <w:t>Measure Application Type</w:t>
            </w:r>
            <w:r w:rsidRPr="00610FC6">
              <w:rPr>
                <w:rStyle w:val="Strong"/>
              </w:rPr>
              <w:t>:</w:t>
            </w:r>
          </w:p>
        </w:tc>
        <w:tc>
          <w:tcPr>
            <w:tcW w:w="5540" w:type="dxa"/>
            <w:gridSpan w:val="2"/>
            <w:shd w:val="pct20" w:color="000000" w:fill="FFFFFF"/>
          </w:tcPr>
          <w:p w:rsidR="00F66882" w:rsidRPr="00A55DD1" w:rsidRDefault="00843B92" w:rsidP="00B54F8C">
            <w:pPr>
              <w:rPr>
                <w:rFonts w:cs="Arial"/>
                <w:sz w:val="20"/>
                <w:szCs w:val="20"/>
              </w:rPr>
            </w:pPr>
            <w:r>
              <w:rPr>
                <w:rFonts w:cs="Arial"/>
                <w:sz w:val="20"/>
                <w:szCs w:val="20"/>
              </w:rPr>
              <w:t>This measure is a REA</w:t>
            </w:r>
            <w:r w:rsidR="00964ACA">
              <w:rPr>
                <w:rFonts w:cs="Arial"/>
                <w:sz w:val="20"/>
                <w:szCs w:val="20"/>
              </w:rPr>
              <w:t xml:space="preserve"> measure type.</w:t>
            </w:r>
          </w:p>
        </w:tc>
      </w:tr>
      <w:tr w:rsidR="00F66882" w:rsidRPr="00A55DD1" w:rsidTr="00D12108">
        <w:trPr>
          <w:trHeight w:val="465"/>
        </w:trPr>
        <w:tc>
          <w:tcPr>
            <w:tcW w:w="4108" w:type="dxa"/>
            <w:shd w:val="pct5" w:color="000000" w:fill="FFFFFF"/>
          </w:tcPr>
          <w:p w:rsidR="00F66882" w:rsidRPr="00610FC6" w:rsidRDefault="00F66882" w:rsidP="0028709C">
            <w:pPr>
              <w:rPr>
                <w:rStyle w:val="Strong"/>
              </w:rPr>
            </w:pPr>
            <w:r w:rsidRPr="00610FC6">
              <w:rPr>
                <w:rStyle w:val="Strong"/>
              </w:rPr>
              <w:t xml:space="preserve">Net-to-Gross Ratios: </w:t>
            </w:r>
          </w:p>
        </w:tc>
        <w:tc>
          <w:tcPr>
            <w:tcW w:w="5540" w:type="dxa"/>
            <w:gridSpan w:val="2"/>
            <w:shd w:val="pct5" w:color="000000" w:fill="FFFFFF"/>
          </w:tcPr>
          <w:p w:rsidR="00F66882" w:rsidRPr="00A55DD1" w:rsidRDefault="00843B92" w:rsidP="00EA38B4">
            <w:pPr>
              <w:rPr>
                <w:rFonts w:cs="Arial"/>
                <w:sz w:val="20"/>
                <w:szCs w:val="20"/>
              </w:rPr>
            </w:pPr>
            <w:r>
              <w:rPr>
                <w:rFonts w:cs="Arial"/>
                <w:sz w:val="20"/>
                <w:szCs w:val="20"/>
              </w:rPr>
              <w:t>Source: DEER 2011. Agricultural Custom Default. NTG is 0.70.</w:t>
            </w:r>
          </w:p>
        </w:tc>
      </w:tr>
      <w:tr w:rsidR="00F66882" w:rsidRPr="00A55DD1" w:rsidTr="00D12108">
        <w:trPr>
          <w:trHeight w:val="465"/>
        </w:trPr>
        <w:tc>
          <w:tcPr>
            <w:tcW w:w="4108" w:type="dxa"/>
            <w:shd w:val="pct20" w:color="000000" w:fill="FFFFFF"/>
          </w:tcPr>
          <w:p w:rsidR="00F66882" w:rsidRPr="00610FC6" w:rsidRDefault="00F66882" w:rsidP="0028709C">
            <w:pPr>
              <w:rPr>
                <w:rStyle w:val="Strong"/>
              </w:rPr>
            </w:pPr>
            <w:r w:rsidRPr="00610FC6">
              <w:rPr>
                <w:rStyle w:val="Strong"/>
              </w:rPr>
              <w:t>Important Comments:</w:t>
            </w:r>
          </w:p>
        </w:tc>
        <w:tc>
          <w:tcPr>
            <w:tcW w:w="5540" w:type="dxa"/>
            <w:gridSpan w:val="2"/>
            <w:shd w:val="pct20" w:color="000000" w:fill="FFFFFF"/>
          </w:tcPr>
          <w:p w:rsidR="00F66882" w:rsidRPr="00A55DD1" w:rsidRDefault="00F66882" w:rsidP="0028709C">
            <w:pPr>
              <w:rPr>
                <w:rFonts w:cs="Arial"/>
                <w:sz w:val="20"/>
                <w:szCs w:val="20"/>
              </w:rPr>
            </w:pPr>
          </w:p>
        </w:tc>
      </w:tr>
    </w:tbl>
    <w:p w:rsidR="002B44EC" w:rsidRDefault="002B44EC">
      <w:pPr>
        <w:rPr>
          <w:rFonts w:cs="Arial"/>
          <w:b/>
          <w:bCs/>
          <w:kern w:val="32"/>
          <w:sz w:val="32"/>
          <w:szCs w:val="32"/>
        </w:rPr>
      </w:pPr>
      <w:bookmarkStart w:id="7" w:name="_Toc174189524"/>
      <w:bookmarkStart w:id="8" w:name="_Toc304800195"/>
      <w:bookmarkStart w:id="9" w:name="_Toc324318332"/>
      <w:bookmarkStart w:id="10" w:name="_Toc324340476"/>
      <w:r>
        <w:br w:type="page"/>
      </w:r>
    </w:p>
    <w:p w:rsidR="00A360E7" w:rsidRDefault="00A360E7" w:rsidP="00A360E7">
      <w:pPr>
        <w:pStyle w:val="Heading1"/>
      </w:pPr>
      <w:bookmarkStart w:id="11" w:name="_Toc389753687"/>
      <w:r>
        <w:lastRenderedPageBreak/>
        <w:t>Work Paper Approvals</w:t>
      </w:r>
      <w:bookmarkEnd w:id="7"/>
      <w:bookmarkEnd w:id="8"/>
      <w:bookmarkEnd w:id="9"/>
      <w:bookmarkEnd w:id="10"/>
      <w:bookmarkEnd w:id="11"/>
    </w:p>
    <w:p w:rsidR="00760D51" w:rsidRDefault="00760D51" w:rsidP="00760D51">
      <w:pPr>
        <w:rPr>
          <w:rFonts w:eastAsiaTheme="minorHAnsi"/>
        </w:rPr>
      </w:pPr>
      <w:r>
        <w:t xml:space="preserve">The following Manager(s) approved this workpaper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760D51" w:rsidTr="00EC7506">
        <w:tc>
          <w:tcPr>
            <w:tcW w:w="5000" w:type="pct"/>
            <w:tcMar>
              <w:top w:w="0" w:type="dxa"/>
              <w:left w:w="108" w:type="dxa"/>
              <w:bottom w:w="0" w:type="dxa"/>
              <w:right w:w="108" w:type="dxa"/>
            </w:tcMar>
          </w:tcPr>
          <w:p w:rsidR="00760D51" w:rsidRDefault="00760D51" w:rsidP="00EC7506">
            <w:pPr>
              <w:rPr>
                <w:rFonts w:eastAsiaTheme="minorHAnsi" w:cs="Arial"/>
                <w:szCs w:val="22"/>
              </w:rPr>
            </w:pPr>
          </w:p>
        </w:tc>
      </w:tr>
      <w:tr w:rsidR="00760D51" w:rsidTr="00EC7506">
        <w:tc>
          <w:tcPr>
            <w:tcW w:w="5000" w:type="pct"/>
            <w:tcMar>
              <w:top w:w="0" w:type="dxa"/>
              <w:left w:w="108" w:type="dxa"/>
              <w:bottom w:w="0" w:type="dxa"/>
              <w:right w:w="108" w:type="dxa"/>
            </w:tcMar>
            <w:hideMark/>
          </w:tcPr>
          <w:p w:rsidR="00760D51" w:rsidRPr="00D77A30" w:rsidRDefault="00760D51" w:rsidP="00EC7506">
            <w:pPr>
              <w:rPr>
                <w:rFonts w:eastAsiaTheme="minorHAnsi" w:cs="Arial"/>
                <w:b/>
                <w:bCs/>
                <w:szCs w:val="22"/>
              </w:rPr>
            </w:pPr>
            <w:r w:rsidRPr="00D77A30">
              <w:rPr>
                <w:b/>
                <w:bCs/>
              </w:rPr>
              <w:t>Grant Brohard</w:t>
            </w:r>
          </w:p>
          <w:p w:rsidR="00760D51" w:rsidRPr="00D77A30" w:rsidRDefault="00760D51" w:rsidP="00EC7506">
            <w:pPr>
              <w:rPr>
                <w:rFonts w:eastAsiaTheme="minorHAnsi" w:cs="Arial"/>
                <w:szCs w:val="22"/>
              </w:rPr>
            </w:pPr>
            <w:r w:rsidRPr="00D77A30">
              <w:t>Manager, Technical Product Support</w:t>
            </w:r>
          </w:p>
        </w:tc>
      </w:tr>
      <w:tr w:rsidR="00760D51" w:rsidTr="00EC7506">
        <w:tc>
          <w:tcPr>
            <w:tcW w:w="5000" w:type="pct"/>
            <w:tcMar>
              <w:top w:w="0" w:type="dxa"/>
              <w:left w:w="108" w:type="dxa"/>
              <w:bottom w:w="0" w:type="dxa"/>
              <w:right w:w="108" w:type="dxa"/>
            </w:tcMar>
          </w:tcPr>
          <w:p w:rsidR="00760D51" w:rsidRPr="00D77A30" w:rsidRDefault="00760D51" w:rsidP="00EC7506">
            <w:pPr>
              <w:rPr>
                <w:rFonts w:eastAsiaTheme="minorHAnsi" w:cs="Arial"/>
                <w:b/>
                <w:bCs/>
                <w:szCs w:val="22"/>
              </w:rPr>
            </w:pPr>
          </w:p>
          <w:p w:rsidR="00760D51" w:rsidRPr="00D77A30" w:rsidRDefault="00760D51" w:rsidP="00EC7506">
            <w:pPr>
              <w:rPr>
                <w:b/>
                <w:bCs/>
              </w:rPr>
            </w:pPr>
            <w:r w:rsidRPr="00D77A30">
              <w:rPr>
                <w:b/>
                <w:bCs/>
              </w:rPr>
              <w:t>Carolyn Weiner</w:t>
            </w:r>
          </w:p>
          <w:p w:rsidR="00760D51" w:rsidRPr="00D77A30" w:rsidRDefault="00760D51" w:rsidP="00EC7506">
            <w:r w:rsidRPr="00D77A30">
              <w:t xml:space="preserve">Manager, Products </w:t>
            </w:r>
          </w:p>
          <w:p w:rsidR="00760D51" w:rsidRPr="00D77A30" w:rsidRDefault="00760D51" w:rsidP="00EC7506">
            <w:pPr>
              <w:rPr>
                <w:b/>
                <w:bCs/>
              </w:rPr>
            </w:pPr>
          </w:p>
          <w:p w:rsidR="00760D51" w:rsidRPr="00D77A30" w:rsidRDefault="00760D51" w:rsidP="00EC7506">
            <w:pPr>
              <w:rPr>
                <w:rFonts w:eastAsiaTheme="minorHAnsi" w:cs="Arial"/>
                <w:szCs w:val="22"/>
              </w:rPr>
            </w:pPr>
          </w:p>
        </w:tc>
      </w:tr>
    </w:tbl>
    <w:p w:rsidR="00E71EF1" w:rsidRDefault="009B5F5D" w:rsidP="00E71EF1">
      <w:pPr>
        <w:pStyle w:val="Heading1"/>
      </w:pPr>
      <w:r>
        <w:br w:type="page"/>
      </w:r>
      <w:bookmarkStart w:id="12" w:name="_Toc304800196"/>
      <w:bookmarkStart w:id="13" w:name="_Toc324318333"/>
      <w:bookmarkStart w:id="14" w:name="_Toc324340477"/>
      <w:bookmarkStart w:id="15" w:name="_Toc389753688"/>
      <w:r w:rsidR="00E71EF1">
        <w:lastRenderedPageBreak/>
        <w:t>Document Revision History</w:t>
      </w:r>
      <w:bookmarkEnd w:id="12"/>
      <w:bookmarkEnd w:id="13"/>
      <w:bookmarkEnd w:id="14"/>
      <w:bookmarkEnd w:id="15"/>
    </w:p>
    <w:p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0374A5" w:rsidRPr="00B84E60" w:rsidTr="00B84E60">
        <w:trPr>
          <w:trHeight w:val="464"/>
        </w:trPr>
        <w:tc>
          <w:tcPr>
            <w:tcW w:w="870" w:type="pct"/>
            <w:tcBorders>
              <w:top w:val="nil"/>
              <w:bottom w:val="single" w:sz="18" w:space="0" w:color="FFFFFF"/>
            </w:tcBorders>
            <w:shd w:val="clear" w:color="auto" w:fill="404040" w:themeFill="text1" w:themeFillTint="BF"/>
            <w:vAlign w:val="bottom"/>
          </w:tcPr>
          <w:p w:rsidR="000374A5" w:rsidRPr="00B84E60" w:rsidRDefault="000374A5" w:rsidP="00B84E60">
            <w:pPr>
              <w:jc w:val="center"/>
              <w:rPr>
                <w:b/>
                <w:bCs/>
                <w:color w:val="FFFFFF" w:themeColor="background1"/>
                <w:sz w:val="20"/>
                <w:szCs w:val="20"/>
              </w:rPr>
            </w:pPr>
            <w:r w:rsidRPr="00B84E60">
              <w:rPr>
                <w:b/>
                <w:color w:val="FFFFFF" w:themeColor="background1"/>
                <w:sz w:val="20"/>
                <w:szCs w:val="20"/>
              </w:rPr>
              <w:t>Revision #</w:t>
            </w:r>
          </w:p>
        </w:tc>
        <w:tc>
          <w:tcPr>
            <w:tcW w:w="746" w:type="pct"/>
            <w:tcBorders>
              <w:top w:val="nil"/>
              <w:bottom w:val="single" w:sz="18" w:space="0" w:color="FFFFFF"/>
            </w:tcBorders>
            <w:shd w:val="clear" w:color="auto" w:fill="404040" w:themeFill="text1" w:themeFillTint="BF"/>
            <w:vAlign w:val="bottom"/>
          </w:tcPr>
          <w:p w:rsidR="000374A5" w:rsidRPr="00B84E60" w:rsidRDefault="000374A5" w:rsidP="00B84E60">
            <w:pPr>
              <w:jc w:val="center"/>
              <w:rPr>
                <w:b/>
                <w:bCs/>
                <w:color w:val="FFFFFF" w:themeColor="background1"/>
                <w:sz w:val="20"/>
                <w:szCs w:val="20"/>
              </w:rPr>
            </w:pPr>
            <w:r w:rsidRPr="00B84E60">
              <w:rPr>
                <w:b/>
                <w:color w:val="FFFFFF" w:themeColor="background1"/>
                <w:sz w:val="20"/>
                <w:szCs w:val="20"/>
              </w:rPr>
              <w:t>Date</w:t>
            </w:r>
          </w:p>
        </w:tc>
        <w:tc>
          <w:tcPr>
            <w:tcW w:w="1692" w:type="pct"/>
            <w:tcBorders>
              <w:top w:val="nil"/>
              <w:bottom w:val="single" w:sz="18" w:space="0" w:color="FFFFFF"/>
            </w:tcBorders>
            <w:shd w:val="clear" w:color="auto" w:fill="404040" w:themeFill="text1" w:themeFillTint="BF"/>
            <w:vAlign w:val="bottom"/>
          </w:tcPr>
          <w:p w:rsidR="000374A5" w:rsidRPr="00B84E60" w:rsidRDefault="000374A5" w:rsidP="00B84E60">
            <w:pPr>
              <w:jc w:val="center"/>
              <w:rPr>
                <w:b/>
                <w:bCs/>
                <w:color w:val="FFFFFF" w:themeColor="background1"/>
                <w:sz w:val="20"/>
                <w:szCs w:val="20"/>
              </w:rPr>
            </w:pPr>
            <w:r w:rsidRPr="00B84E60">
              <w:rPr>
                <w:b/>
                <w:color w:val="FFFFFF" w:themeColor="background1"/>
                <w:sz w:val="20"/>
                <w:szCs w:val="20"/>
              </w:rPr>
              <w:t>Section</w:t>
            </w:r>
            <w:r w:rsidR="00113464" w:rsidRPr="00B84E60">
              <w:rPr>
                <w:b/>
                <w:color w:val="FFFFFF" w:themeColor="background1"/>
                <w:sz w:val="20"/>
                <w:szCs w:val="20"/>
              </w:rPr>
              <w:t>-</w:t>
            </w:r>
            <w:r w:rsidRPr="00B84E60">
              <w:rPr>
                <w:b/>
                <w:color w:val="FFFFFF" w:themeColor="background1"/>
                <w:sz w:val="20"/>
                <w:szCs w:val="20"/>
              </w:rPr>
              <w:t>by</w:t>
            </w:r>
            <w:r w:rsidR="00113464" w:rsidRPr="00B84E60">
              <w:rPr>
                <w:b/>
                <w:color w:val="FFFFFF" w:themeColor="background1"/>
                <w:sz w:val="20"/>
                <w:szCs w:val="20"/>
              </w:rPr>
              <w:t>-</w:t>
            </w:r>
            <w:r w:rsidRPr="00B84E60">
              <w:rPr>
                <w:b/>
                <w:color w:val="FFFFFF" w:themeColor="background1"/>
                <w:sz w:val="20"/>
                <w:szCs w:val="20"/>
              </w:rPr>
              <w:t>Section Description of Revisions</w:t>
            </w:r>
          </w:p>
        </w:tc>
        <w:tc>
          <w:tcPr>
            <w:tcW w:w="1692" w:type="pct"/>
            <w:tcBorders>
              <w:top w:val="nil"/>
              <w:bottom w:val="single" w:sz="18" w:space="0" w:color="FFFFFF"/>
            </w:tcBorders>
            <w:shd w:val="clear" w:color="auto" w:fill="404040" w:themeFill="text1" w:themeFillTint="BF"/>
            <w:vAlign w:val="bottom"/>
          </w:tcPr>
          <w:p w:rsidR="000374A5" w:rsidRPr="00B84E60" w:rsidRDefault="000374A5" w:rsidP="00B84E60">
            <w:pPr>
              <w:jc w:val="center"/>
              <w:rPr>
                <w:b/>
                <w:bCs/>
                <w:color w:val="FFFFFF" w:themeColor="background1"/>
                <w:sz w:val="20"/>
                <w:szCs w:val="20"/>
              </w:rPr>
            </w:pPr>
            <w:r w:rsidRPr="00B84E60">
              <w:rPr>
                <w:b/>
                <w:color w:val="FFFFFF" w:themeColor="background1"/>
                <w:sz w:val="20"/>
                <w:szCs w:val="20"/>
              </w:rPr>
              <w:t>Author (Company)</w:t>
            </w:r>
          </w:p>
        </w:tc>
      </w:tr>
      <w:tr w:rsidR="00B56575" w:rsidRPr="00B84E60" w:rsidTr="00B514E5">
        <w:trPr>
          <w:trHeight w:val="464"/>
        </w:trPr>
        <w:tc>
          <w:tcPr>
            <w:tcW w:w="870" w:type="pct"/>
            <w:tcBorders>
              <w:top w:val="single" w:sz="18" w:space="0" w:color="FFFFFF"/>
              <w:right w:val="single" w:sz="18" w:space="0" w:color="FFFFFF"/>
            </w:tcBorders>
            <w:shd w:val="pct20" w:color="000000" w:fill="FFFFFF"/>
          </w:tcPr>
          <w:p w:rsidR="00B56575" w:rsidRPr="00E615D2" w:rsidRDefault="00B56575" w:rsidP="00C84993">
            <w:pPr>
              <w:rPr>
                <w:bCs/>
                <w:sz w:val="20"/>
                <w:szCs w:val="20"/>
              </w:rPr>
            </w:pPr>
            <w:r w:rsidRPr="00E615D2">
              <w:rPr>
                <w:bCs/>
              </w:rPr>
              <w:t>Revision 0</w:t>
            </w:r>
          </w:p>
        </w:tc>
        <w:tc>
          <w:tcPr>
            <w:tcW w:w="746" w:type="pct"/>
            <w:tcBorders>
              <w:top w:val="single" w:sz="18" w:space="0" w:color="FFFFFF"/>
              <w:left w:val="single" w:sz="18" w:space="0" w:color="FFFFFF"/>
              <w:right w:val="single" w:sz="18" w:space="0" w:color="FFFFFF"/>
            </w:tcBorders>
            <w:shd w:val="pct20" w:color="000000" w:fill="FFFFFF"/>
          </w:tcPr>
          <w:p w:rsidR="00B56575" w:rsidRPr="00E615D2" w:rsidRDefault="00B56575" w:rsidP="00C84993">
            <w:pPr>
              <w:rPr>
                <w:bCs/>
                <w:sz w:val="20"/>
                <w:szCs w:val="20"/>
              </w:rPr>
            </w:pPr>
            <w:r w:rsidRPr="00E615D2">
              <w:rPr>
                <w:bCs/>
                <w:sz w:val="20"/>
                <w:szCs w:val="20"/>
              </w:rPr>
              <w:t>06/22/2012</w:t>
            </w:r>
          </w:p>
        </w:tc>
        <w:tc>
          <w:tcPr>
            <w:tcW w:w="1692" w:type="pct"/>
            <w:tcBorders>
              <w:top w:val="single" w:sz="18" w:space="0" w:color="FFFFFF"/>
              <w:left w:val="single" w:sz="18" w:space="0" w:color="FFFFFF"/>
              <w:right w:val="single" w:sz="18" w:space="0" w:color="FFFFFF"/>
            </w:tcBorders>
            <w:shd w:val="pct20" w:color="000000" w:fill="FFFFFF"/>
          </w:tcPr>
          <w:p w:rsidR="00B56575" w:rsidRPr="00E615D2" w:rsidRDefault="00B56575" w:rsidP="002D229E">
            <w:pPr>
              <w:rPr>
                <w:bCs/>
                <w:sz w:val="20"/>
                <w:szCs w:val="20"/>
              </w:rPr>
            </w:pPr>
            <w:r w:rsidRPr="00E615D2">
              <w:rPr>
                <w:bCs/>
                <w:sz w:val="20"/>
                <w:szCs w:val="20"/>
              </w:rPr>
              <w:t>Chilled Glycol Tank Insulation</w:t>
            </w:r>
          </w:p>
        </w:tc>
        <w:tc>
          <w:tcPr>
            <w:tcW w:w="1692" w:type="pct"/>
            <w:tcBorders>
              <w:top w:val="single" w:sz="18" w:space="0" w:color="FFFFFF"/>
              <w:left w:val="single" w:sz="18" w:space="0" w:color="FFFFFF"/>
            </w:tcBorders>
            <w:shd w:val="pct20" w:color="000000" w:fill="FFFFFF"/>
          </w:tcPr>
          <w:p w:rsidR="00B56575" w:rsidRPr="00E615D2" w:rsidRDefault="00B56575" w:rsidP="00C84993">
            <w:pPr>
              <w:rPr>
                <w:bCs/>
                <w:sz w:val="20"/>
                <w:szCs w:val="20"/>
              </w:rPr>
            </w:pPr>
            <w:r w:rsidRPr="00E615D2">
              <w:rPr>
                <w:bCs/>
                <w:sz w:val="20"/>
                <w:szCs w:val="20"/>
              </w:rPr>
              <w:t>Danny Ng and Michael Corbett (Resource Solutions Group)</w:t>
            </w:r>
          </w:p>
        </w:tc>
      </w:tr>
      <w:tr w:rsidR="00B514E5" w:rsidRPr="00B84E60" w:rsidTr="00B514E5">
        <w:trPr>
          <w:trHeight w:val="464"/>
        </w:trPr>
        <w:tc>
          <w:tcPr>
            <w:tcW w:w="870" w:type="pct"/>
            <w:tcBorders>
              <w:top w:val="single" w:sz="18" w:space="0" w:color="FFFFFF"/>
              <w:right w:val="single" w:sz="18" w:space="0" w:color="FFFFFF"/>
            </w:tcBorders>
            <w:shd w:val="pct20" w:color="000000" w:fill="FFFFFF"/>
          </w:tcPr>
          <w:p w:rsidR="00B514E5" w:rsidRPr="00E32CEA" w:rsidRDefault="00B514E5" w:rsidP="00C84993">
            <w:pPr>
              <w:rPr>
                <w:bCs/>
                <w:sz w:val="20"/>
                <w:szCs w:val="20"/>
              </w:rPr>
            </w:pPr>
            <w:bookmarkStart w:id="16" w:name="_Toc186621650"/>
            <w:bookmarkStart w:id="17" w:name="_Toc304800197"/>
            <w:bookmarkStart w:id="18" w:name="_Toc324318334"/>
            <w:r w:rsidRPr="00E32CEA">
              <w:rPr>
                <w:bCs/>
                <w:sz w:val="20"/>
                <w:szCs w:val="20"/>
              </w:rPr>
              <w:t xml:space="preserve">Revision </w:t>
            </w:r>
            <w:r w:rsidR="00C1085C">
              <w:rPr>
                <w:bCs/>
                <w:sz w:val="20"/>
                <w:szCs w:val="20"/>
              </w:rPr>
              <w:t>1</w:t>
            </w:r>
          </w:p>
        </w:tc>
        <w:tc>
          <w:tcPr>
            <w:tcW w:w="746" w:type="pct"/>
            <w:tcBorders>
              <w:top w:val="single" w:sz="18" w:space="0" w:color="FFFFFF"/>
              <w:left w:val="single" w:sz="18" w:space="0" w:color="FFFFFF"/>
              <w:right w:val="single" w:sz="18" w:space="0" w:color="FFFFFF"/>
            </w:tcBorders>
            <w:shd w:val="pct20" w:color="000000" w:fill="FFFFFF"/>
          </w:tcPr>
          <w:p w:rsidR="00B514E5" w:rsidRPr="00E32CEA" w:rsidRDefault="002D229E" w:rsidP="00C84993">
            <w:pPr>
              <w:rPr>
                <w:bCs/>
                <w:sz w:val="20"/>
                <w:szCs w:val="20"/>
              </w:rPr>
            </w:pPr>
            <w:r>
              <w:rPr>
                <w:bCs/>
                <w:sz w:val="20"/>
                <w:szCs w:val="20"/>
              </w:rPr>
              <w:t>05/15</w:t>
            </w:r>
            <w:r w:rsidR="00B514E5" w:rsidRPr="00E32CEA">
              <w:rPr>
                <w:bCs/>
                <w:sz w:val="20"/>
                <w:szCs w:val="20"/>
              </w:rPr>
              <w:t>/2014</w:t>
            </w:r>
          </w:p>
        </w:tc>
        <w:tc>
          <w:tcPr>
            <w:tcW w:w="1692" w:type="pct"/>
            <w:tcBorders>
              <w:top w:val="single" w:sz="18" w:space="0" w:color="FFFFFF"/>
              <w:left w:val="single" w:sz="18" w:space="0" w:color="FFFFFF"/>
              <w:right w:val="single" w:sz="18" w:space="0" w:color="FFFFFF"/>
            </w:tcBorders>
            <w:shd w:val="pct20" w:color="000000" w:fill="FFFFFF"/>
          </w:tcPr>
          <w:p w:rsidR="00B514E5" w:rsidRPr="00E32CEA" w:rsidRDefault="002D229E" w:rsidP="002D229E">
            <w:pPr>
              <w:rPr>
                <w:bCs/>
                <w:sz w:val="20"/>
                <w:szCs w:val="20"/>
              </w:rPr>
            </w:pPr>
            <w:r>
              <w:rPr>
                <w:bCs/>
                <w:sz w:val="20"/>
                <w:szCs w:val="20"/>
              </w:rPr>
              <w:t>New Workpaper</w:t>
            </w:r>
            <w:r w:rsidR="00B514E5" w:rsidRPr="00E32CEA">
              <w:rPr>
                <w:bCs/>
                <w:sz w:val="20"/>
                <w:szCs w:val="20"/>
              </w:rPr>
              <w:t xml:space="preserve"> Format, Updated Weather Data</w:t>
            </w:r>
          </w:p>
        </w:tc>
        <w:tc>
          <w:tcPr>
            <w:tcW w:w="1692" w:type="pct"/>
            <w:tcBorders>
              <w:top w:val="single" w:sz="18" w:space="0" w:color="FFFFFF"/>
              <w:left w:val="single" w:sz="18" w:space="0" w:color="FFFFFF"/>
            </w:tcBorders>
            <w:shd w:val="pct20" w:color="000000" w:fill="FFFFFF"/>
          </w:tcPr>
          <w:p w:rsidR="00B514E5" w:rsidRPr="00E32CEA" w:rsidRDefault="00B514E5" w:rsidP="00C84993">
            <w:pPr>
              <w:rPr>
                <w:bCs/>
                <w:sz w:val="20"/>
                <w:szCs w:val="20"/>
              </w:rPr>
            </w:pPr>
            <w:r w:rsidRPr="00E32CEA">
              <w:rPr>
                <w:bCs/>
                <w:sz w:val="20"/>
                <w:szCs w:val="20"/>
              </w:rPr>
              <w:t>Sarah Schiller and Mike Diep (</w:t>
            </w:r>
            <w:proofErr w:type="spellStart"/>
            <w:r w:rsidRPr="00E32CEA">
              <w:rPr>
                <w:bCs/>
                <w:sz w:val="20"/>
                <w:szCs w:val="20"/>
              </w:rPr>
              <w:t>CLEAResult</w:t>
            </w:r>
            <w:proofErr w:type="spellEnd"/>
            <w:r w:rsidRPr="00E32CEA">
              <w:rPr>
                <w:bCs/>
                <w:sz w:val="20"/>
                <w:szCs w:val="20"/>
              </w:rPr>
              <w:t>)</w:t>
            </w:r>
          </w:p>
        </w:tc>
      </w:tr>
    </w:tbl>
    <w:p w:rsidR="00E71EF1" w:rsidRDefault="00E71EF1" w:rsidP="00F55847">
      <w:pPr>
        <w:pStyle w:val="Heading1"/>
      </w:pPr>
      <w:r w:rsidRPr="006832A4">
        <w:br w:type="page"/>
      </w:r>
      <w:bookmarkStart w:id="19" w:name="_Toc304800198"/>
      <w:bookmarkStart w:id="20" w:name="_Toc324340478"/>
      <w:bookmarkStart w:id="21" w:name="_Toc389753689"/>
      <w:r w:rsidR="001248A3">
        <w:lastRenderedPageBreak/>
        <w:t>Table</w:t>
      </w:r>
      <w:r w:rsidR="006559C8">
        <w:t xml:space="preserve"> of Contents</w:t>
      </w:r>
      <w:bookmarkEnd w:id="16"/>
      <w:bookmarkEnd w:id="17"/>
      <w:bookmarkEnd w:id="18"/>
      <w:bookmarkEnd w:id="19"/>
      <w:bookmarkEnd w:id="20"/>
      <w:bookmarkEnd w:id="21"/>
    </w:p>
    <w:p w:rsidR="00516AF3" w:rsidRDefault="001E4C31">
      <w:pPr>
        <w:pStyle w:val="TOC1"/>
        <w:tabs>
          <w:tab w:val="right" w:leader="dot" w:pos="9350"/>
        </w:tabs>
        <w:rPr>
          <w:rFonts w:asciiTheme="minorHAnsi" w:eastAsiaTheme="minorEastAsia" w:hAnsiTheme="minorHAnsi" w:cstheme="minorBidi"/>
          <w:noProof/>
          <w:szCs w:val="22"/>
        </w:rPr>
      </w:pPr>
      <w:r w:rsidRPr="00760D51">
        <w:rPr>
          <w:sz w:val="20"/>
          <w:szCs w:val="20"/>
        </w:rPr>
        <w:fldChar w:fldCharType="begin"/>
      </w:r>
      <w:r w:rsidRPr="00760D51">
        <w:rPr>
          <w:sz w:val="20"/>
          <w:szCs w:val="20"/>
        </w:rPr>
        <w:instrText xml:space="preserve"> TOC \o "1-3" \h \z \u </w:instrText>
      </w:r>
      <w:r w:rsidRPr="00760D51">
        <w:rPr>
          <w:sz w:val="20"/>
          <w:szCs w:val="20"/>
        </w:rPr>
        <w:fldChar w:fldCharType="separate"/>
      </w:r>
      <w:hyperlink w:anchor="_Toc389753686" w:history="1">
        <w:r w:rsidR="00516AF3" w:rsidRPr="00B4121D">
          <w:rPr>
            <w:rStyle w:val="Hyperlink"/>
            <w:noProof/>
          </w:rPr>
          <w:t>At-a-Glance Summary</w:t>
        </w:r>
        <w:r w:rsidR="00516AF3">
          <w:rPr>
            <w:noProof/>
            <w:webHidden/>
          </w:rPr>
          <w:tab/>
        </w:r>
        <w:r w:rsidR="00516AF3">
          <w:rPr>
            <w:noProof/>
            <w:webHidden/>
          </w:rPr>
          <w:fldChar w:fldCharType="begin"/>
        </w:r>
        <w:r w:rsidR="00516AF3">
          <w:rPr>
            <w:noProof/>
            <w:webHidden/>
          </w:rPr>
          <w:instrText xml:space="preserve"> PAGEREF _Toc389753686 \h </w:instrText>
        </w:r>
        <w:r w:rsidR="00516AF3">
          <w:rPr>
            <w:noProof/>
            <w:webHidden/>
          </w:rPr>
        </w:r>
        <w:r w:rsidR="00516AF3">
          <w:rPr>
            <w:noProof/>
            <w:webHidden/>
          </w:rPr>
          <w:fldChar w:fldCharType="separate"/>
        </w:r>
        <w:r w:rsidR="00516AF3">
          <w:rPr>
            <w:noProof/>
            <w:webHidden/>
          </w:rPr>
          <w:t>ii</w:t>
        </w:r>
        <w:r w:rsidR="00516AF3">
          <w:rPr>
            <w:noProof/>
            <w:webHidden/>
          </w:rPr>
          <w:fldChar w:fldCharType="end"/>
        </w:r>
      </w:hyperlink>
    </w:p>
    <w:p w:rsidR="00516AF3" w:rsidRDefault="00936ECA">
      <w:pPr>
        <w:pStyle w:val="TOC1"/>
        <w:tabs>
          <w:tab w:val="right" w:leader="dot" w:pos="9350"/>
        </w:tabs>
        <w:rPr>
          <w:rFonts w:asciiTheme="minorHAnsi" w:eastAsiaTheme="minorEastAsia" w:hAnsiTheme="minorHAnsi" w:cstheme="minorBidi"/>
          <w:noProof/>
          <w:szCs w:val="22"/>
        </w:rPr>
      </w:pPr>
      <w:hyperlink w:anchor="_Toc389753687" w:history="1">
        <w:r w:rsidR="00516AF3" w:rsidRPr="00B4121D">
          <w:rPr>
            <w:rStyle w:val="Hyperlink"/>
            <w:noProof/>
          </w:rPr>
          <w:t>Work Paper Approvals</w:t>
        </w:r>
        <w:r w:rsidR="00516AF3">
          <w:rPr>
            <w:noProof/>
            <w:webHidden/>
          </w:rPr>
          <w:tab/>
        </w:r>
        <w:r w:rsidR="00516AF3">
          <w:rPr>
            <w:noProof/>
            <w:webHidden/>
          </w:rPr>
          <w:fldChar w:fldCharType="begin"/>
        </w:r>
        <w:r w:rsidR="00516AF3">
          <w:rPr>
            <w:noProof/>
            <w:webHidden/>
          </w:rPr>
          <w:instrText xml:space="preserve"> PAGEREF _Toc389753687 \h </w:instrText>
        </w:r>
        <w:r w:rsidR="00516AF3">
          <w:rPr>
            <w:noProof/>
            <w:webHidden/>
          </w:rPr>
        </w:r>
        <w:r w:rsidR="00516AF3">
          <w:rPr>
            <w:noProof/>
            <w:webHidden/>
          </w:rPr>
          <w:fldChar w:fldCharType="separate"/>
        </w:r>
        <w:r w:rsidR="00516AF3">
          <w:rPr>
            <w:noProof/>
            <w:webHidden/>
          </w:rPr>
          <w:t>iii</w:t>
        </w:r>
        <w:r w:rsidR="00516AF3">
          <w:rPr>
            <w:noProof/>
            <w:webHidden/>
          </w:rPr>
          <w:fldChar w:fldCharType="end"/>
        </w:r>
      </w:hyperlink>
    </w:p>
    <w:p w:rsidR="00516AF3" w:rsidRDefault="00936ECA">
      <w:pPr>
        <w:pStyle w:val="TOC1"/>
        <w:tabs>
          <w:tab w:val="right" w:leader="dot" w:pos="9350"/>
        </w:tabs>
        <w:rPr>
          <w:rFonts w:asciiTheme="minorHAnsi" w:eastAsiaTheme="minorEastAsia" w:hAnsiTheme="minorHAnsi" w:cstheme="minorBidi"/>
          <w:noProof/>
          <w:szCs w:val="22"/>
        </w:rPr>
      </w:pPr>
      <w:hyperlink w:anchor="_Toc389753688" w:history="1">
        <w:r w:rsidR="00516AF3" w:rsidRPr="00B4121D">
          <w:rPr>
            <w:rStyle w:val="Hyperlink"/>
            <w:noProof/>
          </w:rPr>
          <w:t>Document Revision History</w:t>
        </w:r>
        <w:r w:rsidR="00516AF3">
          <w:rPr>
            <w:noProof/>
            <w:webHidden/>
          </w:rPr>
          <w:tab/>
        </w:r>
        <w:r w:rsidR="00516AF3">
          <w:rPr>
            <w:noProof/>
            <w:webHidden/>
          </w:rPr>
          <w:fldChar w:fldCharType="begin"/>
        </w:r>
        <w:r w:rsidR="00516AF3">
          <w:rPr>
            <w:noProof/>
            <w:webHidden/>
          </w:rPr>
          <w:instrText xml:space="preserve"> PAGEREF _Toc389753688 \h </w:instrText>
        </w:r>
        <w:r w:rsidR="00516AF3">
          <w:rPr>
            <w:noProof/>
            <w:webHidden/>
          </w:rPr>
        </w:r>
        <w:r w:rsidR="00516AF3">
          <w:rPr>
            <w:noProof/>
            <w:webHidden/>
          </w:rPr>
          <w:fldChar w:fldCharType="separate"/>
        </w:r>
        <w:r w:rsidR="00516AF3">
          <w:rPr>
            <w:noProof/>
            <w:webHidden/>
          </w:rPr>
          <w:t>iv</w:t>
        </w:r>
        <w:r w:rsidR="00516AF3">
          <w:rPr>
            <w:noProof/>
            <w:webHidden/>
          </w:rPr>
          <w:fldChar w:fldCharType="end"/>
        </w:r>
      </w:hyperlink>
    </w:p>
    <w:p w:rsidR="00516AF3" w:rsidRDefault="00936ECA">
      <w:pPr>
        <w:pStyle w:val="TOC1"/>
        <w:tabs>
          <w:tab w:val="right" w:leader="dot" w:pos="9350"/>
        </w:tabs>
        <w:rPr>
          <w:rFonts w:asciiTheme="minorHAnsi" w:eastAsiaTheme="minorEastAsia" w:hAnsiTheme="minorHAnsi" w:cstheme="minorBidi"/>
          <w:noProof/>
          <w:szCs w:val="22"/>
        </w:rPr>
      </w:pPr>
      <w:hyperlink w:anchor="_Toc389753689" w:history="1">
        <w:r w:rsidR="00516AF3" w:rsidRPr="00B4121D">
          <w:rPr>
            <w:rStyle w:val="Hyperlink"/>
            <w:noProof/>
          </w:rPr>
          <w:t>Table of Contents</w:t>
        </w:r>
        <w:r w:rsidR="00516AF3">
          <w:rPr>
            <w:noProof/>
            <w:webHidden/>
          </w:rPr>
          <w:tab/>
        </w:r>
        <w:r w:rsidR="00516AF3">
          <w:rPr>
            <w:noProof/>
            <w:webHidden/>
          </w:rPr>
          <w:fldChar w:fldCharType="begin"/>
        </w:r>
        <w:r w:rsidR="00516AF3">
          <w:rPr>
            <w:noProof/>
            <w:webHidden/>
          </w:rPr>
          <w:instrText xml:space="preserve"> PAGEREF _Toc389753689 \h </w:instrText>
        </w:r>
        <w:r w:rsidR="00516AF3">
          <w:rPr>
            <w:noProof/>
            <w:webHidden/>
          </w:rPr>
        </w:r>
        <w:r w:rsidR="00516AF3">
          <w:rPr>
            <w:noProof/>
            <w:webHidden/>
          </w:rPr>
          <w:fldChar w:fldCharType="separate"/>
        </w:r>
        <w:r w:rsidR="00516AF3">
          <w:rPr>
            <w:noProof/>
            <w:webHidden/>
          </w:rPr>
          <w:t>v</w:t>
        </w:r>
        <w:r w:rsidR="00516AF3">
          <w:rPr>
            <w:noProof/>
            <w:webHidden/>
          </w:rPr>
          <w:fldChar w:fldCharType="end"/>
        </w:r>
      </w:hyperlink>
    </w:p>
    <w:p w:rsidR="00516AF3" w:rsidRDefault="00936ECA">
      <w:pPr>
        <w:pStyle w:val="TOC1"/>
        <w:tabs>
          <w:tab w:val="right" w:leader="dot" w:pos="9350"/>
        </w:tabs>
        <w:rPr>
          <w:rFonts w:asciiTheme="minorHAnsi" w:eastAsiaTheme="minorEastAsia" w:hAnsiTheme="minorHAnsi" w:cstheme="minorBidi"/>
          <w:noProof/>
          <w:szCs w:val="22"/>
        </w:rPr>
      </w:pPr>
      <w:hyperlink w:anchor="_Toc389753690" w:history="1">
        <w:r w:rsidR="00516AF3" w:rsidRPr="00B4121D">
          <w:rPr>
            <w:rStyle w:val="Hyperlink"/>
            <w:noProof/>
          </w:rPr>
          <w:t>List of Tables</w:t>
        </w:r>
        <w:r w:rsidR="00516AF3">
          <w:rPr>
            <w:noProof/>
            <w:webHidden/>
          </w:rPr>
          <w:tab/>
        </w:r>
        <w:r w:rsidR="00516AF3">
          <w:rPr>
            <w:noProof/>
            <w:webHidden/>
          </w:rPr>
          <w:fldChar w:fldCharType="begin"/>
        </w:r>
        <w:r w:rsidR="00516AF3">
          <w:rPr>
            <w:noProof/>
            <w:webHidden/>
          </w:rPr>
          <w:instrText xml:space="preserve"> PAGEREF _Toc389753690 \h </w:instrText>
        </w:r>
        <w:r w:rsidR="00516AF3">
          <w:rPr>
            <w:noProof/>
            <w:webHidden/>
          </w:rPr>
        </w:r>
        <w:r w:rsidR="00516AF3">
          <w:rPr>
            <w:noProof/>
            <w:webHidden/>
          </w:rPr>
          <w:fldChar w:fldCharType="separate"/>
        </w:r>
        <w:r w:rsidR="00516AF3">
          <w:rPr>
            <w:noProof/>
            <w:webHidden/>
          </w:rPr>
          <w:t>v</w:t>
        </w:r>
        <w:r w:rsidR="00516AF3">
          <w:rPr>
            <w:noProof/>
            <w:webHidden/>
          </w:rPr>
          <w:fldChar w:fldCharType="end"/>
        </w:r>
      </w:hyperlink>
    </w:p>
    <w:p w:rsidR="00516AF3" w:rsidRDefault="00936ECA">
      <w:pPr>
        <w:pStyle w:val="TOC1"/>
        <w:tabs>
          <w:tab w:val="right" w:leader="dot" w:pos="9350"/>
        </w:tabs>
        <w:rPr>
          <w:rFonts w:asciiTheme="minorHAnsi" w:eastAsiaTheme="minorEastAsia" w:hAnsiTheme="minorHAnsi" w:cstheme="minorBidi"/>
          <w:noProof/>
          <w:szCs w:val="22"/>
        </w:rPr>
      </w:pPr>
      <w:hyperlink w:anchor="_Toc389753691" w:history="1">
        <w:r w:rsidR="00516AF3" w:rsidRPr="00B4121D">
          <w:rPr>
            <w:rStyle w:val="Hyperlink"/>
            <w:noProof/>
          </w:rPr>
          <w:t>Section 1. General Measure &amp; Baseline Data</w:t>
        </w:r>
        <w:r w:rsidR="00516AF3">
          <w:rPr>
            <w:noProof/>
            <w:webHidden/>
          </w:rPr>
          <w:tab/>
        </w:r>
        <w:r w:rsidR="00516AF3">
          <w:rPr>
            <w:noProof/>
            <w:webHidden/>
          </w:rPr>
          <w:fldChar w:fldCharType="begin"/>
        </w:r>
        <w:r w:rsidR="00516AF3">
          <w:rPr>
            <w:noProof/>
            <w:webHidden/>
          </w:rPr>
          <w:instrText xml:space="preserve"> PAGEREF _Toc389753691 \h </w:instrText>
        </w:r>
        <w:r w:rsidR="00516AF3">
          <w:rPr>
            <w:noProof/>
            <w:webHidden/>
          </w:rPr>
        </w:r>
        <w:r w:rsidR="00516AF3">
          <w:rPr>
            <w:noProof/>
            <w:webHidden/>
          </w:rPr>
          <w:fldChar w:fldCharType="separate"/>
        </w:r>
        <w:r w:rsidR="00516AF3">
          <w:rPr>
            <w:noProof/>
            <w:webHidden/>
          </w:rPr>
          <w:t>1</w:t>
        </w:r>
        <w:r w:rsidR="00516AF3">
          <w:rPr>
            <w:noProof/>
            <w:webHidden/>
          </w:rPr>
          <w:fldChar w:fldCharType="end"/>
        </w:r>
      </w:hyperlink>
    </w:p>
    <w:p w:rsidR="00516AF3" w:rsidRDefault="00936ECA">
      <w:pPr>
        <w:pStyle w:val="TOC2"/>
        <w:tabs>
          <w:tab w:val="right" w:leader="dot" w:pos="9350"/>
        </w:tabs>
        <w:rPr>
          <w:rFonts w:asciiTheme="minorHAnsi" w:eastAsiaTheme="minorEastAsia" w:hAnsiTheme="minorHAnsi" w:cstheme="minorBidi"/>
          <w:noProof/>
          <w:szCs w:val="22"/>
        </w:rPr>
      </w:pPr>
      <w:hyperlink w:anchor="_Toc389753692" w:history="1">
        <w:r w:rsidR="00516AF3" w:rsidRPr="00B4121D">
          <w:rPr>
            <w:rStyle w:val="Hyperlink"/>
            <w:noProof/>
          </w:rPr>
          <w:t>1.1 Product Measure Description &amp; Background</w:t>
        </w:r>
        <w:r w:rsidR="00516AF3">
          <w:rPr>
            <w:noProof/>
            <w:webHidden/>
          </w:rPr>
          <w:tab/>
        </w:r>
        <w:r w:rsidR="00516AF3">
          <w:rPr>
            <w:noProof/>
            <w:webHidden/>
          </w:rPr>
          <w:fldChar w:fldCharType="begin"/>
        </w:r>
        <w:r w:rsidR="00516AF3">
          <w:rPr>
            <w:noProof/>
            <w:webHidden/>
          </w:rPr>
          <w:instrText xml:space="preserve"> PAGEREF _Toc389753692 \h </w:instrText>
        </w:r>
        <w:r w:rsidR="00516AF3">
          <w:rPr>
            <w:noProof/>
            <w:webHidden/>
          </w:rPr>
        </w:r>
        <w:r w:rsidR="00516AF3">
          <w:rPr>
            <w:noProof/>
            <w:webHidden/>
          </w:rPr>
          <w:fldChar w:fldCharType="separate"/>
        </w:r>
        <w:r w:rsidR="00516AF3">
          <w:rPr>
            <w:noProof/>
            <w:webHidden/>
          </w:rPr>
          <w:t>1</w:t>
        </w:r>
        <w:r w:rsidR="00516AF3">
          <w:rPr>
            <w:noProof/>
            <w:webHidden/>
          </w:rPr>
          <w:fldChar w:fldCharType="end"/>
        </w:r>
      </w:hyperlink>
    </w:p>
    <w:p w:rsidR="00516AF3" w:rsidRDefault="00936ECA">
      <w:pPr>
        <w:pStyle w:val="TOC2"/>
        <w:tabs>
          <w:tab w:val="right" w:leader="dot" w:pos="9350"/>
        </w:tabs>
        <w:rPr>
          <w:rFonts w:asciiTheme="minorHAnsi" w:eastAsiaTheme="minorEastAsia" w:hAnsiTheme="minorHAnsi" w:cstheme="minorBidi"/>
          <w:noProof/>
          <w:szCs w:val="22"/>
        </w:rPr>
      </w:pPr>
      <w:hyperlink w:anchor="_Toc389753693" w:history="1">
        <w:r w:rsidR="00516AF3" w:rsidRPr="00B4121D">
          <w:rPr>
            <w:rStyle w:val="Hyperlink"/>
            <w:noProof/>
          </w:rPr>
          <w:t>1.2 Product Technical Description</w:t>
        </w:r>
        <w:r w:rsidR="00516AF3">
          <w:rPr>
            <w:noProof/>
            <w:webHidden/>
          </w:rPr>
          <w:tab/>
        </w:r>
        <w:r w:rsidR="00516AF3">
          <w:rPr>
            <w:noProof/>
            <w:webHidden/>
          </w:rPr>
          <w:fldChar w:fldCharType="begin"/>
        </w:r>
        <w:r w:rsidR="00516AF3">
          <w:rPr>
            <w:noProof/>
            <w:webHidden/>
          </w:rPr>
          <w:instrText xml:space="preserve"> PAGEREF _Toc389753693 \h </w:instrText>
        </w:r>
        <w:r w:rsidR="00516AF3">
          <w:rPr>
            <w:noProof/>
            <w:webHidden/>
          </w:rPr>
        </w:r>
        <w:r w:rsidR="00516AF3">
          <w:rPr>
            <w:noProof/>
            <w:webHidden/>
          </w:rPr>
          <w:fldChar w:fldCharType="separate"/>
        </w:r>
        <w:r w:rsidR="00516AF3">
          <w:rPr>
            <w:noProof/>
            <w:webHidden/>
          </w:rPr>
          <w:t>1</w:t>
        </w:r>
        <w:r w:rsidR="00516AF3">
          <w:rPr>
            <w:noProof/>
            <w:webHidden/>
          </w:rPr>
          <w:fldChar w:fldCharType="end"/>
        </w:r>
      </w:hyperlink>
    </w:p>
    <w:p w:rsidR="00516AF3" w:rsidRDefault="00936ECA">
      <w:pPr>
        <w:pStyle w:val="TOC2"/>
        <w:tabs>
          <w:tab w:val="right" w:leader="dot" w:pos="9350"/>
        </w:tabs>
        <w:rPr>
          <w:rFonts w:asciiTheme="minorHAnsi" w:eastAsiaTheme="minorEastAsia" w:hAnsiTheme="minorHAnsi" w:cstheme="minorBidi"/>
          <w:noProof/>
          <w:szCs w:val="22"/>
        </w:rPr>
      </w:pPr>
      <w:hyperlink w:anchor="_Toc389753694" w:history="1">
        <w:r w:rsidR="00516AF3" w:rsidRPr="00B4121D">
          <w:rPr>
            <w:rStyle w:val="Hyperlink"/>
            <w:noProof/>
          </w:rPr>
          <w:t>1.3 Measure Application Type</w:t>
        </w:r>
        <w:r w:rsidR="00516AF3">
          <w:rPr>
            <w:noProof/>
            <w:webHidden/>
          </w:rPr>
          <w:tab/>
        </w:r>
        <w:r w:rsidR="00516AF3">
          <w:rPr>
            <w:noProof/>
            <w:webHidden/>
          </w:rPr>
          <w:fldChar w:fldCharType="begin"/>
        </w:r>
        <w:r w:rsidR="00516AF3">
          <w:rPr>
            <w:noProof/>
            <w:webHidden/>
          </w:rPr>
          <w:instrText xml:space="preserve"> PAGEREF _Toc389753694 \h </w:instrText>
        </w:r>
        <w:r w:rsidR="00516AF3">
          <w:rPr>
            <w:noProof/>
            <w:webHidden/>
          </w:rPr>
        </w:r>
        <w:r w:rsidR="00516AF3">
          <w:rPr>
            <w:noProof/>
            <w:webHidden/>
          </w:rPr>
          <w:fldChar w:fldCharType="separate"/>
        </w:r>
        <w:r w:rsidR="00516AF3">
          <w:rPr>
            <w:noProof/>
            <w:webHidden/>
          </w:rPr>
          <w:t>2</w:t>
        </w:r>
        <w:r w:rsidR="00516AF3">
          <w:rPr>
            <w:noProof/>
            <w:webHidden/>
          </w:rPr>
          <w:fldChar w:fldCharType="end"/>
        </w:r>
      </w:hyperlink>
    </w:p>
    <w:p w:rsidR="00516AF3" w:rsidRDefault="00936ECA">
      <w:pPr>
        <w:pStyle w:val="TOC2"/>
        <w:tabs>
          <w:tab w:val="right" w:leader="dot" w:pos="9350"/>
        </w:tabs>
        <w:rPr>
          <w:rFonts w:asciiTheme="minorHAnsi" w:eastAsiaTheme="minorEastAsia" w:hAnsiTheme="minorHAnsi" w:cstheme="minorBidi"/>
          <w:noProof/>
          <w:szCs w:val="22"/>
        </w:rPr>
      </w:pPr>
      <w:hyperlink w:anchor="_Toc389753695" w:history="1">
        <w:r w:rsidR="00516AF3" w:rsidRPr="00B4121D">
          <w:rPr>
            <w:rStyle w:val="Hyperlink"/>
            <w:noProof/>
          </w:rPr>
          <w:t>1.4 Product Base Case and Measure Case Data</w:t>
        </w:r>
        <w:r w:rsidR="00516AF3">
          <w:rPr>
            <w:noProof/>
            <w:webHidden/>
          </w:rPr>
          <w:tab/>
        </w:r>
        <w:r w:rsidR="00516AF3">
          <w:rPr>
            <w:noProof/>
            <w:webHidden/>
          </w:rPr>
          <w:fldChar w:fldCharType="begin"/>
        </w:r>
        <w:r w:rsidR="00516AF3">
          <w:rPr>
            <w:noProof/>
            <w:webHidden/>
          </w:rPr>
          <w:instrText xml:space="preserve"> PAGEREF _Toc389753695 \h </w:instrText>
        </w:r>
        <w:r w:rsidR="00516AF3">
          <w:rPr>
            <w:noProof/>
            <w:webHidden/>
          </w:rPr>
        </w:r>
        <w:r w:rsidR="00516AF3">
          <w:rPr>
            <w:noProof/>
            <w:webHidden/>
          </w:rPr>
          <w:fldChar w:fldCharType="separate"/>
        </w:r>
        <w:r w:rsidR="00516AF3">
          <w:rPr>
            <w:noProof/>
            <w:webHidden/>
          </w:rPr>
          <w:t>2</w:t>
        </w:r>
        <w:r w:rsidR="00516AF3">
          <w:rPr>
            <w:noProof/>
            <w:webHidden/>
          </w:rPr>
          <w:fldChar w:fldCharType="end"/>
        </w:r>
      </w:hyperlink>
    </w:p>
    <w:p w:rsidR="00516AF3" w:rsidRDefault="00936ECA">
      <w:pPr>
        <w:pStyle w:val="TOC3"/>
        <w:tabs>
          <w:tab w:val="right" w:leader="dot" w:pos="9350"/>
        </w:tabs>
        <w:rPr>
          <w:rFonts w:asciiTheme="minorHAnsi" w:eastAsiaTheme="minorEastAsia" w:hAnsiTheme="minorHAnsi" w:cstheme="minorBidi"/>
          <w:noProof/>
          <w:szCs w:val="22"/>
        </w:rPr>
      </w:pPr>
      <w:hyperlink w:anchor="_Toc389753696" w:history="1">
        <w:r w:rsidR="00516AF3" w:rsidRPr="00B4121D">
          <w:rPr>
            <w:rStyle w:val="Hyperlink"/>
            <w:i/>
            <w:noProof/>
          </w:rPr>
          <w:t>1.4.1 DEER Base Case and Measure Case Information</w:t>
        </w:r>
        <w:r w:rsidR="00516AF3">
          <w:rPr>
            <w:noProof/>
            <w:webHidden/>
          </w:rPr>
          <w:tab/>
        </w:r>
        <w:r w:rsidR="00516AF3">
          <w:rPr>
            <w:noProof/>
            <w:webHidden/>
          </w:rPr>
          <w:fldChar w:fldCharType="begin"/>
        </w:r>
        <w:r w:rsidR="00516AF3">
          <w:rPr>
            <w:noProof/>
            <w:webHidden/>
          </w:rPr>
          <w:instrText xml:space="preserve"> PAGEREF _Toc389753696 \h </w:instrText>
        </w:r>
        <w:r w:rsidR="00516AF3">
          <w:rPr>
            <w:noProof/>
            <w:webHidden/>
          </w:rPr>
        </w:r>
        <w:r w:rsidR="00516AF3">
          <w:rPr>
            <w:noProof/>
            <w:webHidden/>
          </w:rPr>
          <w:fldChar w:fldCharType="separate"/>
        </w:r>
        <w:r w:rsidR="00516AF3">
          <w:rPr>
            <w:noProof/>
            <w:webHidden/>
          </w:rPr>
          <w:t>2</w:t>
        </w:r>
        <w:r w:rsidR="00516AF3">
          <w:rPr>
            <w:noProof/>
            <w:webHidden/>
          </w:rPr>
          <w:fldChar w:fldCharType="end"/>
        </w:r>
      </w:hyperlink>
    </w:p>
    <w:p w:rsidR="00516AF3" w:rsidRDefault="00936ECA">
      <w:pPr>
        <w:pStyle w:val="TOC3"/>
        <w:tabs>
          <w:tab w:val="right" w:leader="dot" w:pos="9350"/>
        </w:tabs>
        <w:rPr>
          <w:rFonts w:asciiTheme="minorHAnsi" w:eastAsiaTheme="minorEastAsia" w:hAnsiTheme="minorHAnsi" w:cstheme="minorBidi"/>
          <w:noProof/>
          <w:szCs w:val="22"/>
        </w:rPr>
      </w:pPr>
      <w:hyperlink w:anchor="_Toc389753697" w:history="1">
        <w:r w:rsidR="00516AF3" w:rsidRPr="00B4121D">
          <w:rPr>
            <w:rStyle w:val="Hyperlink"/>
            <w:i/>
            <w:noProof/>
          </w:rPr>
          <w:t>1.4.2 Codes &amp; Standards Requirements Base Case and Measure Information</w:t>
        </w:r>
        <w:r w:rsidR="00516AF3">
          <w:rPr>
            <w:noProof/>
            <w:webHidden/>
          </w:rPr>
          <w:tab/>
        </w:r>
        <w:r w:rsidR="00516AF3">
          <w:rPr>
            <w:noProof/>
            <w:webHidden/>
          </w:rPr>
          <w:fldChar w:fldCharType="begin"/>
        </w:r>
        <w:r w:rsidR="00516AF3">
          <w:rPr>
            <w:noProof/>
            <w:webHidden/>
          </w:rPr>
          <w:instrText xml:space="preserve"> PAGEREF _Toc389753697 \h </w:instrText>
        </w:r>
        <w:r w:rsidR="00516AF3">
          <w:rPr>
            <w:noProof/>
            <w:webHidden/>
          </w:rPr>
        </w:r>
        <w:r w:rsidR="00516AF3">
          <w:rPr>
            <w:noProof/>
            <w:webHidden/>
          </w:rPr>
          <w:fldChar w:fldCharType="separate"/>
        </w:r>
        <w:r w:rsidR="00516AF3">
          <w:rPr>
            <w:noProof/>
            <w:webHidden/>
          </w:rPr>
          <w:t>2</w:t>
        </w:r>
        <w:r w:rsidR="00516AF3">
          <w:rPr>
            <w:noProof/>
            <w:webHidden/>
          </w:rPr>
          <w:fldChar w:fldCharType="end"/>
        </w:r>
      </w:hyperlink>
    </w:p>
    <w:p w:rsidR="00516AF3" w:rsidRDefault="00936ECA">
      <w:pPr>
        <w:pStyle w:val="TOC3"/>
        <w:tabs>
          <w:tab w:val="right" w:leader="dot" w:pos="9350"/>
        </w:tabs>
        <w:rPr>
          <w:rFonts w:asciiTheme="minorHAnsi" w:eastAsiaTheme="minorEastAsia" w:hAnsiTheme="minorHAnsi" w:cstheme="minorBidi"/>
          <w:noProof/>
          <w:szCs w:val="22"/>
        </w:rPr>
      </w:pPr>
      <w:hyperlink w:anchor="_Toc389753698" w:history="1">
        <w:r w:rsidR="00516AF3" w:rsidRPr="00B4121D">
          <w:rPr>
            <w:rStyle w:val="Hyperlink"/>
            <w:i/>
            <w:noProof/>
          </w:rPr>
          <w:t>1.4.3 EM&amp;V, Market Potential, and Other Studies – Base Case and Measure Case Information</w:t>
        </w:r>
        <w:r w:rsidR="00516AF3">
          <w:rPr>
            <w:noProof/>
            <w:webHidden/>
          </w:rPr>
          <w:tab/>
        </w:r>
        <w:r w:rsidR="00516AF3">
          <w:rPr>
            <w:noProof/>
            <w:webHidden/>
          </w:rPr>
          <w:fldChar w:fldCharType="begin"/>
        </w:r>
        <w:r w:rsidR="00516AF3">
          <w:rPr>
            <w:noProof/>
            <w:webHidden/>
          </w:rPr>
          <w:instrText xml:space="preserve"> PAGEREF _Toc389753698 \h </w:instrText>
        </w:r>
        <w:r w:rsidR="00516AF3">
          <w:rPr>
            <w:noProof/>
            <w:webHidden/>
          </w:rPr>
        </w:r>
        <w:r w:rsidR="00516AF3">
          <w:rPr>
            <w:noProof/>
            <w:webHidden/>
          </w:rPr>
          <w:fldChar w:fldCharType="separate"/>
        </w:r>
        <w:r w:rsidR="00516AF3">
          <w:rPr>
            <w:noProof/>
            <w:webHidden/>
          </w:rPr>
          <w:t>3</w:t>
        </w:r>
        <w:r w:rsidR="00516AF3">
          <w:rPr>
            <w:noProof/>
            <w:webHidden/>
          </w:rPr>
          <w:fldChar w:fldCharType="end"/>
        </w:r>
      </w:hyperlink>
    </w:p>
    <w:p w:rsidR="00516AF3" w:rsidRDefault="00936ECA">
      <w:pPr>
        <w:pStyle w:val="TOC3"/>
        <w:tabs>
          <w:tab w:val="right" w:leader="dot" w:pos="9350"/>
        </w:tabs>
        <w:rPr>
          <w:rFonts w:asciiTheme="minorHAnsi" w:eastAsiaTheme="minorEastAsia" w:hAnsiTheme="minorHAnsi" w:cstheme="minorBidi"/>
          <w:noProof/>
          <w:szCs w:val="22"/>
        </w:rPr>
      </w:pPr>
      <w:hyperlink w:anchor="_Toc389753699" w:history="1">
        <w:r w:rsidR="00516AF3" w:rsidRPr="00B4121D">
          <w:rPr>
            <w:rStyle w:val="Hyperlink"/>
            <w:i/>
            <w:noProof/>
          </w:rPr>
          <w:t>1.4.4 Assumptions and Calculations from other sources—Base and Measure Cases</w:t>
        </w:r>
        <w:r w:rsidR="00516AF3">
          <w:rPr>
            <w:noProof/>
            <w:webHidden/>
          </w:rPr>
          <w:tab/>
        </w:r>
        <w:r w:rsidR="00516AF3">
          <w:rPr>
            <w:noProof/>
            <w:webHidden/>
          </w:rPr>
          <w:fldChar w:fldCharType="begin"/>
        </w:r>
        <w:r w:rsidR="00516AF3">
          <w:rPr>
            <w:noProof/>
            <w:webHidden/>
          </w:rPr>
          <w:instrText xml:space="preserve"> PAGEREF _Toc389753699 \h </w:instrText>
        </w:r>
        <w:r w:rsidR="00516AF3">
          <w:rPr>
            <w:noProof/>
            <w:webHidden/>
          </w:rPr>
        </w:r>
        <w:r w:rsidR="00516AF3">
          <w:rPr>
            <w:noProof/>
            <w:webHidden/>
          </w:rPr>
          <w:fldChar w:fldCharType="separate"/>
        </w:r>
        <w:r w:rsidR="00516AF3">
          <w:rPr>
            <w:noProof/>
            <w:webHidden/>
          </w:rPr>
          <w:t>3</w:t>
        </w:r>
        <w:r w:rsidR="00516AF3">
          <w:rPr>
            <w:noProof/>
            <w:webHidden/>
          </w:rPr>
          <w:fldChar w:fldCharType="end"/>
        </w:r>
      </w:hyperlink>
    </w:p>
    <w:p w:rsidR="00516AF3" w:rsidRDefault="00936ECA">
      <w:pPr>
        <w:pStyle w:val="TOC3"/>
        <w:tabs>
          <w:tab w:val="right" w:leader="dot" w:pos="9350"/>
        </w:tabs>
        <w:rPr>
          <w:rFonts w:asciiTheme="minorHAnsi" w:eastAsiaTheme="minorEastAsia" w:hAnsiTheme="minorHAnsi" w:cstheme="minorBidi"/>
          <w:noProof/>
          <w:szCs w:val="22"/>
        </w:rPr>
      </w:pPr>
      <w:hyperlink w:anchor="_Toc389753700" w:history="1">
        <w:r w:rsidR="00516AF3" w:rsidRPr="00B4121D">
          <w:rPr>
            <w:rStyle w:val="Hyperlink"/>
            <w:i/>
            <w:noProof/>
          </w:rPr>
          <w:t>1.4.5 Time-of-Use Adjustment Factor</w:t>
        </w:r>
        <w:r w:rsidR="00516AF3">
          <w:rPr>
            <w:noProof/>
            <w:webHidden/>
          </w:rPr>
          <w:tab/>
        </w:r>
        <w:r w:rsidR="00516AF3">
          <w:rPr>
            <w:noProof/>
            <w:webHidden/>
          </w:rPr>
          <w:fldChar w:fldCharType="begin"/>
        </w:r>
        <w:r w:rsidR="00516AF3">
          <w:rPr>
            <w:noProof/>
            <w:webHidden/>
          </w:rPr>
          <w:instrText xml:space="preserve"> PAGEREF _Toc389753700 \h </w:instrText>
        </w:r>
        <w:r w:rsidR="00516AF3">
          <w:rPr>
            <w:noProof/>
            <w:webHidden/>
          </w:rPr>
        </w:r>
        <w:r w:rsidR="00516AF3">
          <w:rPr>
            <w:noProof/>
            <w:webHidden/>
          </w:rPr>
          <w:fldChar w:fldCharType="separate"/>
        </w:r>
        <w:r w:rsidR="00516AF3">
          <w:rPr>
            <w:noProof/>
            <w:webHidden/>
          </w:rPr>
          <w:t>3</w:t>
        </w:r>
        <w:r w:rsidR="00516AF3">
          <w:rPr>
            <w:noProof/>
            <w:webHidden/>
          </w:rPr>
          <w:fldChar w:fldCharType="end"/>
        </w:r>
      </w:hyperlink>
    </w:p>
    <w:p w:rsidR="00516AF3" w:rsidRDefault="00936ECA">
      <w:pPr>
        <w:pStyle w:val="TOC1"/>
        <w:tabs>
          <w:tab w:val="right" w:leader="dot" w:pos="9350"/>
        </w:tabs>
        <w:rPr>
          <w:rFonts w:asciiTheme="minorHAnsi" w:eastAsiaTheme="minorEastAsia" w:hAnsiTheme="minorHAnsi" w:cstheme="minorBidi"/>
          <w:noProof/>
          <w:szCs w:val="22"/>
        </w:rPr>
      </w:pPr>
      <w:hyperlink w:anchor="_Toc389753701" w:history="1">
        <w:r w:rsidR="00516AF3" w:rsidRPr="00B4121D">
          <w:rPr>
            <w:rStyle w:val="Hyperlink"/>
            <w:noProof/>
          </w:rPr>
          <w:t>Section 2. Calculation Methods</w:t>
        </w:r>
        <w:r w:rsidR="00516AF3">
          <w:rPr>
            <w:noProof/>
            <w:webHidden/>
          </w:rPr>
          <w:tab/>
        </w:r>
        <w:r w:rsidR="00516AF3">
          <w:rPr>
            <w:noProof/>
            <w:webHidden/>
          </w:rPr>
          <w:fldChar w:fldCharType="begin"/>
        </w:r>
        <w:r w:rsidR="00516AF3">
          <w:rPr>
            <w:noProof/>
            <w:webHidden/>
          </w:rPr>
          <w:instrText xml:space="preserve"> PAGEREF _Toc389753701 \h </w:instrText>
        </w:r>
        <w:r w:rsidR="00516AF3">
          <w:rPr>
            <w:noProof/>
            <w:webHidden/>
          </w:rPr>
        </w:r>
        <w:r w:rsidR="00516AF3">
          <w:rPr>
            <w:noProof/>
            <w:webHidden/>
          </w:rPr>
          <w:fldChar w:fldCharType="separate"/>
        </w:r>
        <w:r w:rsidR="00516AF3">
          <w:rPr>
            <w:noProof/>
            <w:webHidden/>
          </w:rPr>
          <w:t>4</w:t>
        </w:r>
        <w:r w:rsidR="00516AF3">
          <w:rPr>
            <w:noProof/>
            <w:webHidden/>
          </w:rPr>
          <w:fldChar w:fldCharType="end"/>
        </w:r>
      </w:hyperlink>
    </w:p>
    <w:p w:rsidR="00516AF3" w:rsidRDefault="00936ECA">
      <w:pPr>
        <w:pStyle w:val="TOC2"/>
        <w:tabs>
          <w:tab w:val="right" w:leader="dot" w:pos="9350"/>
        </w:tabs>
        <w:rPr>
          <w:rFonts w:asciiTheme="minorHAnsi" w:eastAsiaTheme="minorEastAsia" w:hAnsiTheme="minorHAnsi" w:cstheme="minorBidi"/>
          <w:noProof/>
          <w:szCs w:val="22"/>
        </w:rPr>
      </w:pPr>
      <w:hyperlink w:anchor="_Toc389753702" w:history="1">
        <w:r w:rsidR="00516AF3" w:rsidRPr="00B4121D">
          <w:rPr>
            <w:rStyle w:val="Hyperlink"/>
            <w:noProof/>
          </w:rPr>
          <w:t>2.1 Electric Energy Savings Estimation Methodologies</w:t>
        </w:r>
        <w:r w:rsidR="00516AF3">
          <w:rPr>
            <w:noProof/>
            <w:webHidden/>
          </w:rPr>
          <w:tab/>
        </w:r>
        <w:r w:rsidR="00516AF3">
          <w:rPr>
            <w:noProof/>
            <w:webHidden/>
          </w:rPr>
          <w:fldChar w:fldCharType="begin"/>
        </w:r>
        <w:r w:rsidR="00516AF3">
          <w:rPr>
            <w:noProof/>
            <w:webHidden/>
          </w:rPr>
          <w:instrText xml:space="preserve"> PAGEREF _Toc389753702 \h </w:instrText>
        </w:r>
        <w:r w:rsidR="00516AF3">
          <w:rPr>
            <w:noProof/>
            <w:webHidden/>
          </w:rPr>
        </w:r>
        <w:r w:rsidR="00516AF3">
          <w:rPr>
            <w:noProof/>
            <w:webHidden/>
          </w:rPr>
          <w:fldChar w:fldCharType="separate"/>
        </w:r>
        <w:r w:rsidR="00516AF3">
          <w:rPr>
            <w:noProof/>
            <w:webHidden/>
          </w:rPr>
          <w:t>4</w:t>
        </w:r>
        <w:r w:rsidR="00516AF3">
          <w:rPr>
            <w:noProof/>
            <w:webHidden/>
          </w:rPr>
          <w:fldChar w:fldCharType="end"/>
        </w:r>
      </w:hyperlink>
    </w:p>
    <w:p w:rsidR="00516AF3" w:rsidRDefault="00936ECA">
      <w:pPr>
        <w:pStyle w:val="TOC2"/>
        <w:tabs>
          <w:tab w:val="right" w:leader="dot" w:pos="9350"/>
        </w:tabs>
        <w:rPr>
          <w:rFonts w:asciiTheme="minorHAnsi" w:eastAsiaTheme="minorEastAsia" w:hAnsiTheme="minorHAnsi" w:cstheme="minorBidi"/>
          <w:noProof/>
          <w:szCs w:val="22"/>
        </w:rPr>
      </w:pPr>
      <w:hyperlink w:anchor="_Toc389753703" w:history="1">
        <w:r w:rsidR="00516AF3" w:rsidRPr="00B4121D">
          <w:rPr>
            <w:rStyle w:val="Hyperlink"/>
            <w:noProof/>
          </w:rPr>
          <w:t>2.2. Demand Reduction Estimation Methodologies</w:t>
        </w:r>
        <w:r w:rsidR="00516AF3">
          <w:rPr>
            <w:noProof/>
            <w:webHidden/>
          </w:rPr>
          <w:tab/>
        </w:r>
        <w:r w:rsidR="00516AF3">
          <w:rPr>
            <w:noProof/>
            <w:webHidden/>
          </w:rPr>
          <w:fldChar w:fldCharType="begin"/>
        </w:r>
        <w:r w:rsidR="00516AF3">
          <w:rPr>
            <w:noProof/>
            <w:webHidden/>
          </w:rPr>
          <w:instrText xml:space="preserve"> PAGEREF _Toc389753703 \h </w:instrText>
        </w:r>
        <w:r w:rsidR="00516AF3">
          <w:rPr>
            <w:noProof/>
            <w:webHidden/>
          </w:rPr>
        </w:r>
        <w:r w:rsidR="00516AF3">
          <w:rPr>
            <w:noProof/>
            <w:webHidden/>
          </w:rPr>
          <w:fldChar w:fldCharType="separate"/>
        </w:r>
        <w:r w:rsidR="00516AF3">
          <w:rPr>
            <w:noProof/>
            <w:webHidden/>
          </w:rPr>
          <w:t>8</w:t>
        </w:r>
        <w:r w:rsidR="00516AF3">
          <w:rPr>
            <w:noProof/>
            <w:webHidden/>
          </w:rPr>
          <w:fldChar w:fldCharType="end"/>
        </w:r>
      </w:hyperlink>
    </w:p>
    <w:p w:rsidR="00516AF3" w:rsidRDefault="00936ECA">
      <w:pPr>
        <w:pStyle w:val="TOC2"/>
        <w:tabs>
          <w:tab w:val="right" w:leader="dot" w:pos="9350"/>
        </w:tabs>
        <w:rPr>
          <w:rFonts w:asciiTheme="minorHAnsi" w:eastAsiaTheme="minorEastAsia" w:hAnsiTheme="minorHAnsi" w:cstheme="minorBidi"/>
          <w:noProof/>
          <w:szCs w:val="22"/>
        </w:rPr>
      </w:pPr>
      <w:hyperlink w:anchor="_Toc389753704" w:history="1">
        <w:r w:rsidR="00516AF3" w:rsidRPr="00B4121D">
          <w:rPr>
            <w:rStyle w:val="Hyperlink"/>
            <w:noProof/>
          </w:rPr>
          <w:t>2.3. Gas Energy Savings Estimation Methodologies</w:t>
        </w:r>
        <w:r w:rsidR="00516AF3">
          <w:rPr>
            <w:noProof/>
            <w:webHidden/>
          </w:rPr>
          <w:tab/>
        </w:r>
        <w:r w:rsidR="00516AF3">
          <w:rPr>
            <w:noProof/>
            <w:webHidden/>
          </w:rPr>
          <w:fldChar w:fldCharType="begin"/>
        </w:r>
        <w:r w:rsidR="00516AF3">
          <w:rPr>
            <w:noProof/>
            <w:webHidden/>
          </w:rPr>
          <w:instrText xml:space="preserve"> PAGEREF _Toc389753704 \h </w:instrText>
        </w:r>
        <w:r w:rsidR="00516AF3">
          <w:rPr>
            <w:noProof/>
            <w:webHidden/>
          </w:rPr>
        </w:r>
        <w:r w:rsidR="00516AF3">
          <w:rPr>
            <w:noProof/>
            <w:webHidden/>
          </w:rPr>
          <w:fldChar w:fldCharType="separate"/>
        </w:r>
        <w:r w:rsidR="00516AF3">
          <w:rPr>
            <w:noProof/>
            <w:webHidden/>
          </w:rPr>
          <w:t>9</w:t>
        </w:r>
        <w:r w:rsidR="00516AF3">
          <w:rPr>
            <w:noProof/>
            <w:webHidden/>
          </w:rPr>
          <w:fldChar w:fldCharType="end"/>
        </w:r>
      </w:hyperlink>
    </w:p>
    <w:p w:rsidR="00516AF3" w:rsidRDefault="00936ECA">
      <w:pPr>
        <w:pStyle w:val="TOC1"/>
        <w:tabs>
          <w:tab w:val="right" w:leader="dot" w:pos="9350"/>
        </w:tabs>
        <w:rPr>
          <w:rFonts w:asciiTheme="minorHAnsi" w:eastAsiaTheme="minorEastAsia" w:hAnsiTheme="minorHAnsi" w:cstheme="minorBidi"/>
          <w:noProof/>
          <w:szCs w:val="22"/>
        </w:rPr>
      </w:pPr>
      <w:hyperlink w:anchor="_Toc389753705" w:history="1">
        <w:r w:rsidR="00516AF3" w:rsidRPr="00B4121D">
          <w:rPr>
            <w:rStyle w:val="Hyperlink"/>
            <w:i/>
            <w:noProof/>
          </w:rPr>
          <w:t>Section 3. Load Shapes</w:t>
        </w:r>
        <w:r w:rsidR="00516AF3">
          <w:rPr>
            <w:noProof/>
            <w:webHidden/>
          </w:rPr>
          <w:tab/>
        </w:r>
        <w:r w:rsidR="00516AF3">
          <w:rPr>
            <w:noProof/>
            <w:webHidden/>
          </w:rPr>
          <w:fldChar w:fldCharType="begin"/>
        </w:r>
        <w:r w:rsidR="00516AF3">
          <w:rPr>
            <w:noProof/>
            <w:webHidden/>
          </w:rPr>
          <w:instrText xml:space="preserve"> PAGEREF _Toc389753705 \h </w:instrText>
        </w:r>
        <w:r w:rsidR="00516AF3">
          <w:rPr>
            <w:noProof/>
            <w:webHidden/>
          </w:rPr>
        </w:r>
        <w:r w:rsidR="00516AF3">
          <w:rPr>
            <w:noProof/>
            <w:webHidden/>
          </w:rPr>
          <w:fldChar w:fldCharType="separate"/>
        </w:r>
        <w:r w:rsidR="00516AF3">
          <w:rPr>
            <w:noProof/>
            <w:webHidden/>
          </w:rPr>
          <w:t>9</w:t>
        </w:r>
        <w:r w:rsidR="00516AF3">
          <w:rPr>
            <w:noProof/>
            <w:webHidden/>
          </w:rPr>
          <w:fldChar w:fldCharType="end"/>
        </w:r>
      </w:hyperlink>
    </w:p>
    <w:p w:rsidR="00516AF3" w:rsidRDefault="00936ECA">
      <w:pPr>
        <w:pStyle w:val="TOC2"/>
        <w:tabs>
          <w:tab w:val="right" w:leader="dot" w:pos="9350"/>
        </w:tabs>
        <w:rPr>
          <w:rFonts w:asciiTheme="minorHAnsi" w:eastAsiaTheme="minorEastAsia" w:hAnsiTheme="minorHAnsi" w:cstheme="minorBidi"/>
          <w:noProof/>
          <w:szCs w:val="22"/>
        </w:rPr>
      </w:pPr>
      <w:hyperlink w:anchor="_Toc389753706" w:history="1">
        <w:r w:rsidR="00516AF3" w:rsidRPr="00B4121D">
          <w:rPr>
            <w:rStyle w:val="Hyperlink"/>
            <w:noProof/>
          </w:rPr>
          <w:t>3.1 Base Case Load Shapes</w:t>
        </w:r>
        <w:r w:rsidR="00516AF3">
          <w:rPr>
            <w:noProof/>
            <w:webHidden/>
          </w:rPr>
          <w:tab/>
        </w:r>
        <w:r w:rsidR="00516AF3">
          <w:rPr>
            <w:noProof/>
            <w:webHidden/>
          </w:rPr>
          <w:fldChar w:fldCharType="begin"/>
        </w:r>
        <w:r w:rsidR="00516AF3">
          <w:rPr>
            <w:noProof/>
            <w:webHidden/>
          </w:rPr>
          <w:instrText xml:space="preserve"> PAGEREF _Toc389753706 \h </w:instrText>
        </w:r>
        <w:r w:rsidR="00516AF3">
          <w:rPr>
            <w:noProof/>
            <w:webHidden/>
          </w:rPr>
        </w:r>
        <w:r w:rsidR="00516AF3">
          <w:rPr>
            <w:noProof/>
            <w:webHidden/>
          </w:rPr>
          <w:fldChar w:fldCharType="separate"/>
        </w:r>
        <w:r w:rsidR="00516AF3">
          <w:rPr>
            <w:noProof/>
            <w:webHidden/>
          </w:rPr>
          <w:t>9</w:t>
        </w:r>
        <w:r w:rsidR="00516AF3">
          <w:rPr>
            <w:noProof/>
            <w:webHidden/>
          </w:rPr>
          <w:fldChar w:fldCharType="end"/>
        </w:r>
      </w:hyperlink>
    </w:p>
    <w:p w:rsidR="00516AF3" w:rsidRDefault="00936ECA">
      <w:pPr>
        <w:pStyle w:val="TOC2"/>
        <w:tabs>
          <w:tab w:val="right" w:leader="dot" w:pos="9350"/>
        </w:tabs>
        <w:rPr>
          <w:rFonts w:asciiTheme="minorHAnsi" w:eastAsiaTheme="minorEastAsia" w:hAnsiTheme="minorHAnsi" w:cstheme="minorBidi"/>
          <w:noProof/>
          <w:szCs w:val="22"/>
        </w:rPr>
      </w:pPr>
      <w:hyperlink w:anchor="_Toc389753707" w:history="1">
        <w:r w:rsidR="00516AF3" w:rsidRPr="00B4121D">
          <w:rPr>
            <w:rStyle w:val="Hyperlink"/>
            <w:noProof/>
          </w:rPr>
          <w:t>3.2 Measure Load Shapes</w:t>
        </w:r>
        <w:r w:rsidR="00516AF3">
          <w:rPr>
            <w:noProof/>
            <w:webHidden/>
          </w:rPr>
          <w:tab/>
        </w:r>
        <w:r w:rsidR="00516AF3">
          <w:rPr>
            <w:noProof/>
            <w:webHidden/>
          </w:rPr>
          <w:fldChar w:fldCharType="begin"/>
        </w:r>
        <w:r w:rsidR="00516AF3">
          <w:rPr>
            <w:noProof/>
            <w:webHidden/>
          </w:rPr>
          <w:instrText xml:space="preserve"> PAGEREF _Toc389753707 \h </w:instrText>
        </w:r>
        <w:r w:rsidR="00516AF3">
          <w:rPr>
            <w:noProof/>
            <w:webHidden/>
          </w:rPr>
        </w:r>
        <w:r w:rsidR="00516AF3">
          <w:rPr>
            <w:noProof/>
            <w:webHidden/>
          </w:rPr>
          <w:fldChar w:fldCharType="separate"/>
        </w:r>
        <w:r w:rsidR="00516AF3">
          <w:rPr>
            <w:noProof/>
            <w:webHidden/>
          </w:rPr>
          <w:t>9</w:t>
        </w:r>
        <w:r w:rsidR="00516AF3">
          <w:rPr>
            <w:noProof/>
            <w:webHidden/>
          </w:rPr>
          <w:fldChar w:fldCharType="end"/>
        </w:r>
      </w:hyperlink>
    </w:p>
    <w:p w:rsidR="00516AF3" w:rsidRDefault="00936ECA">
      <w:pPr>
        <w:pStyle w:val="TOC1"/>
        <w:tabs>
          <w:tab w:val="right" w:leader="dot" w:pos="9350"/>
        </w:tabs>
        <w:rPr>
          <w:rFonts w:asciiTheme="minorHAnsi" w:eastAsiaTheme="minorEastAsia" w:hAnsiTheme="minorHAnsi" w:cstheme="minorBidi"/>
          <w:noProof/>
          <w:szCs w:val="22"/>
        </w:rPr>
      </w:pPr>
      <w:hyperlink w:anchor="_Toc389753708" w:history="1">
        <w:r w:rsidR="00516AF3" w:rsidRPr="00B4121D">
          <w:rPr>
            <w:rStyle w:val="Hyperlink"/>
            <w:noProof/>
          </w:rPr>
          <w:t>Section 4. Base Case &amp; Measure Costs</w:t>
        </w:r>
        <w:r w:rsidR="00516AF3">
          <w:rPr>
            <w:noProof/>
            <w:webHidden/>
          </w:rPr>
          <w:tab/>
        </w:r>
        <w:r w:rsidR="00516AF3">
          <w:rPr>
            <w:noProof/>
            <w:webHidden/>
          </w:rPr>
          <w:fldChar w:fldCharType="begin"/>
        </w:r>
        <w:r w:rsidR="00516AF3">
          <w:rPr>
            <w:noProof/>
            <w:webHidden/>
          </w:rPr>
          <w:instrText xml:space="preserve"> PAGEREF _Toc389753708 \h </w:instrText>
        </w:r>
        <w:r w:rsidR="00516AF3">
          <w:rPr>
            <w:noProof/>
            <w:webHidden/>
          </w:rPr>
        </w:r>
        <w:r w:rsidR="00516AF3">
          <w:rPr>
            <w:noProof/>
            <w:webHidden/>
          </w:rPr>
          <w:fldChar w:fldCharType="separate"/>
        </w:r>
        <w:r w:rsidR="00516AF3">
          <w:rPr>
            <w:noProof/>
            <w:webHidden/>
          </w:rPr>
          <w:t>10</w:t>
        </w:r>
        <w:r w:rsidR="00516AF3">
          <w:rPr>
            <w:noProof/>
            <w:webHidden/>
          </w:rPr>
          <w:fldChar w:fldCharType="end"/>
        </w:r>
      </w:hyperlink>
    </w:p>
    <w:p w:rsidR="00516AF3" w:rsidRDefault="00936ECA">
      <w:pPr>
        <w:pStyle w:val="TOC2"/>
        <w:tabs>
          <w:tab w:val="right" w:leader="dot" w:pos="9350"/>
        </w:tabs>
        <w:rPr>
          <w:rFonts w:asciiTheme="minorHAnsi" w:eastAsiaTheme="minorEastAsia" w:hAnsiTheme="minorHAnsi" w:cstheme="minorBidi"/>
          <w:noProof/>
          <w:szCs w:val="22"/>
        </w:rPr>
      </w:pPr>
      <w:hyperlink w:anchor="_Toc389753709" w:history="1">
        <w:r w:rsidR="00516AF3" w:rsidRPr="00B4121D">
          <w:rPr>
            <w:rStyle w:val="Hyperlink"/>
            <w:noProof/>
          </w:rPr>
          <w:t>4.1 Base Case(s) Costs</w:t>
        </w:r>
        <w:r w:rsidR="00516AF3">
          <w:rPr>
            <w:noProof/>
            <w:webHidden/>
          </w:rPr>
          <w:tab/>
        </w:r>
        <w:r w:rsidR="00516AF3">
          <w:rPr>
            <w:noProof/>
            <w:webHidden/>
          </w:rPr>
          <w:fldChar w:fldCharType="begin"/>
        </w:r>
        <w:r w:rsidR="00516AF3">
          <w:rPr>
            <w:noProof/>
            <w:webHidden/>
          </w:rPr>
          <w:instrText xml:space="preserve"> PAGEREF _Toc389753709 \h </w:instrText>
        </w:r>
        <w:r w:rsidR="00516AF3">
          <w:rPr>
            <w:noProof/>
            <w:webHidden/>
          </w:rPr>
        </w:r>
        <w:r w:rsidR="00516AF3">
          <w:rPr>
            <w:noProof/>
            <w:webHidden/>
          </w:rPr>
          <w:fldChar w:fldCharType="separate"/>
        </w:r>
        <w:r w:rsidR="00516AF3">
          <w:rPr>
            <w:noProof/>
            <w:webHidden/>
          </w:rPr>
          <w:t>10</w:t>
        </w:r>
        <w:r w:rsidR="00516AF3">
          <w:rPr>
            <w:noProof/>
            <w:webHidden/>
          </w:rPr>
          <w:fldChar w:fldCharType="end"/>
        </w:r>
      </w:hyperlink>
    </w:p>
    <w:p w:rsidR="00516AF3" w:rsidRDefault="00936ECA">
      <w:pPr>
        <w:pStyle w:val="TOC2"/>
        <w:tabs>
          <w:tab w:val="right" w:leader="dot" w:pos="9350"/>
        </w:tabs>
        <w:rPr>
          <w:rFonts w:asciiTheme="minorHAnsi" w:eastAsiaTheme="minorEastAsia" w:hAnsiTheme="minorHAnsi" w:cstheme="minorBidi"/>
          <w:noProof/>
          <w:szCs w:val="22"/>
        </w:rPr>
      </w:pPr>
      <w:hyperlink w:anchor="_Toc389753710" w:history="1">
        <w:r w:rsidR="00516AF3" w:rsidRPr="00B4121D">
          <w:rPr>
            <w:rStyle w:val="Hyperlink"/>
            <w:noProof/>
          </w:rPr>
          <w:t>4.2 Measure Case Costs</w:t>
        </w:r>
        <w:r w:rsidR="00516AF3">
          <w:rPr>
            <w:noProof/>
            <w:webHidden/>
          </w:rPr>
          <w:tab/>
        </w:r>
        <w:r w:rsidR="00516AF3">
          <w:rPr>
            <w:noProof/>
            <w:webHidden/>
          </w:rPr>
          <w:fldChar w:fldCharType="begin"/>
        </w:r>
        <w:r w:rsidR="00516AF3">
          <w:rPr>
            <w:noProof/>
            <w:webHidden/>
          </w:rPr>
          <w:instrText xml:space="preserve"> PAGEREF _Toc389753710 \h </w:instrText>
        </w:r>
        <w:r w:rsidR="00516AF3">
          <w:rPr>
            <w:noProof/>
            <w:webHidden/>
          </w:rPr>
        </w:r>
        <w:r w:rsidR="00516AF3">
          <w:rPr>
            <w:noProof/>
            <w:webHidden/>
          </w:rPr>
          <w:fldChar w:fldCharType="separate"/>
        </w:r>
        <w:r w:rsidR="00516AF3">
          <w:rPr>
            <w:noProof/>
            <w:webHidden/>
          </w:rPr>
          <w:t>10</w:t>
        </w:r>
        <w:r w:rsidR="00516AF3">
          <w:rPr>
            <w:noProof/>
            <w:webHidden/>
          </w:rPr>
          <w:fldChar w:fldCharType="end"/>
        </w:r>
      </w:hyperlink>
    </w:p>
    <w:p w:rsidR="00516AF3" w:rsidRDefault="00936ECA">
      <w:pPr>
        <w:pStyle w:val="TOC2"/>
        <w:tabs>
          <w:tab w:val="right" w:leader="dot" w:pos="9350"/>
        </w:tabs>
        <w:rPr>
          <w:rFonts w:asciiTheme="minorHAnsi" w:eastAsiaTheme="minorEastAsia" w:hAnsiTheme="minorHAnsi" w:cstheme="minorBidi"/>
          <w:noProof/>
          <w:szCs w:val="22"/>
        </w:rPr>
      </w:pPr>
      <w:hyperlink w:anchor="_Toc389753711" w:history="1">
        <w:r w:rsidR="00516AF3" w:rsidRPr="00B4121D">
          <w:rPr>
            <w:rStyle w:val="Hyperlink"/>
            <w:noProof/>
          </w:rPr>
          <w:t>4.3 Incremental &amp; Full Measure Costs</w:t>
        </w:r>
        <w:r w:rsidR="00516AF3">
          <w:rPr>
            <w:noProof/>
            <w:webHidden/>
          </w:rPr>
          <w:tab/>
        </w:r>
        <w:r w:rsidR="00516AF3">
          <w:rPr>
            <w:noProof/>
            <w:webHidden/>
          </w:rPr>
          <w:fldChar w:fldCharType="begin"/>
        </w:r>
        <w:r w:rsidR="00516AF3">
          <w:rPr>
            <w:noProof/>
            <w:webHidden/>
          </w:rPr>
          <w:instrText xml:space="preserve"> PAGEREF _Toc389753711 \h </w:instrText>
        </w:r>
        <w:r w:rsidR="00516AF3">
          <w:rPr>
            <w:noProof/>
            <w:webHidden/>
          </w:rPr>
        </w:r>
        <w:r w:rsidR="00516AF3">
          <w:rPr>
            <w:noProof/>
            <w:webHidden/>
          </w:rPr>
          <w:fldChar w:fldCharType="separate"/>
        </w:r>
        <w:r w:rsidR="00516AF3">
          <w:rPr>
            <w:noProof/>
            <w:webHidden/>
          </w:rPr>
          <w:t>10</w:t>
        </w:r>
        <w:r w:rsidR="00516AF3">
          <w:rPr>
            <w:noProof/>
            <w:webHidden/>
          </w:rPr>
          <w:fldChar w:fldCharType="end"/>
        </w:r>
      </w:hyperlink>
    </w:p>
    <w:p w:rsidR="00516AF3" w:rsidRDefault="00936ECA">
      <w:pPr>
        <w:pStyle w:val="TOC3"/>
        <w:tabs>
          <w:tab w:val="right" w:leader="dot" w:pos="9350"/>
        </w:tabs>
        <w:rPr>
          <w:rFonts w:asciiTheme="minorHAnsi" w:eastAsiaTheme="minorEastAsia" w:hAnsiTheme="minorHAnsi" w:cstheme="minorBidi"/>
          <w:noProof/>
          <w:szCs w:val="22"/>
        </w:rPr>
      </w:pPr>
      <w:hyperlink w:anchor="_Toc389753712" w:history="1">
        <w:r w:rsidR="00516AF3" w:rsidRPr="00B4121D">
          <w:rPr>
            <w:rStyle w:val="Hyperlink"/>
            <w:i/>
            <w:noProof/>
          </w:rPr>
          <w:t>4.3.1 Full Measure Cost</w:t>
        </w:r>
        <w:r w:rsidR="00516AF3">
          <w:rPr>
            <w:noProof/>
            <w:webHidden/>
          </w:rPr>
          <w:tab/>
        </w:r>
        <w:r w:rsidR="00516AF3">
          <w:rPr>
            <w:noProof/>
            <w:webHidden/>
          </w:rPr>
          <w:fldChar w:fldCharType="begin"/>
        </w:r>
        <w:r w:rsidR="00516AF3">
          <w:rPr>
            <w:noProof/>
            <w:webHidden/>
          </w:rPr>
          <w:instrText xml:space="preserve"> PAGEREF _Toc389753712 \h </w:instrText>
        </w:r>
        <w:r w:rsidR="00516AF3">
          <w:rPr>
            <w:noProof/>
            <w:webHidden/>
          </w:rPr>
        </w:r>
        <w:r w:rsidR="00516AF3">
          <w:rPr>
            <w:noProof/>
            <w:webHidden/>
          </w:rPr>
          <w:fldChar w:fldCharType="separate"/>
        </w:r>
        <w:r w:rsidR="00516AF3">
          <w:rPr>
            <w:noProof/>
            <w:webHidden/>
          </w:rPr>
          <w:t>10</w:t>
        </w:r>
        <w:r w:rsidR="00516AF3">
          <w:rPr>
            <w:noProof/>
            <w:webHidden/>
          </w:rPr>
          <w:fldChar w:fldCharType="end"/>
        </w:r>
      </w:hyperlink>
    </w:p>
    <w:p w:rsidR="00516AF3" w:rsidRDefault="00936ECA">
      <w:pPr>
        <w:pStyle w:val="TOC3"/>
        <w:tabs>
          <w:tab w:val="right" w:leader="dot" w:pos="9350"/>
        </w:tabs>
        <w:rPr>
          <w:rFonts w:asciiTheme="minorHAnsi" w:eastAsiaTheme="minorEastAsia" w:hAnsiTheme="minorHAnsi" w:cstheme="minorBidi"/>
          <w:noProof/>
          <w:szCs w:val="22"/>
        </w:rPr>
      </w:pPr>
      <w:hyperlink w:anchor="_Toc389753713" w:history="1">
        <w:r w:rsidR="00516AF3" w:rsidRPr="00B4121D">
          <w:rPr>
            <w:rStyle w:val="Hyperlink"/>
            <w:i/>
            <w:noProof/>
          </w:rPr>
          <w:t>4.3.2 Incremental Measure Costs</w:t>
        </w:r>
        <w:r w:rsidR="00516AF3">
          <w:rPr>
            <w:noProof/>
            <w:webHidden/>
          </w:rPr>
          <w:tab/>
        </w:r>
        <w:r w:rsidR="00516AF3">
          <w:rPr>
            <w:noProof/>
            <w:webHidden/>
          </w:rPr>
          <w:fldChar w:fldCharType="begin"/>
        </w:r>
        <w:r w:rsidR="00516AF3">
          <w:rPr>
            <w:noProof/>
            <w:webHidden/>
          </w:rPr>
          <w:instrText xml:space="preserve"> PAGEREF _Toc389753713 \h </w:instrText>
        </w:r>
        <w:r w:rsidR="00516AF3">
          <w:rPr>
            <w:noProof/>
            <w:webHidden/>
          </w:rPr>
        </w:r>
        <w:r w:rsidR="00516AF3">
          <w:rPr>
            <w:noProof/>
            <w:webHidden/>
          </w:rPr>
          <w:fldChar w:fldCharType="separate"/>
        </w:r>
        <w:r w:rsidR="00516AF3">
          <w:rPr>
            <w:noProof/>
            <w:webHidden/>
          </w:rPr>
          <w:t>11</w:t>
        </w:r>
        <w:r w:rsidR="00516AF3">
          <w:rPr>
            <w:noProof/>
            <w:webHidden/>
          </w:rPr>
          <w:fldChar w:fldCharType="end"/>
        </w:r>
      </w:hyperlink>
    </w:p>
    <w:p w:rsidR="00516AF3" w:rsidRDefault="00936ECA">
      <w:pPr>
        <w:pStyle w:val="TOC1"/>
        <w:tabs>
          <w:tab w:val="right" w:leader="dot" w:pos="9350"/>
        </w:tabs>
        <w:rPr>
          <w:rFonts w:asciiTheme="minorHAnsi" w:eastAsiaTheme="minorEastAsia" w:hAnsiTheme="minorHAnsi" w:cstheme="minorBidi"/>
          <w:noProof/>
          <w:szCs w:val="22"/>
        </w:rPr>
      </w:pPr>
      <w:hyperlink w:anchor="_Toc389753714" w:history="1">
        <w:r w:rsidR="00516AF3" w:rsidRPr="00B4121D">
          <w:rPr>
            <w:rStyle w:val="Hyperlink"/>
            <w:noProof/>
          </w:rPr>
          <w:t>Index</w:t>
        </w:r>
        <w:r w:rsidR="00516AF3">
          <w:rPr>
            <w:noProof/>
            <w:webHidden/>
          </w:rPr>
          <w:tab/>
        </w:r>
        <w:r w:rsidR="00516AF3">
          <w:rPr>
            <w:noProof/>
            <w:webHidden/>
          </w:rPr>
          <w:fldChar w:fldCharType="begin"/>
        </w:r>
        <w:r w:rsidR="00516AF3">
          <w:rPr>
            <w:noProof/>
            <w:webHidden/>
          </w:rPr>
          <w:instrText xml:space="preserve"> PAGEREF _Toc389753714 \h </w:instrText>
        </w:r>
        <w:r w:rsidR="00516AF3">
          <w:rPr>
            <w:noProof/>
            <w:webHidden/>
          </w:rPr>
        </w:r>
        <w:r w:rsidR="00516AF3">
          <w:rPr>
            <w:noProof/>
            <w:webHidden/>
          </w:rPr>
          <w:fldChar w:fldCharType="separate"/>
        </w:r>
        <w:r w:rsidR="00516AF3">
          <w:rPr>
            <w:noProof/>
            <w:webHidden/>
          </w:rPr>
          <w:t>12</w:t>
        </w:r>
        <w:r w:rsidR="00516AF3">
          <w:rPr>
            <w:noProof/>
            <w:webHidden/>
          </w:rPr>
          <w:fldChar w:fldCharType="end"/>
        </w:r>
      </w:hyperlink>
    </w:p>
    <w:p w:rsidR="00516AF3" w:rsidRDefault="00936ECA">
      <w:pPr>
        <w:pStyle w:val="TOC1"/>
        <w:tabs>
          <w:tab w:val="right" w:leader="dot" w:pos="9350"/>
        </w:tabs>
        <w:rPr>
          <w:rFonts w:asciiTheme="minorHAnsi" w:eastAsiaTheme="minorEastAsia" w:hAnsiTheme="minorHAnsi" w:cstheme="minorBidi"/>
          <w:noProof/>
          <w:szCs w:val="22"/>
        </w:rPr>
      </w:pPr>
      <w:hyperlink w:anchor="_Toc389753715" w:history="1">
        <w:r w:rsidR="00516AF3" w:rsidRPr="00B4121D">
          <w:rPr>
            <w:rStyle w:val="Hyperlink"/>
            <w:noProof/>
          </w:rPr>
          <w:t>References</w:t>
        </w:r>
        <w:r w:rsidR="00516AF3">
          <w:rPr>
            <w:noProof/>
            <w:webHidden/>
          </w:rPr>
          <w:tab/>
        </w:r>
        <w:r w:rsidR="00516AF3">
          <w:rPr>
            <w:noProof/>
            <w:webHidden/>
          </w:rPr>
          <w:fldChar w:fldCharType="begin"/>
        </w:r>
        <w:r w:rsidR="00516AF3">
          <w:rPr>
            <w:noProof/>
            <w:webHidden/>
          </w:rPr>
          <w:instrText xml:space="preserve"> PAGEREF _Toc389753715 \h </w:instrText>
        </w:r>
        <w:r w:rsidR="00516AF3">
          <w:rPr>
            <w:noProof/>
            <w:webHidden/>
          </w:rPr>
        </w:r>
        <w:r w:rsidR="00516AF3">
          <w:rPr>
            <w:noProof/>
            <w:webHidden/>
          </w:rPr>
          <w:fldChar w:fldCharType="separate"/>
        </w:r>
        <w:r w:rsidR="00516AF3">
          <w:rPr>
            <w:noProof/>
            <w:webHidden/>
          </w:rPr>
          <w:t>13</w:t>
        </w:r>
        <w:r w:rsidR="00516AF3">
          <w:rPr>
            <w:noProof/>
            <w:webHidden/>
          </w:rPr>
          <w:fldChar w:fldCharType="end"/>
        </w:r>
      </w:hyperlink>
    </w:p>
    <w:p w:rsidR="001E4C31" w:rsidRDefault="001E4C31">
      <w:r w:rsidRPr="00760D51">
        <w:rPr>
          <w:b/>
          <w:bCs/>
          <w:noProof/>
          <w:sz w:val="20"/>
          <w:szCs w:val="20"/>
        </w:rPr>
        <w:fldChar w:fldCharType="end"/>
      </w:r>
    </w:p>
    <w:p w:rsidR="00ED21EE" w:rsidRDefault="00ED21EE" w:rsidP="00ED21EE">
      <w:pPr>
        <w:pStyle w:val="Heading1"/>
      </w:pPr>
      <w:bookmarkStart w:id="22" w:name="_Toc172205729"/>
      <w:bookmarkStart w:id="23" w:name="_Toc304800199"/>
      <w:bookmarkStart w:id="24" w:name="_Toc324318335"/>
      <w:bookmarkStart w:id="25" w:name="_Toc324340479"/>
      <w:bookmarkStart w:id="26" w:name="_Toc389753690"/>
      <w:r>
        <w:t>List of Tables</w:t>
      </w:r>
      <w:bookmarkEnd w:id="22"/>
      <w:bookmarkEnd w:id="23"/>
      <w:bookmarkEnd w:id="24"/>
      <w:bookmarkEnd w:id="25"/>
      <w:bookmarkEnd w:id="26"/>
    </w:p>
    <w:p w:rsidR="00494AFC" w:rsidRPr="00760D51" w:rsidRDefault="00566A83">
      <w:pPr>
        <w:pStyle w:val="TableofFigures"/>
        <w:tabs>
          <w:tab w:val="right" w:leader="dot" w:pos="9350"/>
        </w:tabs>
        <w:rPr>
          <w:rFonts w:asciiTheme="minorHAnsi" w:eastAsiaTheme="minorEastAsia" w:hAnsiTheme="minorHAnsi" w:cstheme="minorBidi"/>
          <w:noProof/>
          <w:sz w:val="20"/>
          <w:szCs w:val="20"/>
        </w:rPr>
      </w:pPr>
      <w:r w:rsidRPr="00760D51">
        <w:rPr>
          <w:sz w:val="20"/>
          <w:szCs w:val="20"/>
        </w:rPr>
        <w:fldChar w:fldCharType="begin"/>
      </w:r>
      <w:r w:rsidRPr="00760D51">
        <w:rPr>
          <w:sz w:val="20"/>
          <w:szCs w:val="20"/>
        </w:rPr>
        <w:instrText xml:space="preserve"> TOC \f F \h \z \t "Caption" \c "Table" </w:instrText>
      </w:r>
      <w:r w:rsidRPr="00760D51">
        <w:rPr>
          <w:sz w:val="20"/>
          <w:szCs w:val="20"/>
        </w:rPr>
        <w:fldChar w:fldCharType="separate"/>
      </w:r>
      <w:hyperlink w:anchor="_Toc388541911" w:history="1">
        <w:r w:rsidR="00494AFC" w:rsidRPr="00760D51">
          <w:rPr>
            <w:rStyle w:val="Hyperlink"/>
            <w:noProof/>
            <w:sz w:val="20"/>
            <w:szCs w:val="20"/>
          </w:rPr>
          <w:t>Table 1:</w:t>
        </w:r>
        <w:r w:rsidR="00494AFC" w:rsidRPr="00760D51">
          <w:rPr>
            <w:rStyle w:val="Hyperlink"/>
            <w:rFonts w:ascii="Calibri" w:hAnsi="Calibri" w:cs="Calibri"/>
            <w:noProof/>
            <w:sz w:val="20"/>
            <w:szCs w:val="20"/>
          </w:rPr>
          <w:t xml:space="preserve"> </w:t>
        </w:r>
        <w:r w:rsidR="00494AFC" w:rsidRPr="00760D51">
          <w:rPr>
            <w:rStyle w:val="Hyperlink"/>
            <w:rFonts w:cs="Arial"/>
            <w:noProof/>
            <w:sz w:val="20"/>
            <w:szCs w:val="20"/>
          </w:rPr>
          <w:t>Measure Application Type</w:t>
        </w:r>
        <w:r w:rsidR="00494AFC" w:rsidRPr="00760D51">
          <w:rPr>
            <w:noProof/>
            <w:webHidden/>
            <w:sz w:val="20"/>
            <w:szCs w:val="20"/>
          </w:rPr>
          <w:tab/>
        </w:r>
        <w:r w:rsidR="00494AFC" w:rsidRPr="00760D51">
          <w:rPr>
            <w:noProof/>
            <w:webHidden/>
            <w:sz w:val="20"/>
            <w:szCs w:val="20"/>
          </w:rPr>
          <w:fldChar w:fldCharType="begin"/>
        </w:r>
        <w:r w:rsidR="00494AFC" w:rsidRPr="00760D51">
          <w:rPr>
            <w:noProof/>
            <w:webHidden/>
            <w:sz w:val="20"/>
            <w:szCs w:val="20"/>
          </w:rPr>
          <w:instrText xml:space="preserve"> PAGEREF _Toc388541911 \h </w:instrText>
        </w:r>
        <w:r w:rsidR="00494AFC" w:rsidRPr="00760D51">
          <w:rPr>
            <w:noProof/>
            <w:webHidden/>
            <w:sz w:val="20"/>
            <w:szCs w:val="20"/>
          </w:rPr>
        </w:r>
        <w:r w:rsidR="00494AFC" w:rsidRPr="00760D51">
          <w:rPr>
            <w:noProof/>
            <w:webHidden/>
            <w:sz w:val="20"/>
            <w:szCs w:val="20"/>
          </w:rPr>
          <w:fldChar w:fldCharType="separate"/>
        </w:r>
        <w:r w:rsidR="00494AFC" w:rsidRPr="00760D51">
          <w:rPr>
            <w:noProof/>
            <w:webHidden/>
            <w:sz w:val="20"/>
            <w:szCs w:val="20"/>
          </w:rPr>
          <w:t>2</w:t>
        </w:r>
        <w:r w:rsidR="00494AFC" w:rsidRPr="00760D51">
          <w:rPr>
            <w:noProof/>
            <w:webHidden/>
            <w:sz w:val="20"/>
            <w:szCs w:val="20"/>
          </w:rPr>
          <w:fldChar w:fldCharType="end"/>
        </w:r>
      </w:hyperlink>
    </w:p>
    <w:p w:rsidR="00494AFC" w:rsidRPr="00760D51" w:rsidRDefault="00936ECA">
      <w:pPr>
        <w:pStyle w:val="TableofFigures"/>
        <w:tabs>
          <w:tab w:val="right" w:leader="dot" w:pos="9350"/>
        </w:tabs>
        <w:rPr>
          <w:rFonts w:asciiTheme="minorHAnsi" w:eastAsiaTheme="minorEastAsia" w:hAnsiTheme="minorHAnsi" w:cstheme="minorBidi"/>
          <w:noProof/>
          <w:sz w:val="20"/>
          <w:szCs w:val="20"/>
        </w:rPr>
      </w:pPr>
      <w:hyperlink w:anchor="_Toc388541912" w:history="1">
        <w:r w:rsidR="00494AFC" w:rsidRPr="00760D51">
          <w:rPr>
            <w:rStyle w:val="Hyperlink"/>
            <w:noProof/>
            <w:sz w:val="20"/>
            <w:szCs w:val="20"/>
          </w:rPr>
          <w:t>Table 2: Codes and Standards Net-to-Gross Ratios</w:t>
        </w:r>
        <w:r w:rsidR="00494AFC" w:rsidRPr="00760D51">
          <w:rPr>
            <w:noProof/>
            <w:webHidden/>
            <w:sz w:val="20"/>
            <w:szCs w:val="20"/>
          </w:rPr>
          <w:tab/>
        </w:r>
        <w:r w:rsidR="00494AFC" w:rsidRPr="00760D51">
          <w:rPr>
            <w:noProof/>
            <w:webHidden/>
            <w:sz w:val="20"/>
            <w:szCs w:val="20"/>
          </w:rPr>
          <w:fldChar w:fldCharType="begin"/>
        </w:r>
        <w:r w:rsidR="00494AFC" w:rsidRPr="00760D51">
          <w:rPr>
            <w:noProof/>
            <w:webHidden/>
            <w:sz w:val="20"/>
            <w:szCs w:val="20"/>
          </w:rPr>
          <w:instrText xml:space="preserve"> PAGEREF _Toc388541912 \h </w:instrText>
        </w:r>
        <w:r w:rsidR="00494AFC" w:rsidRPr="00760D51">
          <w:rPr>
            <w:noProof/>
            <w:webHidden/>
            <w:sz w:val="20"/>
            <w:szCs w:val="20"/>
          </w:rPr>
        </w:r>
        <w:r w:rsidR="00494AFC" w:rsidRPr="00760D51">
          <w:rPr>
            <w:noProof/>
            <w:webHidden/>
            <w:sz w:val="20"/>
            <w:szCs w:val="20"/>
          </w:rPr>
          <w:fldChar w:fldCharType="separate"/>
        </w:r>
        <w:r w:rsidR="00494AFC" w:rsidRPr="00760D51">
          <w:rPr>
            <w:noProof/>
            <w:webHidden/>
            <w:sz w:val="20"/>
            <w:szCs w:val="20"/>
          </w:rPr>
          <w:t>3</w:t>
        </w:r>
        <w:r w:rsidR="00494AFC" w:rsidRPr="00760D51">
          <w:rPr>
            <w:noProof/>
            <w:webHidden/>
            <w:sz w:val="20"/>
            <w:szCs w:val="20"/>
          </w:rPr>
          <w:fldChar w:fldCharType="end"/>
        </w:r>
      </w:hyperlink>
    </w:p>
    <w:p w:rsidR="00494AFC" w:rsidRPr="00760D51" w:rsidRDefault="00936ECA">
      <w:pPr>
        <w:pStyle w:val="TableofFigures"/>
        <w:tabs>
          <w:tab w:val="right" w:leader="dot" w:pos="9350"/>
        </w:tabs>
        <w:rPr>
          <w:rFonts w:asciiTheme="minorHAnsi" w:eastAsiaTheme="minorEastAsia" w:hAnsiTheme="minorHAnsi" w:cstheme="minorBidi"/>
          <w:noProof/>
          <w:sz w:val="20"/>
          <w:szCs w:val="20"/>
        </w:rPr>
      </w:pPr>
      <w:hyperlink w:anchor="_Toc388541913" w:history="1">
        <w:r w:rsidR="00494AFC" w:rsidRPr="00760D51">
          <w:rPr>
            <w:rStyle w:val="Hyperlink"/>
            <w:noProof/>
            <w:sz w:val="20"/>
            <w:szCs w:val="20"/>
          </w:rPr>
          <w:t>Table 3: Calculation Inputs</w:t>
        </w:r>
        <w:r w:rsidR="00494AFC" w:rsidRPr="00760D51">
          <w:rPr>
            <w:noProof/>
            <w:webHidden/>
            <w:sz w:val="20"/>
            <w:szCs w:val="20"/>
          </w:rPr>
          <w:tab/>
        </w:r>
        <w:r w:rsidR="00494AFC" w:rsidRPr="00760D51">
          <w:rPr>
            <w:noProof/>
            <w:webHidden/>
            <w:sz w:val="20"/>
            <w:szCs w:val="20"/>
          </w:rPr>
          <w:fldChar w:fldCharType="begin"/>
        </w:r>
        <w:r w:rsidR="00494AFC" w:rsidRPr="00760D51">
          <w:rPr>
            <w:noProof/>
            <w:webHidden/>
            <w:sz w:val="20"/>
            <w:szCs w:val="20"/>
          </w:rPr>
          <w:instrText xml:space="preserve"> PAGEREF _Toc388541913 \h </w:instrText>
        </w:r>
        <w:r w:rsidR="00494AFC" w:rsidRPr="00760D51">
          <w:rPr>
            <w:noProof/>
            <w:webHidden/>
            <w:sz w:val="20"/>
            <w:szCs w:val="20"/>
          </w:rPr>
        </w:r>
        <w:r w:rsidR="00494AFC" w:rsidRPr="00760D51">
          <w:rPr>
            <w:noProof/>
            <w:webHidden/>
            <w:sz w:val="20"/>
            <w:szCs w:val="20"/>
          </w:rPr>
          <w:fldChar w:fldCharType="separate"/>
        </w:r>
        <w:r w:rsidR="00494AFC" w:rsidRPr="00760D51">
          <w:rPr>
            <w:noProof/>
            <w:webHidden/>
            <w:sz w:val="20"/>
            <w:szCs w:val="20"/>
          </w:rPr>
          <w:t>4</w:t>
        </w:r>
        <w:r w:rsidR="00494AFC" w:rsidRPr="00760D51">
          <w:rPr>
            <w:noProof/>
            <w:webHidden/>
            <w:sz w:val="20"/>
            <w:szCs w:val="20"/>
          </w:rPr>
          <w:fldChar w:fldCharType="end"/>
        </w:r>
      </w:hyperlink>
    </w:p>
    <w:p w:rsidR="00494AFC" w:rsidRPr="00760D51" w:rsidRDefault="00936ECA">
      <w:pPr>
        <w:pStyle w:val="TableofFigures"/>
        <w:tabs>
          <w:tab w:val="right" w:leader="dot" w:pos="9350"/>
        </w:tabs>
        <w:rPr>
          <w:rFonts w:asciiTheme="minorHAnsi" w:eastAsiaTheme="minorEastAsia" w:hAnsiTheme="minorHAnsi" w:cstheme="minorBidi"/>
          <w:noProof/>
          <w:sz w:val="20"/>
          <w:szCs w:val="20"/>
        </w:rPr>
      </w:pPr>
      <w:hyperlink w:anchor="_Toc388541914" w:history="1">
        <w:r w:rsidR="00494AFC" w:rsidRPr="00760D51">
          <w:rPr>
            <w:rStyle w:val="Hyperlink"/>
            <w:noProof/>
            <w:sz w:val="20"/>
            <w:szCs w:val="20"/>
          </w:rPr>
          <w:t>Table 4: Baseline by Measure Application Type</w:t>
        </w:r>
        <w:r w:rsidR="00494AFC" w:rsidRPr="00760D51">
          <w:rPr>
            <w:noProof/>
            <w:webHidden/>
            <w:sz w:val="20"/>
            <w:szCs w:val="20"/>
          </w:rPr>
          <w:tab/>
        </w:r>
        <w:r w:rsidR="00494AFC" w:rsidRPr="00760D51">
          <w:rPr>
            <w:noProof/>
            <w:webHidden/>
            <w:sz w:val="20"/>
            <w:szCs w:val="20"/>
          </w:rPr>
          <w:fldChar w:fldCharType="begin"/>
        </w:r>
        <w:r w:rsidR="00494AFC" w:rsidRPr="00760D51">
          <w:rPr>
            <w:noProof/>
            <w:webHidden/>
            <w:sz w:val="20"/>
            <w:szCs w:val="20"/>
          </w:rPr>
          <w:instrText xml:space="preserve"> PAGEREF _Toc388541914 \h </w:instrText>
        </w:r>
        <w:r w:rsidR="00494AFC" w:rsidRPr="00760D51">
          <w:rPr>
            <w:noProof/>
            <w:webHidden/>
            <w:sz w:val="20"/>
            <w:szCs w:val="20"/>
          </w:rPr>
        </w:r>
        <w:r w:rsidR="00494AFC" w:rsidRPr="00760D51">
          <w:rPr>
            <w:noProof/>
            <w:webHidden/>
            <w:sz w:val="20"/>
            <w:szCs w:val="20"/>
          </w:rPr>
          <w:fldChar w:fldCharType="separate"/>
        </w:r>
        <w:r w:rsidR="00494AFC" w:rsidRPr="00760D51">
          <w:rPr>
            <w:noProof/>
            <w:webHidden/>
            <w:sz w:val="20"/>
            <w:szCs w:val="20"/>
          </w:rPr>
          <w:t>4</w:t>
        </w:r>
        <w:r w:rsidR="00494AFC" w:rsidRPr="00760D51">
          <w:rPr>
            <w:noProof/>
            <w:webHidden/>
            <w:sz w:val="20"/>
            <w:szCs w:val="20"/>
          </w:rPr>
          <w:fldChar w:fldCharType="end"/>
        </w:r>
      </w:hyperlink>
    </w:p>
    <w:p w:rsidR="00494AFC" w:rsidRPr="00760D51" w:rsidRDefault="00936ECA">
      <w:pPr>
        <w:pStyle w:val="TableofFigures"/>
        <w:tabs>
          <w:tab w:val="right" w:leader="dot" w:pos="9350"/>
        </w:tabs>
        <w:rPr>
          <w:rFonts w:asciiTheme="minorHAnsi" w:eastAsiaTheme="minorEastAsia" w:hAnsiTheme="minorHAnsi" w:cstheme="minorBidi"/>
          <w:noProof/>
          <w:sz w:val="20"/>
          <w:szCs w:val="20"/>
        </w:rPr>
      </w:pPr>
      <w:hyperlink w:anchor="_Toc388541915" w:history="1">
        <w:r w:rsidR="00494AFC" w:rsidRPr="00760D51">
          <w:rPr>
            <w:rStyle w:val="Hyperlink"/>
            <w:noProof/>
            <w:sz w:val="20"/>
            <w:szCs w:val="20"/>
          </w:rPr>
          <w:t>Table 5: DEER Peak Loads</w:t>
        </w:r>
        <w:r w:rsidR="00494AFC" w:rsidRPr="00760D51">
          <w:rPr>
            <w:noProof/>
            <w:webHidden/>
            <w:sz w:val="20"/>
            <w:szCs w:val="20"/>
          </w:rPr>
          <w:tab/>
        </w:r>
        <w:r w:rsidR="00494AFC" w:rsidRPr="00760D51">
          <w:rPr>
            <w:noProof/>
            <w:webHidden/>
            <w:sz w:val="20"/>
            <w:szCs w:val="20"/>
          </w:rPr>
          <w:fldChar w:fldCharType="begin"/>
        </w:r>
        <w:r w:rsidR="00494AFC" w:rsidRPr="00760D51">
          <w:rPr>
            <w:noProof/>
            <w:webHidden/>
            <w:sz w:val="20"/>
            <w:szCs w:val="20"/>
          </w:rPr>
          <w:instrText xml:space="preserve"> PAGEREF _Toc388541915 \h </w:instrText>
        </w:r>
        <w:r w:rsidR="00494AFC" w:rsidRPr="00760D51">
          <w:rPr>
            <w:noProof/>
            <w:webHidden/>
            <w:sz w:val="20"/>
            <w:szCs w:val="20"/>
          </w:rPr>
        </w:r>
        <w:r w:rsidR="00494AFC" w:rsidRPr="00760D51">
          <w:rPr>
            <w:noProof/>
            <w:webHidden/>
            <w:sz w:val="20"/>
            <w:szCs w:val="20"/>
          </w:rPr>
          <w:fldChar w:fldCharType="separate"/>
        </w:r>
        <w:r w:rsidR="00494AFC" w:rsidRPr="00760D51">
          <w:rPr>
            <w:noProof/>
            <w:webHidden/>
            <w:sz w:val="20"/>
            <w:szCs w:val="20"/>
          </w:rPr>
          <w:t>8</w:t>
        </w:r>
        <w:r w:rsidR="00494AFC" w:rsidRPr="00760D51">
          <w:rPr>
            <w:noProof/>
            <w:webHidden/>
            <w:sz w:val="20"/>
            <w:szCs w:val="20"/>
          </w:rPr>
          <w:fldChar w:fldCharType="end"/>
        </w:r>
      </w:hyperlink>
    </w:p>
    <w:p w:rsidR="00494AFC" w:rsidRPr="00760D51" w:rsidRDefault="00936ECA">
      <w:pPr>
        <w:pStyle w:val="TableofFigures"/>
        <w:tabs>
          <w:tab w:val="right" w:leader="dot" w:pos="9350"/>
        </w:tabs>
        <w:rPr>
          <w:rFonts w:asciiTheme="minorHAnsi" w:eastAsiaTheme="minorEastAsia" w:hAnsiTheme="minorHAnsi" w:cstheme="minorBidi"/>
          <w:noProof/>
          <w:sz w:val="20"/>
          <w:szCs w:val="20"/>
        </w:rPr>
      </w:pPr>
      <w:hyperlink w:anchor="_Toc388541916" w:history="1">
        <w:r w:rsidR="00494AFC" w:rsidRPr="00760D51">
          <w:rPr>
            <w:rStyle w:val="Hyperlink"/>
            <w:noProof/>
            <w:sz w:val="20"/>
            <w:szCs w:val="20"/>
          </w:rPr>
          <w:t>Table 6: Base Case Building Types and Load Shapes</w:t>
        </w:r>
        <w:r w:rsidR="00494AFC" w:rsidRPr="00760D51">
          <w:rPr>
            <w:noProof/>
            <w:webHidden/>
            <w:sz w:val="20"/>
            <w:szCs w:val="20"/>
          </w:rPr>
          <w:tab/>
        </w:r>
        <w:r w:rsidR="00494AFC" w:rsidRPr="00760D51">
          <w:rPr>
            <w:noProof/>
            <w:webHidden/>
            <w:sz w:val="20"/>
            <w:szCs w:val="20"/>
          </w:rPr>
          <w:fldChar w:fldCharType="begin"/>
        </w:r>
        <w:r w:rsidR="00494AFC" w:rsidRPr="00760D51">
          <w:rPr>
            <w:noProof/>
            <w:webHidden/>
            <w:sz w:val="20"/>
            <w:szCs w:val="20"/>
          </w:rPr>
          <w:instrText xml:space="preserve"> PAGEREF _Toc388541916 \h </w:instrText>
        </w:r>
        <w:r w:rsidR="00494AFC" w:rsidRPr="00760D51">
          <w:rPr>
            <w:noProof/>
            <w:webHidden/>
            <w:sz w:val="20"/>
            <w:szCs w:val="20"/>
          </w:rPr>
        </w:r>
        <w:r w:rsidR="00494AFC" w:rsidRPr="00760D51">
          <w:rPr>
            <w:noProof/>
            <w:webHidden/>
            <w:sz w:val="20"/>
            <w:szCs w:val="20"/>
          </w:rPr>
          <w:fldChar w:fldCharType="separate"/>
        </w:r>
        <w:r w:rsidR="00494AFC" w:rsidRPr="00760D51">
          <w:rPr>
            <w:noProof/>
            <w:webHidden/>
            <w:sz w:val="20"/>
            <w:szCs w:val="20"/>
          </w:rPr>
          <w:t>9</w:t>
        </w:r>
        <w:r w:rsidR="00494AFC" w:rsidRPr="00760D51">
          <w:rPr>
            <w:noProof/>
            <w:webHidden/>
            <w:sz w:val="20"/>
            <w:szCs w:val="20"/>
          </w:rPr>
          <w:fldChar w:fldCharType="end"/>
        </w:r>
      </w:hyperlink>
    </w:p>
    <w:p w:rsidR="00494AFC" w:rsidRPr="00760D51" w:rsidRDefault="00936ECA">
      <w:pPr>
        <w:pStyle w:val="TableofFigures"/>
        <w:tabs>
          <w:tab w:val="right" w:leader="dot" w:pos="9350"/>
        </w:tabs>
        <w:rPr>
          <w:rFonts w:asciiTheme="minorHAnsi" w:eastAsiaTheme="minorEastAsia" w:hAnsiTheme="minorHAnsi" w:cstheme="minorBidi"/>
          <w:noProof/>
          <w:sz w:val="20"/>
          <w:szCs w:val="20"/>
        </w:rPr>
      </w:pPr>
      <w:hyperlink w:anchor="_Toc388541917" w:history="1">
        <w:r w:rsidR="00494AFC" w:rsidRPr="00760D51">
          <w:rPr>
            <w:rStyle w:val="Hyperlink"/>
            <w:noProof/>
            <w:sz w:val="20"/>
            <w:szCs w:val="20"/>
          </w:rPr>
          <w:t>Table 7: Measure Case Building Types and Load Shapes</w:t>
        </w:r>
        <w:r w:rsidR="00494AFC" w:rsidRPr="00760D51">
          <w:rPr>
            <w:noProof/>
            <w:webHidden/>
            <w:sz w:val="20"/>
            <w:szCs w:val="20"/>
          </w:rPr>
          <w:tab/>
        </w:r>
        <w:r w:rsidR="00494AFC" w:rsidRPr="00760D51">
          <w:rPr>
            <w:noProof/>
            <w:webHidden/>
            <w:sz w:val="20"/>
            <w:szCs w:val="20"/>
          </w:rPr>
          <w:fldChar w:fldCharType="begin"/>
        </w:r>
        <w:r w:rsidR="00494AFC" w:rsidRPr="00760D51">
          <w:rPr>
            <w:noProof/>
            <w:webHidden/>
            <w:sz w:val="20"/>
            <w:szCs w:val="20"/>
          </w:rPr>
          <w:instrText xml:space="preserve"> PAGEREF _Toc388541917 \h </w:instrText>
        </w:r>
        <w:r w:rsidR="00494AFC" w:rsidRPr="00760D51">
          <w:rPr>
            <w:noProof/>
            <w:webHidden/>
            <w:sz w:val="20"/>
            <w:szCs w:val="20"/>
          </w:rPr>
        </w:r>
        <w:r w:rsidR="00494AFC" w:rsidRPr="00760D51">
          <w:rPr>
            <w:noProof/>
            <w:webHidden/>
            <w:sz w:val="20"/>
            <w:szCs w:val="20"/>
          </w:rPr>
          <w:fldChar w:fldCharType="separate"/>
        </w:r>
        <w:r w:rsidR="00494AFC" w:rsidRPr="00760D51">
          <w:rPr>
            <w:noProof/>
            <w:webHidden/>
            <w:sz w:val="20"/>
            <w:szCs w:val="20"/>
          </w:rPr>
          <w:t>9</w:t>
        </w:r>
        <w:r w:rsidR="00494AFC" w:rsidRPr="00760D51">
          <w:rPr>
            <w:noProof/>
            <w:webHidden/>
            <w:sz w:val="20"/>
            <w:szCs w:val="20"/>
          </w:rPr>
          <w:fldChar w:fldCharType="end"/>
        </w:r>
      </w:hyperlink>
    </w:p>
    <w:p w:rsidR="00494AFC" w:rsidRPr="00760D51" w:rsidRDefault="00936ECA">
      <w:pPr>
        <w:pStyle w:val="TableofFigures"/>
        <w:tabs>
          <w:tab w:val="right" w:leader="dot" w:pos="9350"/>
        </w:tabs>
        <w:rPr>
          <w:rFonts w:asciiTheme="minorHAnsi" w:eastAsiaTheme="minorEastAsia" w:hAnsiTheme="minorHAnsi" w:cstheme="minorBidi"/>
          <w:noProof/>
          <w:sz w:val="20"/>
          <w:szCs w:val="20"/>
        </w:rPr>
      </w:pPr>
      <w:hyperlink w:anchor="_Toc388541918" w:history="1">
        <w:r w:rsidR="00494AFC" w:rsidRPr="00760D51">
          <w:rPr>
            <w:rStyle w:val="Hyperlink"/>
            <w:noProof/>
            <w:sz w:val="20"/>
            <w:szCs w:val="20"/>
          </w:rPr>
          <w:t>Table 8: Base Case EUL/RUL</w:t>
        </w:r>
        <w:r w:rsidR="00494AFC" w:rsidRPr="00760D51">
          <w:rPr>
            <w:noProof/>
            <w:webHidden/>
            <w:sz w:val="20"/>
            <w:szCs w:val="20"/>
          </w:rPr>
          <w:tab/>
        </w:r>
        <w:r w:rsidR="00494AFC" w:rsidRPr="00760D51">
          <w:rPr>
            <w:noProof/>
            <w:webHidden/>
            <w:sz w:val="20"/>
            <w:szCs w:val="20"/>
          </w:rPr>
          <w:fldChar w:fldCharType="begin"/>
        </w:r>
        <w:r w:rsidR="00494AFC" w:rsidRPr="00760D51">
          <w:rPr>
            <w:noProof/>
            <w:webHidden/>
            <w:sz w:val="20"/>
            <w:szCs w:val="20"/>
          </w:rPr>
          <w:instrText xml:space="preserve"> PAGEREF _Toc388541918 \h </w:instrText>
        </w:r>
        <w:r w:rsidR="00494AFC" w:rsidRPr="00760D51">
          <w:rPr>
            <w:noProof/>
            <w:webHidden/>
            <w:sz w:val="20"/>
            <w:szCs w:val="20"/>
          </w:rPr>
        </w:r>
        <w:r w:rsidR="00494AFC" w:rsidRPr="00760D51">
          <w:rPr>
            <w:noProof/>
            <w:webHidden/>
            <w:sz w:val="20"/>
            <w:szCs w:val="20"/>
          </w:rPr>
          <w:fldChar w:fldCharType="separate"/>
        </w:r>
        <w:r w:rsidR="00494AFC" w:rsidRPr="00760D51">
          <w:rPr>
            <w:noProof/>
            <w:webHidden/>
            <w:sz w:val="20"/>
            <w:szCs w:val="20"/>
          </w:rPr>
          <w:t>10</w:t>
        </w:r>
        <w:r w:rsidR="00494AFC" w:rsidRPr="00760D51">
          <w:rPr>
            <w:noProof/>
            <w:webHidden/>
            <w:sz w:val="20"/>
            <w:szCs w:val="20"/>
          </w:rPr>
          <w:fldChar w:fldCharType="end"/>
        </w:r>
      </w:hyperlink>
    </w:p>
    <w:p w:rsidR="00494AFC" w:rsidRPr="00760D51" w:rsidRDefault="00936ECA">
      <w:pPr>
        <w:pStyle w:val="TableofFigures"/>
        <w:tabs>
          <w:tab w:val="right" w:leader="dot" w:pos="9350"/>
        </w:tabs>
        <w:rPr>
          <w:rFonts w:asciiTheme="minorHAnsi" w:eastAsiaTheme="minorEastAsia" w:hAnsiTheme="minorHAnsi" w:cstheme="minorBidi"/>
          <w:noProof/>
          <w:sz w:val="20"/>
          <w:szCs w:val="20"/>
        </w:rPr>
      </w:pPr>
      <w:hyperlink w:anchor="_Toc388541919" w:history="1">
        <w:r w:rsidR="00494AFC" w:rsidRPr="00760D51">
          <w:rPr>
            <w:rStyle w:val="Hyperlink"/>
            <w:noProof/>
            <w:sz w:val="20"/>
            <w:szCs w:val="20"/>
          </w:rPr>
          <w:t>Table 9: Equipment and Labor Costs</w:t>
        </w:r>
        <w:r w:rsidR="00494AFC" w:rsidRPr="00760D51">
          <w:rPr>
            <w:noProof/>
            <w:webHidden/>
            <w:sz w:val="20"/>
            <w:szCs w:val="20"/>
          </w:rPr>
          <w:tab/>
        </w:r>
        <w:r w:rsidR="00494AFC" w:rsidRPr="00760D51">
          <w:rPr>
            <w:noProof/>
            <w:webHidden/>
            <w:sz w:val="20"/>
            <w:szCs w:val="20"/>
          </w:rPr>
          <w:fldChar w:fldCharType="begin"/>
        </w:r>
        <w:r w:rsidR="00494AFC" w:rsidRPr="00760D51">
          <w:rPr>
            <w:noProof/>
            <w:webHidden/>
            <w:sz w:val="20"/>
            <w:szCs w:val="20"/>
          </w:rPr>
          <w:instrText xml:space="preserve"> PAGEREF _Toc388541919 \h </w:instrText>
        </w:r>
        <w:r w:rsidR="00494AFC" w:rsidRPr="00760D51">
          <w:rPr>
            <w:noProof/>
            <w:webHidden/>
            <w:sz w:val="20"/>
            <w:szCs w:val="20"/>
          </w:rPr>
        </w:r>
        <w:r w:rsidR="00494AFC" w:rsidRPr="00760D51">
          <w:rPr>
            <w:noProof/>
            <w:webHidden/>
            <w:sz w:val="20"/>
            <w:szCs w:val="20"/>
          </w:rPr>
          <w:fldChar w:fldCharType="separate"/>
        </w:r>
        <w:r w:rsidR="00494AFC" w:rsidRPr="00760D51">
          <w:rPr>
            <w:noProof/>
            <w:webHidden/>
            <w:sz w:val="20"/>
            <w:szCs w:val="20"/>
          </w:rPr>
          <w:t>10</w:t>
        </w:r>
        <w:r w:rsidR="00494AFC" w:rsidRPr="00760D51">
          <w:rPr>
            <w:noProof/>
            <w:webHidden/>
            <w:sz w:val="20"/>
            <w:szCs w:val="20"/>
          </w:rPr>
          <w:fldChar w:fldCharType="end"/>
        </w:r>
      </w:hyperlink>
    </w:p>
    <w:p w:rsidR="00494AFC" w:rsidRPr="00760D51" w:rsidRDefault="00936ECA">
      <w:pPr>
        <w:pStyle w:val="TableofFigures"/>
        <w:tabs>
          <w:tab w:val="right" w:leader="dot" w:pos="9350"/>
        </w:tabs>
        <w:rPr>
          <w:rFonts w:asciiTheme="minorHAnsi" w:eastAsiaTheme="minorEastAsia" w:hAnsiTheme="minorHAnsi" w:cstheme="minorBidi"/>
          <w:noProof/>
          <w:sz w:val="20"/>
          <w:szCs w:val="20"/>
        </w:rPr>
      </w:pPr>
      <w:hyperlink w:anchor="_Toc388541920" w:history="1">
        <w:r w:rsidR="00494AFC" w:rsidRPr="00760D51">
          <w:rPr>
            <w:rStyle w:val="Hyperlink"/>
            <w:noProof/>
            <w:sz w:val="20"/>
            <w:szCs w:val="20"/>
          </w:rPr>
          <w:t>Table 10: Incremental Cost</w:t>
        </w:r>
        <w:r w:rsidR="00494AFC" w:rsidRPr="00760D51">
          <w:rPr>
            <w:noProof/>
            <w:webHidden/>
            <w:sz w:val="20"/>
            <w:szCs w:val="20"/>
          </w:rPr>
          <w:tab/>
        </w:r>
        <w:r w:rsidR="00494AFC" w:rsidRPr="00760D51">
          <w:rPr>
            <w:noProof/>
            <w:webHidden/>
            <w:sz w:val="20"/>
            <w:szCs w:val="20"/>
          </w:rPr>
          <w:fldChar w:fldCharType="begin"/>
        </w:r>
        <w:r w:rsidR="00494AFC" w:rsidRPr="00760D51">
          <w:rPr>
            <w:noProof/>
            <w:webHidden/>
            <w:sz w:val="20"/>
            <w:szCs w:val="20"/>
          </w:rPr>
          <w:instrText xml:space="preserve"> PAGEREF _Toc388541920 \h </w:instrText>
        </w:r>
        <w:r w:rsidR="00494AFC" w:rsidRPr="00760D51">
          <w:rPr>
            <w:noProof/>
            <w:webHidden/>
            <w:sz w:val="20"/>
            <w:szCs w:val="20"/>
          </w:rPr>
        </w:r>
        <w:r w:rsidR="00494AFC" w:rsidRPr="00760D51">
          <w:rPr>
            <w:noProof/>
            <w:webHidden/>
            <w:sz w:val="20"/>
            <w:szCs w:val="20"/>
          </w:rPr>
          <w:fldChar w:fldCharType="separate"/>
        </w:r>
        <w:r w:rsidR="00494AFC" w:rsidRPr="00760D51">
          <w:rPr>
            <w:noProof/>
            <w:webHidden/>
            <w:sz w:val="20"/>
            <w:szCs w:val="20"/>
          </w:rPr>
          <w:t>10</w:t>
        </w:r>
        <w:r w:rsidR="00494AFC" w:rsidRPr="00760D51">
          <w:rPr>
            <w:noProof/>
            <w:webHidden/>
            <w:sz w:val="20"/>
            <w:szCs w:val="20"/>
          </w:rPr>
          <w:fldChar w:fldCharType="end"/>
        </w:r>
      </w:hyperlink>
    </w:p>
    <w:p w:rsidR="00494AFC" w:rsidRPr="00760D51" w:rsidRDefault="00936ECA">
      <w:pPr>
        <w:pStyle w:val="TableofFigures"/>
        <w:tabs>
          <w:tab w:val="right" w:leader="dot" w:pos="9350"/>
        </w:tabs>
        <w:rPr>
          <w:rFonts w:asciiTheme="minorHAnsi" w:eastAsiaTheme="minorEastAsia" w:hAnsiTheme="minorHAnsi" w:cstheme="minorBidi"/>
          <w:noProof/>
          <w:sz w:val="20"/>
          <w:szCs w:val="20"/>
        </w:rPr>
      </w:pPr>
      <w:hyperlink w:anchor="_Toc388541921" w:history="1">
        <w:r w:rsidR="00494AFC" w:rsidRPr="00760D51">
          <w:rPr>
            <w:rStyle w:val="Hyperlink"/>
            <w:noProof/>
            <w:sz w:val="20"/>
            <w:szCs w:val="20"/>
          </w:rPr>
          <w:t>Table 11: Summary Table for Section 4</w:t>
        </w:r>
        <w:r w:rsidR="00494AFC" w:rsidRPr="00760D51">
          <w:rPr>
            <w:noProof/>
            <w:webHidden/>
            <w:sz w:val="20"/>
            <w:szCs w:val="20"/>
          </w:rPr>
          <w:tab/>
        </w:r>
        <w:r w:rsidR="00494AFC" w:rsidRPr="00760D51">
          <w:rPr>
            <w:noProof/>
            <w:webHidden/>
            <w:sz w:val="20"/>
            <w:szCs w:val="20"/>
          </w:rPr>
          <w:fldChar w:fldCharType="begin"/>
        </w:r>
        <w:r w:rsidR="00494AFC" w:rsidRPr="00760D51">
          <w:rPr>
            <w:noProof/>
            <w:webHidden/>
            <w:sz w:val="20"/>
            <w:szCs w:val="20"/>
          </w:rPr>
          <w:instrText xml:space="preserve"> PAGEREF _Toc388541921 \h </w:instrText>
        </w:r>
        <w:r w:rsidR="00494AFC" w:rsidRPr="00760D51">
          <w:rPr>
            <w:noProof/>
            <w:webHidden/>
            <w:sz w:val="20"/>
            <w:szCs w:val="20"/>
          </w:rPr>
        </w:r>
        <w:r w:rsidR="00494AFC" w:rsidRPr="00760D51">
          <w:rPr>
            <w:noProof/>
            <w:webHidden/>
            <w:sz w:val="20"/>
            <w:szCs w:val="20"/>
          </w:rPr>
          <w:fldChar w:fldCharType="separate"/>
        </w:r>
        <w:r w:rsidR="00494AFC" w:rsidRPr="00760D51">
          <w:rPr>
            <w:noProof/>
            <w:webHidden/>
            <w:sz w:val="20"/>
            <w:szCs w:val="20"/>
          </w:rPr>
          <w:t>11</w:t>
        </w:r>
        <w:r w:rsidR="00494AFC" w:rsidRPr="00760D51">
          <w:rPr>
            <w:noProof/>
            <w:webHidden/>
            <w:sz w:val="20"/>
            <w:szCs w:val="20"/>
          </w:rPr>
          <w:fldChar w:fldCharType="end"/>
        </w:r>
      </w:hyperlink>
    </w:p>
    <w:p w:rsidR="005A1F9D" w:rsidRPr="00760D51" w:rsidRDefault="00566A83" w:rsidP="005A1F9D">
      <w:pPr>
        <w:rPr>
          <w:sz w:val="20"/>
          <w:szCs w:val="20"/>
        </w:rPr>
      </w:pPr>
      <w:r w:rsidRPr="00760D51">
        <w:rPr>
          <w:sz w:val="20"/>
          <w:szCs w:val="20"/>
        </w:rPr>
        <w:fldChar w:fldCharType="end"/>
      </w:r>
      <w:r w:rsidR="005A1F9D" w:rsidRPr="00760D51">
        <w:rPr>
          <w:sz w:val="20"/>
          <w:szCs w:val="20"/>
        </w:rPr>
        <w:t xml:space="preserve"> </w:t>
      </w:r>
    </w:p>
    <w:p w:rsidR="005A1F9D" w:rsidRDefault="005A1F9D" w:rsidP="005A1F9D"/>
    <w:p w:rsidR="00056348" w:rsidRDefault="00056348" w:rsidP="00ED21EE">
      <w:pPr>
        <w:pStyle w:val="Heading1"/>
        <w:sectPr w:rsidR="00056348" w:rsidSect="00516AF3">
          <w:headerReference w:type="even" r:id="rId18"/>
          <w:headerReference w:type="default" r:id="rId19"/>
          <w:footerReference w:type="even" r:id="rId20"/>
          <w:footerReference w:type="default" r:id="rId21"/>
          <w:headerReference w:type="first" r:id="rId22"/>
          <w:footerReference w:type="first" r:id="rId23"/>
          <w:endnotePr>
            <w:numFmt w:val="decimal"/>
          </w:endnotePr>
          <w:type w:val="continuous"/>
          <w:pgSz w:w="12240" w:h="15840"/>
          <w:pgMar w:top="1440" w:right="1440" w:bottom="1440" w:left="1440" w:header="720" w:footer="720" w:gutter="0"/>
          <w:pgNumType w:fmt="lowerRoman"/>
          <w:cols w:space="720"/>
          <w:docGrid w:linePitch="360"/>
        </w:sectPr>
      </w:pPr>
      <w:bookmarkStart w:id="27" w:name="_Toc304800201"/>
      <w:bookmarkStart w:id="28" w:name="_Toc324318337"/>
      <w:bookmarkStart w:id="29" w:name="_Toc324340481"/>
      <w:bookmarkStart w:id="30" w:name="_Toc172205732"/>
    </w:p>
    <w:p w:rsidR="00ED21EE" w:rsidRDefault="00ED21EE" w:rsidP="00ED21EE">
      <w:pPr>
        <w:pStyle w:val="Heading1"/>
      </w:pPr>
      <w:bookmarkStart w:id="31" w:name="_Toc389753691"/>
      <w:proofErr w:type="gramStart"/>
      <w:r>
        <w:lastRenderedPageBreak/>
        <w:t>Section 1.</w:t>
      </w:r>
      <w:proofErr w:type="gramEnd"/>
      <w:r>
        <w:t xml:space="preserve"> General Measure &amp; Baseline Data</w:t>
      </w:r>
      <w:bookmarkEnd w:id="27"/>
      <w:bookmarkEnd w:id="28"/>
      <w:bookmarkEnd w:id="29"/>
      <w:bookmarkEnd w:id="31"/>
    </w:p>
    <w:p w:rsidR="00E71EF1" w:rsidRDefault="001248A3" w:rsidP="001248A3">
      <w:pPr>
        <w:pStyle w:val="Heading2"/>
      </w:pPr>
      <w:bookmarkStart w:id="32" w:name="_Toc304800202"/>
      <w:bookmarkStart w:id="33" w:name="_Toc324318338"/>
      <w:bookmarkStart w:id="34" w:name="_Toc324340482"/>
      <w:bookmarkStart w:id="35" w:name="_Toc389753692"/>
      <w:bookmarkEnd w:id="30"/>
      <w:r>
        <w:t xml:space="preserve">1.1 </w:t>
      </w:r>
      <w:r w:rsidR="008C6AD1">
        <w:t xml:space="preserve">Product </w:t>
      </w:r>
      <w:r w:rsidR="00E71EF1" w:rsidRPr="001248A3">
        <w:t>Measure Description &amp; Background</w:t>
      </w:r>
      <w:bookmarkEnd w:id="32"/>
      <w:bookmarkEnd w:id="33"/>
      <w:bookmarkEnd w:id="34"/>
      <w:bookmarkEnd w:id="35"/>
    </w:p>
    <w:p w:rsidR="00F66882" w:rsidRDefault="00521920" w:rsidP="00F66882">
      <w:pPr>
        <w:rPr>
          <w:rFonts w:cs="Arial"/>
          <w:sz w:val="20"/>
          <w:szCs w:val="20"/>
        </w:rPr>
      </w:pPr>
      <w:r w:rsidRPr="00521920">
        <w:rPr>
          <w:rFonts w:cs="Arial"/>
          <w:b/>
          <w:i/>
        </w:rPr>
        <w:t>Catalog Description</w:t>
      </w:r>
      <w:r w:rsidR="00E840FE">
        <w:rPr>
          <w:rFonts w:cs="Arial"/>
          <w:b/>
          <w:i/>
        </w:rPr>
        <w:t xml:space="preserve"> – </w:t>
      </w:r>
      <w:r w:rsidR="00F66882">
        <w:rPr>
          <w:rFonts w:cs="Arial"/>
          <w:sz w:val="20"/>
          <w:szCs w:val="20"/>
        </w:rPr>
        <w:t xml:space="preserve">This measure is for insulating </w:t>
      </w:r>
      <w:r w:rsidR="00BD074E">
        <w:rPr>
          <w:rFonts w:cs="Arial"/>
          <w:sz w:val="20"/>
          <w:szCs w:val="20"/>
        </w:rPr>
        <w:t xml:space="preserve">previously uninsulated </w:t>
      </w:r>
      <w:r w:rsidR="00F66882">
        <w:rPr>
          <w:rFonts w:cs="Arial"/>
          <w:sz w:val="20"/>
          <w:szCs w:val="20"/>
        </w:rPr>
        <w:t xml:space="preserve">chilled glycol tanks in both indoor and outdoor process </w:t>
      </w:r>
      <w:r w:rsidR="005B4C06">
        <w:rPr>
          <w:rFonts w:cs="Arial"/>
          <w:sz w:val="20"/>
          <w:szCs w:val="20"/>
        </w:rPr>
        <w:t>cooling</w:t>
      </w:r>
      <w:r w:rsidR="00F66882">
        <w:rPr>
          <w:rFonts w:cs="Arial"/>
          <w:sz w:val="20"/>
          <w:szCs w:val="20"/>
        </w:rPr>
        <w:t xml:space="preserve"> end-use applications. </w:t>
      </w:r>
      <w:r w:rsidR="00834EBF">
        <w:rPr>
          <w:rFonts w:cs="Arial"/>
          <w:sz w:val="20"/>
          <w:szCs w:val="20"/>
        </w:rPr>
        <w:t xml:space="preserve">Indoor installations are only applicable in unconditioned spaces, which is typical. </w:t>
      </w:r>
      <w:r w:rsidR="00F66882">
        <w:rPr>
          <w:rFonts w:cs="Arial"/>
          <w:sz w:val="20"/>
          <w:szCs w:val="20"/>
        </w:rPr>
        <w:t>This measure requires that there be no existing tank</w:t>
      </w:r>
      <w:r w:rsidR="00CD6AF6">
        <w:rPr>
          <w:rFonts w:cs="Arial"/>
          <w:sz w:val="20"/>
          <w:szCs w:val="20"/>
        </w:rPr>
        <w:t>.</w:t>
      </w:r>
    </w:p>
    <w:p w:rsidR="00F66882" w:rsidRPr="006F2469" w:rsidRDefault="00F66882" w:rsidP="00F66882">
      <w:pPr>
        <w:rPr>
          <w:rFonts w:cs="Arial"/>
          <w:b/>
          <w:i/>
          <w:sz w:val="20"/>
          <w:szCs w:val="20"/>
        </w:rPr>
      </w:pPr>
    </w:p>
    <w:p w:rsidR="00521920" w:rsidRDefault="00521920" w:rsidP="00F66882">
      <w:pPr>
        <w:rPr>
          <w:rFonts w:cs="Arial"/>
          <w:b/>
          <w:i/>
        </w:rPr>
      </w:pPr>
      <w:r>
        <w:rPr>
          <w:rFonts w:cs="Arial"/>
          <w:b/>
          <w:i/>
        </w:rPr>
        <w:t>Program Restrictions and Guidelines</w:t>
      </w:r>
    </w:p>
    <w:p w:rsidR="00F66882" w:rsidRPr="0039608E" w:rsidRDefault="00F66882" w:rsidP="00F66882">
      <w:pPr>
        <w:rPr>
          <w:rFonts w:cs="Arial"/>
          <w:i/>
          <w:sz w:val="20"/>
          <w:szCs w:val="20"/>
        </w:rPr>
      </w:pPr>
      <w:r w:rsidRPr="0039608E">
        <w:rPr>
          <w:rFonts w:cs="Arial"/>
          <w:i/>
          <w:sz w:val="20"/>
          <w:szCs w:val="20"/>
        </w:rPr>
        <w:t xml:space="preserve">This measure is only applicable to the winery </w:t>
      </w:r>
      <w:r w:rsidR="00BD5609">
        <w:rPr>
          <w:rFonts w:cs="Arial"/>
          <w:i/>
          <w:sz w:val="20"/>
          <w:szCs w:val="20"/>
        </w:rPr>
        <w:t xml:space="preserve">and dairy </w:t>
      </w:r>
      <w:r w:rsidRPr="0039608E">
        <w:rPr>
          <w:rFonts w:cs="Arial"/>
          <w:i/>
          <w:sz w:val="20"/>
          <w:szCs w:val="20"/>
        </w:rPr>
        <w:t xml:space="preserve">industry for process </w:t>
      </w:r>
      <w:r w:rsidR="008C3C20">
        <w:rPr>
          <w:rFonts w:cs="Arial"/>
          <w:i/>
          <w:sz w:val="20"/>
          <w:szCs w:val="20"/>
        </w:rPr>
        <w:t>refrigeration process</w:t>
      </w:r>
      <w:r>
        <w:rPr>
          <w:rFonts w:cs="Arial"/>
          <w:i/>
          <w:sz w:val="20"/>
          <w:szCs w:val="20"/>
        </w:rPr>
        <w:t xml:space="preserve"> </w:t>
      </w:r>
      <w:r w:rsidRPr="0039608E">
        <w:rPr>
          <w:rFonts w:cs="Arial"/>
          <w:i/>
          <w:sz w:val="20"/>
          <w:szCs w:val="20"/>
        </w:rPr>
        <w:t xml:space="preserve">end-use applications. Application of this measure is for the addition of </w:t>
      </w:r>
      <w:r>
        <w:rPr>
          <w:rFonts w:cs="Arial"/>
          <w:i/>
          <w:sz w:val="20"/>
          <w:szCs w:val="20"/>
        </w:rPr>
        <w:t>tank</w:t>
      </w:r>
      <w:r w:rsidRPr="0039608E">
        <w:rPr>
          <w:rFonts w:cs="Arial"/>
          <w:i/>
          <w:sz w:val="20"/>
          <w:szCs w:val="20"/>
        </w:rPr>
        <w:t xml:space="preserve"> insulation on the existing chilled glycol </w:t>
      </w:r>
      <w:r>
        <w:rPr>
          <w:rFonts w:cs="Arial"/>
          <w:i/>
          <w:sz w:val="20"/>
          <w:szCs w:val="20"/>
        </w:rPr>
        <w:t>storage tanks</w:t>
      </w:r>
      <w:r w:rsidRPr="0039608E">
        <w:rPr>
          <w:rFonts w:cs="Arial"/>
          <w:i/>
          <w:sz w:val="20"/>
          <w:szCs w:val="20"/>
        </w:rPr>
        <w:t xml:space="preserve">. This equipment is considered a </w:t>
      </w:r>
      <w:r w:rsidR="00B514E5">
        <w:rPr>
          <w:rFonts w:cs="Arial"/>
          <w:i/>
          <w:sz w:val="20"/>
          <w:szCs w:val="20"/>
        </w:rPr>
        <w:t>REA</w:t>
      </w:r>
      <w:r w:rsidR="004B737E">
        <w:rPr>
          <w:rFonts w:cs="Arial"/>
          <w:i/>
          <w:sz w:val="20"/>
          <w:szCs w:val="20"/>
        </w:rPr>
        <w:t xml:space="preserve"> </w:t>
      </w:r>
      <w:r w:rsidR="008C3C20" w:rsidRPr="0039608E">
        <w:rPr>
          <w:rFonts w:cs="Arial"/>
          <w:i/>
          <w:sz w:val="20"/>
          <w:szCs w:val="20"/>
        </w:rPr>
        <w:t>measure</w:t>
      </w:r>
      <w:r w:rsidRPr="0039608E">
        <w:rPr>
          <w:rFonts w:cs="Arial"/>
          <w:i/>
          <w:sz w:val="20"/>
          <w:szCs w:val="20"/>
        </w:rPr>
        <w:t xml:space="preserve"> as defined </w:t>
      </w:r>
      <w:r w:rsidR="008C3C20">
        <w:rPr>
          <w:rFonts w:cs="Arial"/>
          <w:i/>
          <w:sz w:val="20"/>
          <w:szCs w:val="20"/>
        </w:rPr>
        <w:t>by the utility</w:t>
      </w:r>
      <w:r>
        <w:rPr>
          <w:rFonts w:cs="Arial"/>
          <w:i/>
          <w:sz w:val="20"/>
          <w:szCs w:val="20"/>
        </w:rPr>
        <w:t xml:space="preserve">. </w:t>
      </w:r>
      <w:r w:rsidRPr="0039608E">
        <w:rPr>
          <w:rFonts w:cs="Arial"/>
          <w:i/>
          <w:sz w:val="20"/>
          <w:szCs w:val="20"/>
        </w:rPr>
        <w:t xml:space="preserve">The existing condition must be </w:t>
      </w:r>
      <w:r w:rsidR="00BD074E">
        <w:rPr>
          <w:rFonts w:cs="Arial"/>
          <w:sz w:val="20"/>
          <w:szCs w:val="20"/>
        </w:rPr>
        <w:t>previously uninsulated</w:t>
      </w:r>
      <w:r w:rsidR="00BD074E" w:rsidRPr="0039608E" w:rsidDel="00BD074E">
        <w:rPr>
          <w:rFonts w:cs="Arial"/>
          <w:i/>
          <w:sz w:val="20"/>
          <w:szCs w:val="20"/>
        </w:rPr>
        <w:t xml:space="preserve"> </w:t>
      </w:r>
      <w:r w:rsidRPr="0039608E">
        <w:rPr>
          <w:rFonts w:cs="Arial"/>
          <w:i/>
          <w:sz w:val="20"/>
          <w:szCs w:val="20"/>
        </w:rPr>
        <w:t xml:space="preserve">chilled glycol </w:t>
      </w:r>
      <w:r>
        <w:rPr>
          <w:rFonts w:cs="Arial"/>
          <w:i/>
          <w:sz w:val="20"/>
          <w:szCs w:val="20"/>
        </w:rPr>
        <w:t>storage tanks</w:t>
      </w:r>
    </w:p>
    <w:p w:rsidR="00F66882" w:rsidRDefault="00F66882" w:rsidP="00B54F8C">
      <w:pPr>
        <w:rPr>
          <w:rFonts w:cs="Arial"/>
          <w:b/>
          <w:i/>
          <w:sz w:val="20"/>
          <w:szCs w:val="20"/>
        </w:rPr>
      </w:pPr>
    </w:p>
    <w:p w:rsidR="008C3C20" w:rsidRDefault="00521920" w:rsidP="00480BAD">
      <w:pPr>
        <w:ind w:left="360"/>
        <w:rPr>
          <w:rFonts w:cs="Arial"/>
          <w:b/>
          <w:i/>
          <w:sz w:val="20"/>
          <w:szCs w:val="20"/>
        </w:rPr>
      </w:pPr>
      <w:r w:rsidRPr="00521920">
        <w:rPr>
          <w:rFonts w:cs="Arial"/>
          <w:b/>
          <w:i/>
          <w:sz w:val="20"/>
          <w:szCs w:val="20"/>
        </w:rPr>
        <w:t>Terms and Conditions</w:t>
      </w:r>
      <w:r w:rsidR="003E7422">
        <w:rPr>
          <w:rFonts w:cs="Arial"/>
          <w:b/>
          <w:i/>
          <w:sz w:val="20"/>
          <w:szCs w:val="20"/>
        </w:rPr>
        <w:t>:</w:t>
      </w:r>
      <w:r w:rsidR="00A562A6">
        <w:rPr>
          <w:rFonts w:cs="Arial"/>
          <w:b/>
          <w:i/>
          <w:sz w:val="20"/>
          <w:szCs w:val="20"/>
        </w:rPr>
        <w:t xml:space="preserve"> </w:t>
      </w:r>
    </w:p>
    <w:p w:rsidR="00A0285A" w:rsidRPr="0039608E" w:rsidRDefault="00A0285A" w:rsidP="00B54F8C">
      <w:pPr>
        <w:pStyle w:val="ListParagraph"/>
        <w:ind w:left="0"/>
        <w:rPr>
          <w:rFonts w:cs="Arial"/>
          <w:i/>
          <w:sz w:val="20"/>
          <w:szCs w:val="20"/>
        </w:rPr>
      </w:pPr>
    </w:p>
    <w:p w:rsidR="00A0285A" w:rsidRDefault="00A0285A" w:rsidP="00A0285A">
      <w:pPr>
        <w:pStyle w:val="ListParagraph"/>
        <w:numPr>
          <w:ilvl w:val="0"/>
          <w:numId w:val="22"/>
        </w:numPr>
        <w:rPr>
          <w:rFonts w:cs="Arial"/>
          <w:i/>
          <w:sz w:val="20"/>
          <w:szCs w:val="20"/>
        </w:rPr>
      </w:pPr>
      <w:r w:rsidRPr="0039608E">
        <w:rPr>
          <w:rFonts w:cs="Arial"/>
          <w:i/>
          <w:sz w:val="20"/>
          <w:szCs w:val="20"/>
        </w:rPr>
        <w:t>The install</w:t>
      </w:r>
      <w:r>
        <w:rPr>
          <w:rFonts w:cs="Arial"/>
          <w:i/>
          <w:sz w:val="20"/>
          <w:szCs w:val="20"/>
        </w:rPr>
        <w:t xml:space="preserve">ed insulation must be at least ¾ </w:t>
      </w:r>
      <w:r w:rsidRPr="0039608E">
        <w:rPr>
          <w:rFonts w:cs="Arial"/>
          <w:i/>
          <w:sz w:val="20"/>
          <w:szCs w:val="20"/>
        </w:rPr>
        <w:t>inch in thickness</w:t>
      </w:r>
      <w:r w:rsidRPr="006375B9">
        <w:rPr>
          <w:rFonts w:cs="Arial"/>
          <w:i/>
          <w:sz w:val="20"/>
          <w:szCs w:val="20"/>
        </w:rPr>
        <w:t>.</w:t>
      </w:r>
    </w:p>
    <w:p w:rsidR="00827910" w:rsidRDefault="00A0285A" w:rsidP="00827910">
      <w:pPr>
        <w:pStyle w:val="ListParagraph"/>
        <w:numPr>
          <w:ilvl w:val="0"/>
          <w:numId w:val="22"/>
        </w:numPr>
        <w:rPr>
          <w:rFonts w:cs="Arial"/>
          <w:i/>
          <w:sz w:val="20"/>
          <w:szCs w:val="20"/>
        </w:rPr>
      </w:pPr>
      <w:r w:rsidRPr="00827910">
        <w:rPr>
          <w:rFonts w:cs="Arial"/>
          <w:i/>
          <w:sz w:val="20"/>
          <w:szCs w:val="20"/>
        </w:rPr>
        <w:t>The rebate is based on the square footage of the installed insulation for both indoor and</w:t>
      </w:r>
      <w:r w:rsidR="002B44EC">
        <w:rPr>
          <w:rFonts w:cs="Arial"/>
          <w:i/>
          <w:sz w:val="20"/>
          <w:szCs w:val="20"/>
        </w:rPr>
        <w:t xml:space="preserve"> outdoor chilled glycol storage</w:t>
      </w:r>
      <w:r w:rsidR="00FA28F4" w:rsidRPr="00FA28F4">
        <w:rPr>
          <w:rFonts w:cs="Arial"/>
          <w:i/>
          <w:sz w:val="20"/>
          <w:szCs w:val="20"/>
        </w:rPr>
        <w:t xml:space="preserve"> </w:t>
      </w:r>
      <w:r w:rsidR="00FA28F4" w:rsidRPr="00827910">
        <w:rPr>
          <w:rFonts w:cs="Arial"/>
          <w:i/>
          <w:sz w:val="20"/>
          <w:szCs w:val="20"/>
        </w:rPr>
        <w:t>tanks</w:t>
      </w:r>
      <w:proofErr w:type="gramStart"/>
      <w:r w:rsidR="00FA28F4" w:rsidRPr="00827910">
        <w:rPr>
          <w:rFonts w:cs="Arial"/>
          <w:i/>
          <w:sz w:val="20"/>
          <w:szCs w:val="20"/>
        </w:rPr>
        <w:t>.</w:t>
      </w:r>
      <w:r w:rsidRPr="00827910">
        <w:rPr>
          <w:rFonts w:cs="Arial"/>
          <w:i/>
          <w:sz w:val="20"/>
          <w:szCs w:val="20"/>
        </w:rPr>
        <w:t>.</w:t>
      </w:r>
      <w:proofErr w:type="gramEnd"/>
    </w:p>
    <w:p w:rsidR="00827910" w:rsidRPr="000A5D2A" w:rsidRDefault="00827910" w:rsidP="00827910">
      <w:pPr>
        <w:pStyle w:val="ListParagraph"/>
        <w:numPr>
          <w:ilvl w:val="0"/>
          <w:numId w:val="22"/>
        </w:numPr>
        <w:rPr>
          <w:rFonts w:cs="Arial"/>
          <w:i/>
          <w:sz w:val="20"/>
          <w:szCs w:val="20"/>
        </w:rPr>
      </w:pPr>
      <w:r w:rsidRPr="000A5D2A">
        <w:rPr>
          <w:i/>
          <w:sz w:val="20"/>
          <w:szCs w:val="20"/>
        </w:rPr>
        <w:t>Other installations can be considered assuming that the overall insulating value exceeds the requirements of this work</w:t>
      </w:r>
      <w:r w:rsidR="00AC13B5">
        <w:rPr>
          <w:i/>
          <w:sz w:val="20"/>
          <w:szCs w:val="20"/>
        </w:rPr>
        <w:t xml:space="preserve"> </w:t>
      </w:r>
      <w:r w:rsidRPr="000A5D2A">
        <w:rPr>
          <w:i/>
          <w:sz w:val="20"/>
          <w:szCs w:val="20"/>
        </w:rPr>
        <w:t>paper.</w:t>
      </w:r>
      <w:r w:rsidR="0059167C">
        <w:rPr>
          <w:i/>
          <w:sz w:val="20"/>
          <w:szCs w:val="20"/>
        </w:rPr>
        <w:t xml:space="preserve"> </w:t>
      </w:r>
      <w:r w:rsidRPr="000A5D2A">
        <w:rPr>
          <w:rFonts w:cs="Arial"/>
          <w:i/>
          <w:sz w:val="20"/>
          <w:szCs w:val="20"/>
        </w:rPr>
        <w:t xml:space="preserve">The rebate is based on the </w:t>
      </w:r>
      <w:r>
        <w:rPr>
          <w:rFonts w:cs="Arial"/>
          <w:i/>
          <w:sz w:val="20"/>
          <w:szCs w:val="20"/>
        </w:rPr>
        <w:t>square</w:t>
      </w:r>
      <w:r w:rsidRPr="000A5D2A">
        <w:rPr>
          <w:rFonts w:cs="Arial"/>
          <w:i/>
          <w:sz w:val="20"/>
          <w:szCs w:val="20"/>
        </w:rPr>
        <w:t xml:space="preserve"> footage of the installed insulation for both indoor and outdoor chilled glycol </w:t>
      </w:r>
      <w:r>
        <w:rPr>
          <w:rFonts w:cs="Arial"/>
          <w:i/>
          <w:sz w:val="20"/>
          <w:szCs w:val="20"/>
        </w:rPr>
        <w:t>tanks</w:t>
      </w:r>
      <w:r w:rsidRPr="000A5D2A">
        <w:rPr>
          <w:rFonts w:cs="Arial"/>
          <w:i/>
          <w:sz w:val="20"/>
          <w:szCs w:val="20"/>
        </w:rPr>
        <w:t>.</w:t>
      </w:r>
    </w:p>
    <w:p w:rsidR="00A0285A" w:rsidRPr="00827910" w:rsidRDefault="00827910" w:rsidP="00A0285A">
      <w:pPr>
        <w:pStyle w:val="ListParagraph"/>
        <w:numPr>
          <w:ilvl w:val="0"/>
          <w:numId w:val="22"/>
        </w:numPr>
        <w:rPr>
          <w:rFonts w:cs="Arial"/>
          <w:i/>
          <w:sz w:val="20"/>
          <w:szCs w:val="20"/>
        </w:rPr>
      </w:pPr>
      <w:r w:rsidRPr="000A5D2A">
        <w:rPr>
          <w:rFonts w:cs="Arial"/>
          <w:i/>
          <w:sz w:val="20"/>
          <w:szCs w:val="20"/>
        </w:rPr>
        <w:t>Chilled fluid, other than glycol, can be considered assuming that the savings is consistent or exceeds the savings of this work</w:t>
      </w:r>
      <w:r w:rsidR="00AC13B5">
        <w:rPr>
          <w:rFonts w:cs="Arial"/>
          <w:i/>
          <w:sz w:val="20"/>
          <w:szCs w:val="20"/>
        </w:rPr>
        <w:t xml:space="preserve"> </w:t>
      </w:r>
      <w:r w:rsidRPr="000A5D2A">
        <w:rPr>
          <w:rFonts w:cs="Arial"/>
          <w:i/>
          <w:sz w:val="20"/>
          <w:szCs w:val="20"/>
        </w:rPr>
        <w:t>paper.</w:t>
      </w:r>
      <w:r w:rsidR="0059167C">
        <w:rPr>
          <w:rFonts w:cs="Arial"/>
          <w:i/>
          <w:sz w:val="20"/>
          <w:szCs w:val="20"/>
        </w:rPr>
        <w:t xml:space="preserve"> Product </w:t>
      </w:r>
      <w:r w:rsidR="00A0285A" w:rsidRPr="00827910">
        <w:rPr>
          <w:rFonts w:cs="Arial"/>
          <w:i/>
          <w:sz w:val="20"/>
          <w:szCs w:val="20"/>
        </w:rPr>
        <w:t>specifications and cut sheets must be provided in order to document that the product meets requirements.</w:t>
      </w:r>
    </w:p>
    <w:p w:rsidR="003E7422" w:rsidRDefault="003E7422" w:rsidP="00480BAD">
      <w:pPr>
        <w:ind w:left="360"/>
        <w:rPr>
          <w:rFonts w:cs="Arial"/>
          <w:b/>
          <w:i/>
          <w:sz w:val="20"/>
          <w:szCs w:val="20"/>
        </w:rPr>
      </w:pPr>
    </w:p>
    <w:p w:rsidR="00F66882" w:rsidRDefault="00521920">
      <w:pPr>
        <w:ind w:left="360"/>
        <w:rPr>
          <w:rFonts w:cs="Arial"/>
          <w:b/>
          <w:i/>
          <w:sz w:val="20"/>
          <w:szCs w:val="20"/>
        </w:rPr>
      </w:pPr>
      <w:r>
        <w:rPr>
          <w:rFonts w:cs="Arial"/>
          <w:b/>
          <w:i/>
          <w:sz w:val="20"/>
          <w:szCs w:val="20"/>
        </w:rPr>
        <w:t>Market Applicabilit</w:t>
      </w:r>
      <w:r w:rsidRPr="00A562A6">
        <w:rPr>
          <w:rFonts w:cs="Arial"/>
          <w:b/>
          <w:i/>
          <w:sz w:val="20"/>
          <w:szCs w:val="20"/>
        </w:rPr>
        <w:t>y</w:t>
      </w:r>
      <w:r w:rsidR="003E7422" w:rsidRPr="00A562A6">
        <w:rPr>
          <w:rFonts w:cs="Arial"/>
          <w:b/>
          <w:i/>
          <w:sz w:val="20"/>
          <w:szCs w:val="20"/>
        </w:rPr>
        <w:t>:</w:t>
      </w:r>
    </w:p>
    <w:p w:rsidR="00F66882" w:rsidRDefault="00F66882">
      <w:pPr>
        <w:ind w:left="360"/>
        <w:rPr>
          <w:rFonts w:cs="Arial"/>
          <w:b/>
          <w:i/>
          <w:sz w:val="20"/>
          <w:szCs w:val="20"/>
        </w:rPr>
      </w:pPr>
    </w:p>
    <w:p w:rsidR="00F66882" w:rsidRPr="0039608E" w:rsidRDefault="00F66882" w:rsidP="00F66882">
      <w:pPr>
        <w:ind w:left="360"/>
        <w:rPr>
          <w:rFonts w:cs="Arial"/>
          <w:i/>
          <w:sz w:val="20"/>
          <w:szCs w:val="20"/>
        </w:rPr>
      </w:pPr>
      <w:r w:rsidRPr="0039608E">
        <w:rPr>
          <w:rFonts w:cs="Arial"/>
          <w:i/>
          <w:sz w:val="20"/>
          <w:szCs w:val="20"/>
        </w:rPr>
        <w:t xml:space="preserve">This measure is to primarily serve PG&amp;E’s Third Party Wine Industry </w:t>
      </w:r>
      <w:r w:rsidR="00F5025A">
        <w:rPr>
          <w:rFonts w:cs="Arial"/>
          <w:i/>
          <w:sz w:val="20"/>
          <w:szCs w:val="20"/>
        </w:rPr>
        <w:t xml:space="preserve">Efficiency </w:t>
      </w:r>
      <w:r w:rsidRPr="0039608E">
        <w:rPr>
          <w:rFonts w:cs="Arial"/>
          <w:i/>
          <w:sz w:val="20"/>
          <w:szCs w:val="20"/>
        </w:rPr>
        <w:t xml:space="preserve">Solutions (WIES) </w:t>
      </w:r>
      <w:r>
        <w:rPr>
          <w:rFonts w:cs="Arial"/>
          <w:i/>
          <w:sz w:val="20"/>
          <w:szCs w:val="20"/>
        </w:rPr>
        <w:t xml:space="preserve">Program </w:t>
      </w:r>
      <w:r w:rsidR="00BD5609">
        <w:rPr>
          <w:rFonts w:cs="Arial"/>
          <w:i/>
          <w:sz w:val="20"/>
          <w:szCs w:val="20"/>
        </w:rPr>
        <w:t xml:space="preserve">and Dairy Industry Resource Advantage (DIRA) </w:t>
      </w:r>
      <w:r w:rsidRPr="0039608E">
        <w:rPr>
          <w:rFonts w:cs="Arial"/>
          <w:i/>
          <w:sz w:val="20"/>
          <w:szCs w:val="20"/>
        </w:rPr>
        <w:t xml:space="preserve">customers who have electricity distributed to the installation site by PG&amp;E. These customers are associated with the wine and operators of wineries within the PG&amp;E service territories. The intent of offering Chilled Glycol </w:t>
      </w:r>
      <w:r>
        <w:rPr>
          <w:rFonts w:cs="Arial"/>
          <w:i/>
          <w:sz w:val="20"/>
          <w:szCs w:val="20"/>
        </w:rPr>
        <w:t>Tank</w:t>
      </w:r>
      <w:r w:rsidRPr="0039608E">
        <w:rPr>
          <w:rFonts w:cs="Arial"/>
          <w:i/>
          <w:sz w:val="20"/>
          <w:szCs w:val="20"/>
        </w:rPr>
        <w:t xml:space="preserve"> Insulation within the program is to help these PG&amp;E customers reduce energy usage through a streamlined, cost-effective delivery. Winery </w:t>
      </w:r>
      <w:r w:rsidR="00BD5609">
        <w:rPr>
          <w:rFonts w:cs="Arial"/>
          <w:i/>
          <w:sz w:val="20"/>
          <w:szCs w:val="20"/>
        </w:rPr>
        <w:t xml:space="preserve">and dairy </w:t>
      </w:r>
      <w:r w:rsidRPr="0039608E">
        <w:rPr>
          <w:rFonts w:cs="Arial"/>
          <w:i/>
          <w:sz w:val="20"/>
          <w:szCs w:val="20"/>
        </w:rPr>
        <w:t xml:space="preserve">customers and </w:t>
      </w:r>
      <w:r>
        <w:rPr>
          <w:rFonts w:cs="Arial"/>
          <w:i/>
          <w:sz w:val="20"/>
          <w:szCs w:val="20"/>
        </w:rPr>
        <w:t xml:space="preserve">the </w:t>
      </w:r>
      <w:r w:rsidRPr="0039608E">
        <w:rPr>
          <w:rFonts w:cs="Arial"/>
          <w:i/>
          <w:sz w:val="20"/>
          <w:szCs w:val="20"/>
        </w:rPr>
        <w:t>vendors that serve them are able to access rebates for this energy efficiency measure without the complication and delay associated with a custom incentive process</w:t>
      </w:r>
      <w:r>
        <w:rPr>
          <w:rFonts w:cs="Arial"/>
          <w:i/>
          <w:sz w:val="20"/>
          <w:szCs w:val="20"/>
        </w:rPr>
        <w:t>.</w:t>
      </w:r>
    </w:p>
    <w:p w:rsidR="00F66882" w:rsidRPr="0039608E" w:rsidRDefault="00F66882" w:rsidP="00F66882">
      <w:pPr>
        <w:ind w:left="360"/>
        <w:rPr>
          <w:rFonts w:cs="Arial"/>
          <w:i/>
          <w:sz w:val="20"/>
          <w:szCs w:val="20"/>
        </w:rPr>
      </w:pPr>
    </w:p>
    <w:p w:rsidR="00197A23" w:rsidRPr="00991B4B" w:rsidRDefault="00F66882" w:rsidP="00991B4B">
      <w:pPr>
        <w:ind w:left="360"/>
        <w:rPr>
          <w:rFonts w:cs="Arial"/>
          <w:b/>
          <w:i/>
          <w:sz w:val="20"/>
          <w:szCs w:val="20"/>
        </w:rPr>
      </w:pPr>
      <w:r w:rsidRPr="0039608E">
        <w:rPr>
          <w:rFonts w:cs="Arial"/>
          <w:i/>
          <w:sz w:val="20"/>
          <w:szCs w:val="20"/>
        </w:rPr>
        <w:t xml:space="preserve">The installation of new insulation on chilled glycol </w:t>
      </w:r>
      <w:r>
        <w:rPr>
          <w:rFonts w:cs="Arial"/>
          <w:i/>
          <w:sz w:val="20"/>
          <w:szCs w:val="20"/>
        </w:rPr>
        <w:t>storage tanks</w:t>
      </w:r>
      <w:r w:rsidRPr="0039608E">
        <w:rPr>
          <w:rFonts w:cs="Arial"/>
          <w:i/>
          <w:sz w:val="20"/>
          <w:szCs w:val="20"/>
        </w:rPr>
        <w:t xml:space="preserve"> is intended</w:t>
      </w:r>
      <w:r w:rsidR="005B4C06">
        <w:rPr>
          <w:rFonts w:cs="Arial"/>
          <w:i/>
          <w:sz w:val="20"/>
          <w:szCs w:val="20"/>
        </w:rPr>
        <w:t xml:space="preserve"> to capture energy savings from </w:t>
      </w:r>
      <w:r w:rsidRPr="0039608E">
        <w:rPr>
          <w:rFonts w:cs="Arial"/>
          <w:i/>
          <w:sz w:val="20"/>
          <w:szCs w:val="20"/>
        </w:rPr>
        <w:t xml:space="preserve">process load cooling of winery product. Winery </w:t>
      </w:r>
      <w:r w:rsidR="00BD5609">
        <w:rPr>
          <w:rFonts w:cs="Arial"/>
          <w:i/>
          <w:sz w:val="20"/>
          <w:szCs w:val="20"/>
        </w:rPr>
        <w:t xml:space="preserve">and dairy </w:t>
      </w:r>
      <w:r w:rsidRPr="0039608E">
        <w:rPr>
          <w:rFonts w:cs="Arial"/>
          <w:i/>
          <w:sz w:val="20"/>
          <w:szCs w:val="20"/>
        </w:rPr>
        <w:t>customers serviced by PG&amp;E in climate zones 1</w:t>
      </w:r>
      <w:r w:rsidRPr="000D696A">
        <w:rPr>
          <w:rFonts w:cs="Arial"/>
          <w:i/>
          <w:sz w:val="20"/>
          <w:szCs w:val="20"/>
        </w:rPr>
        <w:t>, 2,</w:t>
      </w:r>
      <w:r>
        <w:rPr>
          <w:rFonts w:cs="Arial"/>
          <w:i/>
          <w:sz w:val="20"/>
          <w:szCs w:val="20"/>
        </w:rPr>
        <w:t xml:space="preserve"> </w:t>
      </w:r>
      <w:r w:rsidRPr="000D696A">
        <w:rPr>
          <w:rFonts w:cs="Arial"/>
          <w:i/>
          <w:sz w:val="20"/>
          <w:szCs w:val="20"/>
        </w:rPr>
        <w:t>3,</w:t>
      </w:r>
      <w:r>
        <w:rPr>
          <w:rFonts w:cs="Arial"/>
          <w:i/>
          <w:sz w:val="20"/>
          <w:szCs w:val="20"/>
        </w:rPr>
        <w:t xml:space="preserve"> </w:t>
      </w:r>
      <w:r w:rsidRPr="000D696A">
        <w:rPr>
          <w:rFonts w:cs="Arial"/>
          <w:i/>
          <w:sz w:val="20"/>
          <w:szCs w:val="20"/>
        </w:rPr>
        <w:t>4,</w:t>
      </w:r>
      <w:r>
        <w:rPr>
          <w:rFonts w:cs="Arial"/>
          <w:i/>
          <w:sz w:val="20"/>
          <w:szCs w:val="20"/>
        </w:rPr>
        <w:t xml:space="preserve"> </w:t>
      </w:r>
      <w:r w:rsidRPr="000D696A">
        <w:rPr>
          <w:rFonts w:cs="Arial"/>
          <w:i/>
          <w:sz w:val="20"/>
          <w:szCs w:val="20"/>
        </w:rPr>
        <w:t>5,</w:t>
      </w:r>
      <w:r>
        <w:rPr>
          <w:rFonts w:cs="Arial"/>
          <w:i/>
          <w:sz w:val="20"/>
          <w:szCs w:val="20"/>
        </w:rPr>
        <w:t xml:space="preserve"> </w:t>
      </w:r>
      <w:r w:rsidRPr="000D696A">
        <w:rPr>
          <w:rFonts w:cs="Arial"/>
          <w:i/>
          <w:sz w:val="20"/>
          <w:szCs w:val="20"/>
        </w:rPr>
        <w:t>11,</w:t>
      </w:r>
      <w:r>
        <w:rPr>
          <w:rFonts w:cs="Arial"/>
          <w:i/>
          <w:sz w:val="20"/>
          <w:szCs w:val="20"/>
        </w:rPr>
        <w:t xml:space="preserve"> </w:t>
      </w:r>
      <w:r w:rsidRPr="000D696A">
        <w:rPr>
          <w:rFonts w:cs="Arial"/>
          <w:i/>
          <w:sz w:val="20"/>
          <w:szCs w:val="20"/>
        </w:rPr>
        <w:t>12,</w:t>
      </w:r>
      <w:r>
        <w:rPr>
          <w:rFonts w:cs="Arial"/>
          <w:i/>
          <w:sz w:val="20"/>
          <w:szCs w:val="20"/>
        </w:rPr>
        <w:t xml:space="preserve"> </w:t>
      </w:r>
      <w:r w:rsidRPr="000D696A">
        <w:rPr>
          <w:rFonts w:cs="Arial"/>
          <w:i/>
          <w:sz w:val="20"/>
          <w:szCs w:val="20"/>
        </w:rPr>
        <w:t>13</w:t>
      </w:r>
      <w:r w:rsidRPr="0039608E">
        <w:rPr>
          <w:rFonts w:cs="Arial"/>
          <w:i/>
          <w:sz w:val="20"/>
          <w:szCs w:val="20"/>
        </w:rPr>
        <w:t>, and 16 can apply for the rebate. Qualifying rebates will be paid downstream based the installatio</w:t>
      </w:r>
      <w:r>
        <w:rPr>
          <w:rFonts w:cs="Arial"/>
          <w:i/>
          <w:sz w:val="20"/>
          <w:szCs w:val="20"/>
        </w:rPr>
        <w:t xml:space="preserve">n of new </w:t>
      </w:r>
      <w:r w:rsidR="005B4C06">
        <w:rPr>
          <w:rFonts w:cs="Arial"/>
          <w:i/>
          <w:sz w:val="20"/>
          <w:szCs w:val="20"/>
        </w:rPr>
        <w:t>tank</w:t>
      </w:r>
      <w:r>
        <w:rPr>
          <w:rFonts w:cs="Arial"/>
          <w:i/>
          <w:sz w:val="20"/>
          <w:szCs w:val="20"/>
        </w:rPr>
        <w:t xml:space="preserve"> insulation on chilled</w:t>
      </w:r>
      <w:r w:rsidRPr="0039608E">
        <w:rPr>
          <w:rFonts w:cs="Arial"/>
          <w:i/>
          <w:sz w:val="20"/>
          <w:szCs w:val="20"/>
        </w:rPr>
        <w:t xml:space="preserve"> glycol </w:t>
      </w:r>
      <w:r w:rsidR="005B4C06">
        <w:rPr>
          <w:rFonts w:cs="Arial"/>
          <w:i/>
          <w:sz w:val="20"/>
          <w:szCs w:val="20"/>
        </w:rPr>
        <w:t>storage tanks</w:t>
      </w:r>
      <w:r w:rsidRPr="0039608E">
        <w:rPr>
          <w:rFonts w:cs="Arial"/>
          <w:i/>
          <w:sz w:val="20"/>
          <w:szCs w:val="20"/>
        </w:rPr>
        <w:t xml:space="preserve"> with a customer provided proof of payment from a manufacture</w:t>
      </w:r>
      <w:r w:rsidR="00F5025A">
        <w:rPr>
          <w:rFonts w:cs="Arial"/>
          <w:i/>
          <w:sz w:val="20"/>
          <w:szCs w:val="20"/>
        </w:rPr>
        <w:t>r</w:t>
      </w:r>
      <w:r w:rsidRPr="0039608E">
        <w:rPr>
          <w:rFonts w:cs="Arial"/>
          <w:i/>
          <w:sz w:val="20"/>
          <w:szCs w:val="20"/>
        </w:rPr>
        <w:t xml:space="preserve"> or vendor.</w:t>
      </w:r>
    </w:p>
    <w:p w:rsidR="00521920" w:rsidRPr="00806070" w:rsidRDefault="00806070" w:rsidP="00991B4B">
      <w:pPr>
        <w:pStyle w:val="Heading2"/>
      </w:pPr>
      <w:bookmarkStart w:id="36" w:name="_Toc389753693"/>
      <w:r>
        <w:t xml:space="preserve">1.2 Product </w:t>
      </w:r>
      <w:r w:rsidR="00521920" w:rsidRPr="00806070">
        <w:t>Technical Description</w:t>
      </w:r>
      <w:bookmarkEnd w:id="36"/>
    </w:p>
    <w:p w:rsidR="005B4C06" w:rsidRDefault="005B4C06" w:rsidP="00872913">
      <w:pPr>
        <w:rPr>
          <w:sz w:val="20"/>
          <w:szCs w:val="20"/>
        </w:rPr>
      </w:pPr>
    </w:p>
    <w:p w:rsidR="00872913" w:rsidRDefault="00DB406D" w:rsidP="00872913">
      <w:pPr>
        <w:rPr>
          <w:sz w:val="20"/>
          <w:szCs w:val="20"/>
        </w:rPr>
      </w:pPr>
      <w:r w:rsidRPr="00DB406D">
        <w:rPr>
          <w:sz w:val="20"/>
          <w:szCs w:val="20"/>
        </w:rPr>
        <w:t>Refrigeration systems typically use a glycol/water mixture as the heat transfer medium to provide the desired cooling. Often times</w:t>
      </w:r>
      <w:r w:rsidR="00B42806">
        <w:rPr>
          <w:sz w:val="20"/>
          <w:szCs w:val="20"/>
        </w:rPr>
        <w:t>,</w:t>
      </w:r>
      <w:r w:rsidRPr="00DB406D">
        <w:rPr>
          <w:sz w:val="20"/>
          <w:szCs w:val="20"/>
        </w:rPr>
        <w:t xml:space="preserve"> a glycol storage tank is used in the system to account for changes in the total volume of the glycol needed as valves are opened and closed. While it is in the storage tank, heat transfer will occur </w:t>
      </w:r>
      <w:r w:rsidR="00AB7B6B">
        <w:rPr>
          <w:sz w:val="20"/>
          <w:szCs w:val="20"/>
        </w:rPr>
        <w:t>to</w:t>
      </w:r>
      <w:r w:rsidRPr="00DB406D">
        <w:rPr>
          <w:sz w:val="20"/>
          <w:szCs w:val="20"/>
        </w:rPr>
        <w:t xml:space="preserve"> the glycol </w:t>
      </w:r>
      <w:r w:rsidR="00AB7B6B">
        <w:rPr>
          <w:sz w:val="20"/>
          <w:szCs w:val="20"/>
        </w:rPr>
        <w:t>from</w:t>
      </w:r>
      <w:r w:rsidRPr="00DB406D">
        <w:rPr>
          <w:sz w:val="20"/>
          <w:szCs w:val="20"/>
        </w:rPr>
        <w:t xml:space="preserve"> the surrounding environment when the external temperature is greater than the glycol temperature. As a result, the chiller will have to provide extra work to chill the glycol. Installing insulation to the glycol tank will reduce the amount of heat gain from the environment, thus saving energy otherwise needed for additional cooling.</w:t>
      </w:r>
    </w:p>
    <w:p w:rsidR="004A4362" w:rsidRDefault="004A4362" w:rsidP="00872913">
      <w:pPr>
        <w:rPr>
          <w:sz w:val="20"/>
          <w:szCs w:val="20"/>
        </w:rPr>
      </w:pPr>
    </w:p>
    <w:p w:rsidR="004A4362" w:rsidRPr="00B54F8C" w:rsidRDefault="004A4362" w:rsidP="004A4362">
      <w:pPr>
        <w:spacing w:after="120"/>
        <w:rPr>
          <w:sz w:val="20"/>
          <w:szCs w:val="20"/>
        </w:rPr>
      </w:pPr>
      <w:r w:rsidRPr="00B54F8C">
        <w:rPr>
          <w:sz w:val="20"/>
          <w:szCs w:val="20"/>
        </w:rPr>
        <w:lastRenderedPageBreak/>
        <w:t xml:space="preserve">The glycol in the </w:t>
      </w:r>
      <w:r>
        <w:rPr>
          <w:sz w:val="20"/>
          <w:szCs w:val="20"/>
        </w:rPr>
        <w:t>tank</w:t>
      </w:r>
      <w:r w:rsidRPr="00B54F8C">
        <w:rPr>
          <w:sz w:val="20"/>
          <w:szCs w:val="20"/>
        </w:rPr>
        <w:t xml:space="preserve"> gains heat mostly through conductive and convective heat transfer.  The amount of heat that is gained is dependent on the thermal conductivity of the </w:t>
      </w:r>
      <w:r>
        <w:rPr>
          <w:sz w:val="20"/>
          <w:szCs w:val="20"/>
        </w:rPr>
        <w:t>insulation material</w:t>
      </w:r>
      <w:r w:rsidRPr="00B54F8C">
        <w:rPr>
          <w:sz w:val="20"/>
          <w:szCs w:val="20"/>
        </w:rPr>
        <w:t xml:space="preserve">, the ambient temperature, the glycol temperature, the surface area, number of hours the chiller is used and the location of the </w:t>
      </w:r>
      <w:r>
        <w:rPr>
          <w:sz w:val="20"/>
          <w:szCs w:val="20"/>
        </w:rPr>
        <w:t>tank</w:t>
      </w:r>
      <w:r w:rsidRPr="00B54F8C">
        <w:rPr>
          <w:sz w:val="20"/>
          <w:szCs w:val="20"/>
        </w:rPr>
        <w:t xml:space="preserve"> (indoor vs. outdoor).</w:t>
      </w:r>
      <w:r w:rsidR="00581546">
        <w:rPr>
          <w:sz w:val="20"/>
          <w:szCs w:val="20"/>
        </w:rPr>
        <w:t xml:space="preserve"> Solar radiation is ignored in outdoor tanks as they are typically located next to buildings and within a refrigeration system. </w:t>
      </w:r>
      <w:proofErr w:type="gramStart"/>
      <w:r w:rsidR="00581546">
        <w:rPr>
          <w:sz w:val="20"/>
          <w:szCs w:val="20"/>
        </w:rPr>
        <w:t>This results</w:t>
      </w:r>
      <w:proofErr w:type="gramEnd"/>
      <w:r w:rsidR="00581546">
        <w:rPr>
          <w:sz w:val="20"/>
          <w:szCs w:val="20"/>
        </w:rPr>
        <w:t xml:space="preserve"> in minimal exposure to solar radiation as it is shaded the majority of the time. </w:t>
      </w:r>
      <w:r w:rsidRPr="00B54F8C">
        <w:rPr>
          <w:sz w:val="20"/>
          <w:szCs w:val="20"/>
        </w:rPr>
        <w:t xml:space="preserve"> </w:t>
      </w:r>
      <w:r w:rsidR="006C3626">
        <w:rPr>
          <w:sz w:val="20"/>
          <w:szCs w:val="20"/>
        </w:rPr>
        <w:t>There are no codes or standards that require wineries and dairies to install insulation on their glycol process tanks and are the reason it is common to see uninsulated glycol tanks as the industry standard.</w:t>
      </w:r>
    </w:p>
    <w:p w:rsidR="004A4362" w:rsidRPr="00B54F8C" w:rsidRDefault="004A4362" w:rsidP="004A4362">
      <w:pPr>
        <w:rPr>
          <w:sz w:val="20"/>
          <w:szCs w:val="20"/>
        </w:rPr>
      </w:pPr>
      <w:r w:rsidRPr="00B54F8C">
        <w:rPr>
          <w:sz w:val="20"/>
          <w:szCs w:val="20"/>
        </w:rPr>
        <w:t>Since no two facilities are exactly the same, calculated savings will be based on an average of what is most commonly seen in the field with variables leaning towards the more conservative side.</w:t>
      </w:r>
    </w:p>
    <w:p w:rsidR="004A4362" w:rsidRPr="00DB406D" w:rsidRDefault="004A4362" w:rsidP="00872913">
      <w:pPr>
        <w:rPr>
          <w:rFonts w:cs="Arial"/>
          <w:b/>
          <w:i/>
          <w:sz w:val="20"/>
          <w:szCs w:val="20"/>
        </w:rPr>
      </w:pPr>
    </w:p>
    <w:p w:rsidR="009C5CA7" w:rsidRDefault="009C5CA7" w:rsidP="009C5CA7">
      <w:pPr>
        <w:pStyle w:val="Heading2"/>
        <w:keepNext w:val="0"/>
      </w:pPr>
      <w:bookmarkStart w:id="37" w:name="_Toc304800203"/>
      <w:bookmarkStart w:id="38" w:name="_Toc324318339"/>
      <w:bookmarkStart w:id="39" w:name="_Toc324340483"/>
      <w:bookmarkStart w:id="40" w:name="_Toc389753694"/>
      <w:r>
        <w:t>1.</w:t>
      </w:r>
      <w:r w:rsidR="00806070">
        <w:t>3</w:t>
      </w:r>
      <w:r>
        <w:t xml:space="preserve"> </w:t>
      </w:r>
      <w:r w:rsidR="002E6162">
        <w:t xml:space="preserve">Measure Application </w:t>
      </w:r>
      <w:bookmarkEnd w:id="37"/>
      <w:r w:rsidR="002E6162">
        <w:t>Type</w:t>
      </w:r>
      <w:bookmarkEnd w:id="38"/>
      <w:bookmarkEnd w:id="39"/>
      <w:bookmarkEnd w:id="40"/>
      <w:r w:rsidR="00FA595F">
        <w:t xml:space="preserve"> </w:t>
      </w:r>
    </w:p>
    <w:p w:rsidR="00784500" w:rsidRDefault="009C5CA7" w:rsidP="009C5CA7">
      <w:pPr>
        <w:rPr>
          <w:rFonts w:cs="Arial"/>
          <w:i/>
          <w:sz w:val="20"/>
          <w:szCs w:val="20"/>
        </w:rPr>
      </w:pPr>
      <w:r w:rsidRPr="00B54F8C">
        <w:rPr>
          <w:rFonts w:cs="Arial"/>
          <w:i/>
          <w:sz w:val="20"/>
          <w:szCs w:val="20"/>
        </w:rPr>
        <w:t>This section discusses the effective useful life of both the base equipment and the measure.</w:t>
      </w:r>
      <w:r w:rsidR="00437BE1" w:rsidRPr="00B54F8C">
        <w:rPr>
          <w:rFonts w:cs="Arial"/>
          <w:i/>
          <w:sz w:val="20"/>
          <w:szCs w:val="20"/>
        </w:rPr>
        <w:t xml:space="preserve"> </w:t>
      </w:r>
    </w:p>
    <w:p w:rsidR="00784500" w:rsidRDefault="00784500" w:rsidP="009C5CA7">
      <w:pPr>
        <w:rPr>
          <w:rFonts w:cs="Arial"/>
          <w:sz w:val="20"/>
          <w:szCs w:val="20"/>
        </w:rPr>
      </w:pPr>
    </w:p>
    <w:p w:rsidR="006D6D76" w:rsidRPr="00784500" w:rsidRDefault="006D6D76" w:rsidP="006D6D76">
      <w:pPr>
        <w:rPr>
          <w:rFonts w:cs="Arial"/>
          <w:sz w:val="20"/>
          <w:szCs w:val="20"/>
        </w:rPr>
      </w:pPr>
      <w:r w:rsidRPr="00784500">
        <w:rPr>
          <w:rFonts w:cs="Arial"/>
          <w:sz w:val="20"/>
          <w:szCs w:val="20"/>
        </w:rPr>
        <w:t xml:space="preserve">The DEER </w:t>
      </w:r>
      <w:r>
        <w:rPr>
          <w:rFonts w:cs="Arial"/>
          <w:sz w:val="20"/>
          <w:szCs w:val="20"/>
        </w:rPr>
        <w:t xml:space="preserve">Ex Ante Database Format </w:t>
      </w:r>
      <w:r w:rsidRPr="00784500">
        <w:rPr>
          <w:rFonts w:cs="Arial"/>
          <w:sz w:val="20"/>
          <w:szCs w:val="20"/>
        </w:rPr>
        <w:t>defines the terms as follows:</w:t>
      </w:r>
    </w:p>
    <w:p w:rsidR="009C5CA7" w:rsidRPr="00F65942" w:rsidRDefault="009C5CA7" w:rsidP="009C5CA7">
      <w:pPr>
        <w:rPr>
          <w:i/>
        </w:rPr>
      </w:pPr>
    </w:p>
    <w:p w:rsidR="00BD02D0" w:rsidRPr="003541A6" w:rsidRDefault="00BD02D0" w:rsidP="00BD02D0">
      <w:pPr>
        <w:pStyle w:val="Caption"/>
        <w:keepNext/>
        <w:rPr>
          <w:rFonts w:ascii="Calibri" w:hAnsi="Calibri" w:cs="Calibri"/>
          <w:sz w:val="26"/>
          <w:szCs w:val="26"/>
        </w:rPr>
      </w:pPr>
      <w:bookmarkStart w:id="41" w:name="_Toc388541911"/>
      <w:r w:rsidRPr="003541A6">
        <w:t xml:space="preserve">Table </w:t>
      </w:r>
      <w:r w:rsidR="00936ECA">
        <w:fldChar w:fldCharType="begin"/>
      </w:r>
      <w:r w:rsidR="00936ECA">
        <w:instrText xml:space="preserve"> SEQ Table \* ARABIC </w:instrText>
      </w:r>
      <w:r w:rsidR="00936ECA">
        <w:fldChar w:fldCharType="separate"/>
      </w:r>
      <w:r w:rsidR="00ED7D3D">
        <w:rPr>
          <w:noProof/>
        </w:rPr>
        <w:t>1</w:t>
      </w:r>
      <w:r w:rsidR="00936ECA">
        <w:rPr>
          <w:noProof/>
        </w:rPr>
        <w:fldChar w:fldCharType="end"/>
      </w:r>
      <w:bookmarkStart w:id="42" w:name="RANGE!B222"/>
      <w:r w:rsidR="005B4C06">
        <w:rPr>
          <w:noProof/>
        </w:rPr>
        <w:t>:</w:t>
      </w:r>
      <w:r w:rsidRPr="003541A6">
        <w:rPr>
          <w:rFonts w:ascii="Calibri" w:hAnsi="Calibri" w:cs="Calibri"/>
          <w:sz w:val="26"/>
          <w:szCs w:val="26"/>
        </w:rPr>
        <w:t xml:space="preserve"> </w:t>
      </w:r>
      <w:r w:rsidRPr="003541A6">
        <w:rPr>
          <w:rFonts w:cs="Arial"/>
        </w:rPr>
        <w:t>Measure</w:t>
      </w:r>
      <w:r w:rsidR="003541A6" w:rsidRPr="003541A6">
        <w:rPr>
          <w:rFonts w:cs="Arial"/>
        </w:rPr>
        <w:t xml:space="preserve"> </w:t>
      </w:r>
      <w:r w:rsidRPr="003541A6">
        <w:rPr>
          <w:rFonts w:cs="Arial"/>
        </w:rPr>
        <w:t>Application</w:t>
      </w:r>
      <w:r w:rsidR="003541A6" w:rsidRPr="003541A6">
        <w:rPr>
          <w:rFonts w:cs="Arial"/>
        </w:rPr>
        <w:t xml:space="preserve"> </w:t>
      </w:r>
      <w:r w:rsidRPr="003541A6">
        <w:rPr>
          <w:rFonts w:cs="Arial"/>
        </w:rPr>
        <w:t>Type</w:t>
      </w:r>
      <w:bookmarkEnd w:id="41"/>
      <w:bookmarkEnd w:id="42"/>
    </w:p>
    <w:p w:rsidR="00B84E60" w:rsidRPr="007B4B4C" w:rsidRDefault="00BD02D0" w:rsidP="00B84E60">
      <w:pPr>
        <w:keepNext/>
        <w:rPr>
          <w:rFonts w:cs="Arial"/>
          <w:sz w:val="20"/>
          <w:szCs w:val="20"/>
        </w:rPr>
      </w:pPr>
      <w:r w:rsidRPr="00F20C73">
        <w:rPr>
          <w:rFonts w:cs="Arial"/>
          <w:i/>
          <w:iCs/>
          <w:sz w:val="20"/>
          <w:szCs w:val="20"/>
        </w:rPr>
        <w:t>I</w:t>
      </w:r>
      <w:r w:rsidR="00B84E60" w:rsidRPr="00B84E60">
        <w:rPr>
          <w:rFonts w:cs="Arial"/>
          <w:i/>
          <w:iCs/>
          <w:sz w:val="20"/>
          <w:szCs w:val="20"/>
        </w:rPr>
        <w:t xml:space="preserve"> </w:t>
      </w:r>
      <w:proofErr w:type="gramStart"/>
      <w:r w:rsidR="00B84E60" w:rsidRPr="008D5347">
        <w:rPr>
          <w:rFonts w:cs="Arial"/>
          <w:i/>
          <w:iCs/>
          <w:sz w:val="20"/>
          <w:szCs w:val="20"/>
        </w:rPr>
        <w:t>Id</w:t>
      </w:r>
      <w:r w:rsidR="00B84E60" w:rsidRPr="007B4B4C">
        <w:rPr>
          <w:rFonts w:cs="Arial"/>
          <w:i/>
          <w:iCs/>
          <w:sz w:val="20"/>
          <w:szCs w:val="20"/>
        </w:rPr>
        <w:t>entifies</w:t>
      </w:r>
      <w:proofErr w:type="gramEnd"/>
      <w:r w:rsidR="00B84E60" w:rsidRPr="007B4B4C">
        <w:rPr>
          <w:rFonts w:cs="Arial"/>
          <w:i/>
          <w:iCs/>
          <w:sz w:val="20"/>
          <w:szCs w:val="20"/>
        </w:rPr>
        <w:t xml:space="preserve"> the measure application type in the Measure Implementation table in DEER2011.</w:t>
      </w:r>
    </w:p>
    <w:tbl>
      <w:tblPr>
        <w:tblW w:w="9090" w:type="dxa"/>
        <w:tblInd w:w="1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900"/>
        <w:gridCol w:w="2610"/>
        <w:gridCol w:w="5580"/>
      </w:tblGrid>
      <w:tr w:rsidR="00B84E60" w:rsidRPr="00707A61" w:rsidTr="00E16209">
        <w:trPr>
          <w:trHeight w:val="315"/>
        </w:trPr>
        <w:tc>
          <w:tcPr>
            <w:tcW w:w="900" w:type="dxa"/>
            <w:shd w:val="clear" w:color="auto" w:fill="404040" w:themeFill="text1" w:themeFillTint="BF"/>
            <w:noWrap/>
            <w:vAlign w:val="bottom"/>
            <w:hideMark/>
          </w:tcPr>
          <w:p w:rsidR="00B84E60" w:rsidRPr="00707A61" w:rsidRDefault="00B84E60" w:rsidP="00E16209">
            <w:pPr>
              <w:keepNext/>
              <w:jc w:val="center"/>
              <w:rPr>
                <w:rFonts w:cs="Arial"/>
                <w:b/>
                <w:color w:val="FFFFFF" w:themeColor="background1"/>
                <w:sz w:val="20"/>
                <w:szCs w:val="20"/>
              </w:rPr>
            </w:pPr>
            <w:r w:rsidRPr="00707A61">
              <w:rPr>
                <w:rFonts w:cs="Arial"/>
                <w:b/>
                <w:color w:val="FFFFFF" w:themeColor="background1"/>
                <w:sz w:val="20"/>
                <w:szCs w:val="20"/>
              </w:rPr>
              <w:t>Code</w:t>
            </w:r>
          </w:p>
        </w:tc>
        <w:tc>
          <w:tcPr>
            <w:tcW w:w="2610" w:type="dxa"/>
            <w:shd w:val="clear" w:color="auto" w:fill="404040" w:themeFill="text1" w:themeFillTint="BF"/>
            <w:noWrap/>
            <w:vAlign w:val="bottom"/>
            <w:hideMark/>
          </w:tcPr>
          <w:p w:rsidR="00B84E60" w:rsidRPr="00707A61" w:rsidRDefault="00B84E60" w:rsidP="00E16209">
            <w:pPr>
              <w:keepNext/>
              <w:jc w:val="center"/>
              <w:rPr>
                <w:rFonts w:cs="Arial"/>
                <w:b/>
                <w:color w:val="FFFFFF" w:themeColor="background1"/>
                <w:sz w:val="20"/>
                <w:szCs w:val="20"/>
              </w:rPr>
            </w:pPr>
            <w:r w:rsidRPr="00707A61">
              <w:rPr>
                <w:rFonts w:cs="Arial"/>
                <w:b/>
                <w:color w:val="FFFFFF" w:themeColor="background1"/>
                <w:sz w:val="20"/>
                <w:szCs w:val="20"/>
              </w:rPr>
              <w:t>Description</w:t>
            </w:r>
          </w:p>
        </w:tc>
        <w:tc>
          <w:tcPr>
            <w:tcW w:w="5580" w:type="dxa"/>
            <w:shd w:val="clear" w:color="auto" w:fill="404040" w:themeFill="text1" w:themeFillTint="BF"/>
            <w:noWrap/>
            <w:vAlign w:val="bottom"/>
            <w:hideMark/>
          </w:tcPr>
          <w:p w:rsidR="00B84E60" w:rsidRPr="00707A61" w:rsidRDefault="00B84E60" w:rsidP="00E16209">
            <w:pPr>
              <w:keepNext/>
              <w:jc w:val="center"/>
              <w:rPr>
                <w:rFonts w:cs="Arial"/>
                <w:b/>
                <w:color w:val="FFFFFF" w:themeColor="background1"/>
                <w:sz w:val="20"/>
                <w:szCs w:val="20"/>
              </w:rPr>
            </w:pPr>
            <w:r w:rsidRPr="00707A61">
              <w:rPr>
                <w:rFonts w:cs="Arial"/>
                <w:b/>
                <w:color w:val="FFFFFF" w:themeColor="background1"/>
                <w:sz w:val="20"/>
                <w:szCs w:val="20"/>
              </w:rPr>
              <w:t>Comment</w:t>
            </w:r>
          </w:p>
        </w:tc>
      </w:tr>
      <w:tr w:rsidR="00B84E60" w:rsidRPr="00707A61" w:rsidTr="00E16209">
        <w:trPr>
          <w:trHeight w:val="600"/>
        </w:trPr>
        <w:tc>
          <w:tcPr>
            <w:tcW w:w="900" w:type="dxa"/>
            <w:shd w:val="clear" w:color="auto" w:fill="D9D9D9" w:themeFill="background1" w:themeFillShade="D9"/>
            <w:noWrap/>
            <w:vAlign w:val="center"/>
            <w:hideMark/>
          </w:tcPr>
          <w:p w:rsidR="00B84E60" w:rsidRPr="00707A61" w:rsidRDefault="00B84E60" w:rsidP="00E16209">
            <w:pPr>
              <w:keepNext/>
              <w:rPr>
                <w:rFonts w:cs="Arial"/>
                <w:sz w:val="20"/>
                <w:szCs w:val="20"/>
              </w:rPr>
            </w:pPr>
            <w:r w:rsidRPr="00707A61">
              <w:rPr>
                <w:rFonts w:cs="Arial"/>
                <w:sz w:val="20"/>
                <w:szCs w:val="20"/>
              </w:rPr>
              <w:t>REA</w:t>
            </w:r>
          </w:p>
        </w:tc>
        <w:tc>
          <w:tcPr>
            <w:tcW w:w="2610" w:type="dxa"/>
            <w:shd w:val="clear" w:color="auto" w:fill="D9D9D9" w:themeFill="background1" w:themeFillShade="D9"/>
            <w:noWrap/>
            <w:vAlign w:val="center"/>
            <w:hideMark/>
          </w:tcPr>
          <w:p w:rsidR="00B84E60" w:rsidRPr="00707A61" w:rsidRDefault="00B84E60" w:rsidP="00E16209">
            <w:pPr>
              <w:keepNext/>
              <w:rPr>
                <w:rFonts w:cs="Arial"/>
                <w:sz w:val="20"/>
                <w:szCs w:val="20"/>
              </w:rPr>
            </w:pPr>
            <w:r w:rsidRPr="00707A61">
              <w:rPr>
                <w:rFonts w:cs="Arial"/>
                <w:sz w:val="20"/>
                <w:szCs w:val="20"/>
              </w:rPr>
              <w:t>Retrofit Add On</w:t>
            </w:r>
          </w:p>
        </w:tc>
        <w:tc>
          <w:tcPr>
            <w:tcW w:w="5580" w:type="dxa"/>
            <w:shd w:val="clear" w:color="auto" w:fill="D9D9D9" w:themeFill="background1" w:themeFillShade="D9"/>
            <w:vAlign w:val="center"/>
            <w:hideMark/>
          </w:tcPr>
          <w:p w:rsidR="00B84E60" w:rsidRPr="00B84E60" w:rsidRDefault="00B84E60" w:rsidP="00E16209">
            <w:pPr>
              <w:keepNext/>
              <w:rPr>
                <w:rFonts w:cs="Arial"/>
                <w:iCs/>
                <w:sz w:val="20"/>
                <w:szCs w:val="20"/>
              </w:rPr>
            </w:pPr>
            <w:r w:rsidRPr="00B84E60">
              <w:rPr>
                <w:rFonts w:cs="Arial"/>
                <w:iCs/>
                <w:sz w:val="20"/>
                <w:szCs w:val="20"/>
              </w:rPr>
              <w:t>Single baseline (above pre-existing), full measure costs required</w:t>
            </w:r>
          </w:p>
        </w:tc>
      </w:tr>
    </w:tbl>
    <w:p w:rsidR="00D12108" w:rsidRDefault="00D12108" w:rsidP="00B84E60">
      <w:pPr>
        <w:keepNext/>
        <w:rPr>
          <w:rFonts w:cs="Arial"/>
          <w:i/>
          <w:sz w:val="20"/>
          <w:szCs w:val="20"/>
          <w:highlight w:val="cyan"/>
        </w:rPr>
      </w:pPr>
    </w:p>
    <w:p w:rsidR="005B4C06" w:rsidRPr="00172149" w:rsidRDefault="005B4C06" w:rsidP="005B4C06">
      <w:pPr>
        <w:rPr>
          <w:rFonts w:cs="Arial"/>
          <w:i/>
          <w:sz w:val="20"/>
          <w:szCs w:val="20"/>
        </w:rPr>
      </w:pPr>
      <w:r w:rsidRPr="0039608E">
        <w:rPr>
          <w:rFonts w:cs="Arial"/>
          <w:i/>
          <w:sz w:val="20"/>
          <w:szCs w:val="20"/>
        </w:rPr>
        <w:t xml:space="preserve">Chilled Glycol </w:t>
      </w:r>
      <w:r>
        <w:rPr>
          <w:rFonts w:cs="Arial"/>
          <w:i/>
          <w:sz w:val="20"/>
          <w:szCs w:val="20"/>
        </w:rPr>
        <w:t xml:space="preserve">Tank </w:t>
      </w:r>
      <w:r w:rsidRPr="0039608E">
        <w:rPr>
          <w:rFonts w:cs="Arial"/>
          <w:i/>
          <w:sz w:val="20"/>
          <w:szCs w:val="20"/>
        </w:rPr>
        <w:t xml:space="preserve">Insulation is considered an </w:t>
      </w:r>
      <w:r w:rsidR="006D6D76">
        <w:rPr>
          <w:rFonts w:cs="Arial"/>
          <w:i/>
          <w:sz w:val="20"/>
          <w:szCs w:val="20"/>
        </w:rPr>
        <w:t>REA</w:t>
      </w:r>
      <w:r w:rsidRPr="0039608E">
        <w:rPr>
          <w:rFonts w:cs="Arial"/>
          <w:i/>
          <w:sz w:val="20"/>
          <w:szCs w:val="20"/>
        </w:rPr>
        <w:t xml:space="preserve"> measure</w:t>
      </w:r>
      <w:r>
        <w:rPr>
          <w:rFonts w:cs="Arial"/>
          <w:i/>
          <w:sz w:val="20"/>
          <w:szCs w:val="20"/>
        </w:rPr>
        <w:t xml:space="preserve"> and therefore qualifies</w:t>
      </w:r>
      <w:r w:rsidR="008C3C20">
        <w:rPr>
          <w:rFonts w:cs="Arial"/>
          <w:i/>
          <w:sz w:val="20"/>
          <w:szCs w:val="20"/>
        </w:rPr>
        <w:t xml:space="preserve"> under the </w:t>
      </w:r>
      <w:r w:rsidR="006D6D76">
        <w:rPr>
          <w:rFonts w:cs="Arial"/>
          <w:i/>
          <w:sz w:val="20"/>
          <w:szCs w:val="20"/>
        </w:rPr>
        <w:t xml:space="preserve">Retrofit Add </w:t>
      </w:r>
      <w:proofErr w:type="gramStart"/>
      <w:r w:rsidR="006D6D76">
        <w:rPr>
          <w:rFonts w:cs="Arial"/>
          <w:i/>
          <w:sz w:val="20"/>
          <w:szCs w:val="20"/>
        </w:rPr>
        <w:t>On</w:t>
      </w:r>
      <w:proofErr w:type="gramEnd"/>
      <w:r w:rsidR="006D6D76" w:rsidRPr="0039608E">
        <w:rPr>
          <w:rFonts w:cs="Arial"/>
          <w:i/>
          <w:sz w:val="20"/>
          <w:szCs w:val="20"/>
        </w:rPr>
        <w:t xml:space="preserve"> (</w:t>
      </w:r>
      <w:r w:rsidR="006D6D76">
        <w:rPr>
          <w:rFonts w:cs="Arial"/>
          <w:i/>
          <w:sz w:val="20"/>
          <w:szCs w:val="20"/>
        </w:rPr>
        <w:t>REA</w:t>
      </w:r>
      <w:r w:rsidR="006D6D76" w:rsidRPr="0039608E">
        <w:rPr>
          <w:rFonts w:cs="Arial"/>
          <w:i/>
          <w:sz w:val="20"/>
          <w:szCs w:val="20"/>
        </w:rPr>
        <w:t>) application type</w:t>
      </w:r>
      <w:r w:rsidRPr="0039608E">
        <w:rPr>
          <w:rFonts w:cs="Arial"/>
          <w:i/>
          <w:sz w:val="20"/>
          <w:szCs w:val="20"/>
        </w:rPr>
        <w:t xml:space="preserve">. Since the base case assumes that the existing chilled glycol </w:t>
      </w:r>
      <w:r>
        <w:rPr>
          <w:rFonts w:cs="Arial"/>
          <w:i/>
          <w:sz w:val="20"/>
          <w:szCs w:val="20"/>
        </w:rPr>
        <w:t>storage tanks</w:t>
      </w:r>
      <w:r w:rsidRPr="0039608E">
        <w:rPr>
          <w:rFonts w:cs="Arial"/>
          <w:i/>
          <w:sz w:val="20"/>
          <w:szCs w:val="20"/>
        </w:rPr>
        <w:t xml:space="preserve"> are not insulated, this measure is for the addition of new insulation in order to achieve elec</w:t>
      </w:r>
      <w:r w:rsidR="008C3C20">
        <w:rPr>
          <w:rFonts w:cs="Arial"/>
          <w:i/>
          <w:sz w:val="20"/>
          <w:szCs w:val="20"/>
        </w:rPr>
        <w:t>tricity savings.</w:t>
      </w:r>
    </w:p>
    <w:p w:rsidR="00D73550" w:rsidRDefault="00D73550" w:rsidP="002E0043"/>
    <w:p w:rsidR="00806070" w:rsidRDefault="00806070" w:rsidP="001248A3">
      <w:pPr>
        <w:pStyle w:val="Heading2"/>
      </w:pPr>
      <w:bookmarkStart w:id="43" w:name="_Toc304800204"/>
      <w:bookmarkStart w:id="44" w:name="_Toc324318340"/>
      <w:bookmarkStart w:id="45" w:name="_Toc324340484"/>
      <w:bookmarkStart w:id="46" w:name="_Toc389753695"/>
      <w:r>
        <w:t>1.4 Product Base Case and Measure Case Data</w:t>
      </w:r>
      <w:bookmarkEnd w:id="43"/>
      <w:bookmarkEnd w:id="44"/>
      <w:bookmarkEnd w:id="45"/>
      <w:bookmarkEnd w:id="46"/>
    </w:p>
    <w:p w:rsidR="00E71EF1" w:rsidRPr="000347D2" w:rsidRDefault="001248A3" w:rsidP="000347D2">
      <w:pPr>
        <w:pStyle w:val="Heading3"/>
        <w:rPr>
          <w:i/>
        </w:rPr>
      </w:pPr>
      <w:bookmarkStart w:id="47" w:name="_Toc304800205"/>
      <w:bookmarkStart w:id="48" w:name="_Toc324318341"/>
      <w:bookmarkStart w:id="49" w:name="_Toc324340485"/>
      <w:bookmarkStart w:id="50" w:name="_Toc389753696"/>
      <w:r w:rsidRPr="000347D2">
        <w:rPr>
          <w:i/>
        </w:rPr>
        <w:t>1.</w:t>
      </w:r>
      <w:r w:rsidR="00806070" w:rsidRPr="000347D2">
        <w:rPr>
          <w:i/>
        </w:rPr>
        <w:t>4.1</w:t>
      </w:r>
      <w:r w:rsidR="00FA595F" w:rsidRPr="000347D2">
        <w:rPr>
          <w:i/>
        </w:rPr>
        <w:t xml:space="preserve"> </w:t>
      </w:r>
      <w:r w:rsidR="00C069A2" w:rsidRPr="000347D2">
        <w:rPr>
          <w:i/>
        </w:rPr>
        <w:t xml:space="preserve">DEER </w:t>
      </w:r>
      <w:r w:rsidR="008C6AD1" w:rsidRPr="000347D2">
        <w:rPr>
          <w:i/>
        </w:rPr>
        <w:t>Base Case and Measure Case Information</w:t>
      </w:r>
      <w:bookmarkEnd w:id="47"/>
      <w:bookmarkEnd w:id="48"/>
      <w:bookmarkEnd w:id="49"/>
      <w:bookmarkEnd w:id="50"/>
      <w:r w:rsidR="008C6AD1" w:rsidRPr="000347D2">
        <w:rPr>
          <w:i/>
        </w:rPr>
        <w:t xml:space="preserve"> </w:t>
      </w:r>
    </w:p>
    <w:p w:rsidR="006C7DBA" w:rsidRPr="006C7DBA" w:rsidRDefault="006C7DBA" w:rsidP="006C7DBA">
      <w:pPr>
        <w:spacing w:after="120"/>
        <w:rPr>
          <w:sz w:val="20"/>
          <w:szCs w:val="20"/>
        </w:rPr>
      </w:pPr>
      <w:bookmarkStart w:id="51" w:name="_Toc304800206"/>
      <w:bookmarkStart w:id="52" w:name="_Toc324318342"/>
      <w:bookmarkStart w:id="53" w:name="_Toc324340486"/>
      <w:r w:rsidRPr="006C7DBA">
        <w:rPr>
          <w:sz w:val="20"/>
          <w:szCs w:val="20"/>
        </w:rPr>
        <w:t>The DEER</w:t>
      </w:r>
      <w:r w:rsidR="008C3C20">
        <w:rPr>
          <w:sz w:val="20"/>
          <w:szCs w:val="20"/>
        </w:rPr>
        <w:t xml:space="preserve">2011 </w:t>
      </w:r>
      <w:r w:rsidRPr="006C7DBA">
        <w:rPr>
          <w:sz w:val="20"/>
          <w:szCs w:val="20"/>
        </w:rPr>
        <w:t>data</w:t>
      </w:r>
      <w:r w:rsidR="008C3C20">
        <w:rPr>
          <w:sz w:val="20"/>
          <w:szCs w:val="20"/>
        </w:rPr>
        <w:t>base</w:t>
      </w:r>
      <w:r w:rsidRPr="006C7DBA">
        <w:rPr>
          <w:sz w:val="20"/>
          <w:szCs w:val="20"/>
        </w:rPr>
        <w:t xml:space="preserve"> do</w:t>
      </w:r>
      <w:r w:rsidR="008C3C20">
        <w:rPr>
          <w:sz w:val="20"/>
          <w:szCs w:val="20"/>
        </w:rPr>
        <w:t>es</w:t>
      </w:r>
      <w:r w:rsidRPr="006C7DBA">
        <w:rPr>
          <w:sz w:val="20"/>
          <w:szCs w:val="20"/>
        </w:rPr>
        <w:t xml:space="preserve"> not contain the appropriate information for this measure. </w:t>
      </w:r>
    </w:p>
    <w:p w:rsidR="002E0043" w:rsidRPr="000347D2" w:rsidRDefault="001248A3" w:rsidP="000347D2">
      <w:pPr>
        <w:pStyle w:val="Heading3"/>
        <w:rPr>
          <w:i/>
        </w:rPr>
      </w:pPr>
      <w:bookmarkStart w:id="54" w:name="_Toc389753697"/>
      <w:r w:rsidRPr="000347D2">
        <w:rPr>
          <w:i/>
        </w:rPr>
        <w:t>1.</w:t>
      </w:r>
      <w:r w:rsidR="00FA595F" w:rsidRPr="000347D2">
        <w:rPr>
          <w:i/>
        </w:rPr>
        <w:t>4</w:t>
      </w:r>
      <w:r w:rsidR="00793646" w:rsidRPr="000347D2">
        <w:rPr>
          <w:i/>
        </w:rPr>
        <w:t>.2</w:t>
      </w:r>
      <w:r w:rsidR="00FA595F" w:rsidRPr="000347D2">
        <w:rPr>
          <w:i/>
        </w:rPr>
        <w:t xml:space="preserve"> </w:t>
      </w:r>
      <w:r w:rsidR="00E71EF1" w:rsidRPr="000347D2">
        <w:rPr>
          <w:i/>
        </w:rPr>
        <w:t xml:space="preserve">Codes &amp; Standards Requirements </w:t>
      </w:r>
      <w:r w:rsidR="009C5CA7" w:rsidRPr="000347D2">
        <w:rPr>
          <w:i/>
        </w:rPr>
        <w:t>Base Case and Measure Information</w:t>
      </w:r>
      <w:bookmarkEnd w:id="51"/>
      <w:bookmarkEnd w:id="52"/>
      <w:bookmarkEnd w:id="53"/>
      <w:bookmarkEnd w:id="54"/>
    </w:p>
    <w:p w:rsidR="00A10C39" w:rsidRDefault="00A10C39" w:rsidP="00A10C39">
      <w:pPr>
        <w:rPr>
          <w:rFonts w:cs="Arial"/>
          <w:b/>
          <w:i/>
        </w:rPr>
      </w:pPr>
    </w:p>
    <w:p w:rsidR="00A10C39" w:rsidRDefault="00A10C39" w:rsidP="00A10C39">
      <w:pPr>
        <w:rPr>
          <w:rFonts w:cs="Arial"/>
          <w:b/>
          <w:i/>
          <w:color w:val="FF0000"/>
          <w:sz w:val="20"/>
          <w:szCs w:val="20"/>
        </w:rPr>
      </w:pPr>
      <w:r w:rsidRPr="00883472">
        <w:rPr>
          <w:rFonts w:cs="Arial"/>
          <w:b/>
          <w:i/>
        </w:rPr>
        <w:t>Title 20:</w:t>
      </w:r>
      <w:r w:rsidRPr="00883472">
        <w:rPr>
          <w:rFonts w:cs="Arial"/>
        </w:rPr>
        <w:t xml:space="preserve"> </w:t>
      </w:r>
      <w:r w:rsidRPr="00883472">
        <w:rPr>
          <w:rFonts w:cs="Arial"/>
          <w:sz w:val="20"/>
          <w:szCs w:val="20"/>
        </w:rPr>
        <w:t>This measure do</w:t>
      </w:r>
      <w:r>
        <w:rPr>
          <w:rFonts w:cs="Arial"/>
          <w:sz w:val="20"/>
          <w:szCs w:val="20"/>
        </w:rPr>
        <w:t>es</w:t>
      </w:r>
      <w:r w:rsidRPr="00883472">
        <w:rPr>
          <w:rFonts w:cs="Arial"/>
          <w:sz w:val="20"/>
          <w:szCs w:val="20"/>
        </w:rPr>
        <w:t xml:space="preserve"> not fall under Title 20 of the California Energy Regulations. </w:t>
      </w:r>
    </w:p>
    <w:p w:rsidR="00A10C39" w:rsidRPr="00587DDD" w:rsidRDefault="00A10C39" w:rsidP="00A10C39">
      <w:pPr>
        <w:rPr>
          <w:b/>
          <w:i/>
        </w:rPr>
      </w:pPr>
    </w:p>
    <w:p w:rsidR="00A10C39" w:rsidRDefault="00A10C39" w:rsidP="00A10C39">
      <w:pPr>
        <w:rPr>
          <w:rFonts w:cs="Arial"/>
          <w:sz w:val="20"/>
          <w:szCs w:val="20"/>
        </w:rPr>
      </w:pPr>
      <w:r w:rsidRPr="00883472">
        <w:rPr>
          <w:rFonts w:cs="Arial"/>
          <w:b/>
          <w:i/>
        </w:rPr>
        <w:t>Title 24:</w:t>
      </w:r>
      <w:r w:rsidRPr="00883472">
        <w:t xml:space="preserve"> </w:t>
      </w:r>
      <w:r w:rsidRPr="00883472">
        <w:rPr>
          <w:rFonts w:cs="Arial"/>
          <w:sz w:val="20"/>
          <w:szCs w:val="20"/>
        </w:rPr>
        <w:t xml:space="preserve">This measure does not fall under Title 24 of the California Energy Regulations. </w:t>
      </w:r>
      <w:r>
        <w:rPr>
          <w:rFonts w:cs="Arial"/>
          <w:sz w:val="20"/>
          <w:szCs w:val="20"/>
        </w:rPr>
        <w:t xml:space="preserve">Exception </w:t>
      </w:r>
      <w:r w:rsidR="005B4C06">
        <w:rPr>
          <w:rFonts w:cs="Arial"/>
          <w:sz w:val="20"/>
          <w:szCs w:val="20"/>
        </w:rPr>
        <w:t xml:space="preserve">II of </w:t>
      </w:r>
      <w:r>
        <w:rPr>
          <w:rFonts w:cs="Arial"/>
          <w:sz w:val="20"/>
          <w:szCs w:val="20"/>
        </w:rPr>
        <w:t>Section 150(j</w:t>
      </w:r>
      <w:proofErr w:type="gramStart"/>
      <w:r>
        <w:rPr>
          <w:rFonts w:cs="Arial"/>
          <w:sz w:val="20"/>
          <w:szCs w:val="20"/>
        </w:rPr>
        <w:t>)2</w:t>
      </w:r>
      <w:proofErr w:type="gramEnd"/>
      <w:r>
        <w:rPr>
          <w:rFonts w:cs="Arial"/>
          <w:sz w:val="20"/>
          <w:szCs w:val="20"/>
        </w:rPr>
        <w:t xml:space="preserve"> excludes process applications for </w:t>
      </w:r>
      <w:r w:rsidR="00C11421">
        <w:rPr>
          <w:rFonts w:cs="Arial"/>
          <w:sz w:val="20"/>
          <w:szCs w:val="20"/>
        </w:rPr>
        <w:t xml:space="preserve">tank </w:t>
      </w:r>
      <w:r>
        <w:rPr>
          <w:rFonts w:cs="Arial"/>
          <w:sz w:val="20"/>
          <w:szCs w:val="20"/>
        </w:rPr>
        <w:t>insulation. There are no requirements specific to the chilled glycol storage tank.</w:t>
      </w:r>
    </w:p>
    <w:p w:rsidR="00A10C39" w:rsidRDefault="00A10C39" w:rsidP="00A10C39">
      <w:pPr>
        <w:rPr>
          <w:i/>
        </w:rPr>
      </w:pPr>
    </w:p>
    <w:p w:rsidR="00A10C39" w:rsidRPr="0084163F" w:rsidRDefault="00A10C39" w:rsidP="00A10C39">
      <w:pPr>
        <w:rPr>
          <w:rFonts w:cs="Arial"/>
          <w:b/>
          <w:i/>
          <w:color w:val="FF0000"/>
          <w:sz w:val="20"/>
          <w:szCs w:val="20"/>
        </w:rPr>
      </w:pPr>
      <w:r w:rsidRPr="0084163F">
        <w:rPr>
          <w:rFonts w:cs="Arial"/>
          <w:b/>
          <w:i/>
        </w:rPr>
        <w:t>Federal Standards:</w:t>
      </w:r>
      <w:r w:rsidRPr="0084163F">
        <w:t xml:space="preserve"> </w:t>
      </w:r>
      <w:r w:rsidRPr="0084163F">
        <w:rPr>
          <w:rFonts w:cs="Arial"/>
          <w:sz w:val="20"/>
          <w:szCs w:val="20"/>
        </w:rPr>
        <w:t>This measure do</w:t>
      </w:r>
      <w:r>
        <w:rPr>
          <w:rFonts w:cs="Arial"/>
          <w:sz w:val="20"/>
          <w:szCs w:val="20"/>
        </w:rPr>
        <w:t>es</w:t>
      </w:r>
      <w:r w:rsidRPr="0084163F">
        <w:rPr>
          <w:rFonts w:cs="Arial"/>
          <w:sz w:val="20"/>
          <w:szCs w:val="20"/>
        </w:rPr>
        <w:t xml:space="preserve"> not fall under Federal DOE or EPA Energy Regulations. </w:t>
      </w:r>
    </w:p>
    <w:p w:rsidR="00A10C39" w:rsidRDefault="00A10C39" w:rsidP="00A10C39">
      <w:pPr>
        <w:rPr>
          <w:rFonts w:cs="Arial"/>
          <w:b/>
          <w:i/>
          <w:color w:val="FF0000"/>
          <w:sz w:val="20"/>
          <w:szCs w:val="20"/>
        </w:rPr>
      </w:pPr>
      <w:r>
        <w:rPr>
          <w:rFonts w:cs="Arial"/>
          <w:b/>
          <w:i/>
          <w:color w:val="FF0000"/>
          <w:sz w:val="20"/>
          <w:szCs w:val="20"/>
          <w:highlight w:val="cyan"/>
        </w:rPr>
        <w:t xml:space="preserve"> </w:t>
      </w:r>
    </w:p>
    <w:p w:rsidR="00A10C39" w:rsidRPr="00EB58C3" w:rsidRDefault="00A10C39" w:rsidP="00A10C39">
      <w:pPr>
        <w:rPr>
          <w:rFonts w:cs="Arial"/>
          <w:b/>
          <w:i/>
          <w:color w:val="FF0000"/>
          <w:sz w:val="20"/>
          <w:szCs w:val="20"/>
        </w:rPr>
      </w:pPr>
      <w:r w:rsidRPr="00EB58C3">
        <w:rPr>
          <w:sz w:val="20"/>
          <w:szCs w:val="20"/>
        </w:rPr>
        <w:t xml:space="preserve">Because this is for a </w:t>
      </w:r>
      <w:r w:rsidR="008C3C20">
        <w:rPr>
          <w:sz w:val="20"/>
          <w:szCs w:val="20"/>
        </w:rPr>
        <w:t xml:space="preserve">refrigeration </w:t>
      </w:r>
      <w:r w:rsidRPr="00EB58C3">
        <w:rPr>
          <w:sz w:val="20"/>
          <w:szCs w:val="20"/>
        </w:rPr>
        <w:t xml:space="preserve">process application, there are no applicable codes or standards that govern this application of insulation on </w:t>
      </w:r>
      <w:r w:rsidR="008C3C20">
        <w:rPr>
          <w:sz w:val="20"/>
          <w:szCs w:val="20"/>
        </w:rPr>
        <w:t xml:space="preserve">refrigeration </w:t>
      </w:r>
      <w:r w:rsidRPr="00EB58C3">
        <w:rPr>
          <w:sz w:val="20"/>
          <w:szCs w:val="20"/>
        </w:rPr>
        <w:t xml:space="preserve">process chilled glycol </w:t>
      </w:r>
      <w:r w:rsidR="00C11421">
        <w:rPr>
          <w:sz w:val="20"/>
          <w:szCs w:val="20"/>
        </w:rPr>
        <w:t>tanks</w:t>
      </w:r>
      <w:r w:rsidRPr="00EB58C3">
        <w:rPr>
          <w:sz w:val="20"/>
          <w:szCs w:val="20"/>
        </w:rPr>
        <w:t>.</w:t>
      </w:r>
    </w:p>
    <w:p w:rsidR="00A10C39" w:rsidRDefault="00A10C39" w:rsidP="00A10C39">
      <w:pPr>
        <w:rPr>
          <w:rFonts w:cs="Arial"/>
          <w:b/>
          <w:i/>
          <w:sz w:val="20"/>
          <w:szCs w:val="20"/>
        </w:rPr>
      </w:pPr>
    </w:p>
    <w:p w:rsidR="00A10C39" w:rsidRPr="00BA7D18" w:rsidRDefault="00A10C39" w:rsidP="00A10C39">
      <w:pPr>
        <w:rPr>
          <w:rFonts w:cs="Arial"/>
          <w:b/>
          <w:sz w:val="20"/>
          <w:szCs w:val="20"/>
        </w:rPr>
      </w:pPr>
      <w:r w:rsidRPr="00765936">
        <w:rPr>
          <w:rFonts w:cs="Arial"/>
          <w:b/>
          <w:sz w:val="20"/>
          <w:szCs w:val="20"/>
        </w:rPr>
        <w:t>Hours of Operation:</w:t>
      </w:r>
    </w:p>
    <w:p w:rsidR="00A10C39" w:rsidRDefault="00A10C39" w:rsidP="00A10C39">
      <w:pPr>
        <w:rPr>
          <w:rFonts w:cs="Arial"/>
          <w:b/>
          <w:sz w:val="20"/>
          <w:szCs w:val="20"/>
        </w:rPr>
      </w:pPr>
    </w:p>
    <w:p w:rsidR="00CB0475" w:rsidRDefault="00A10C39" w:rsidP="00A10C39">
      <w:pPr>
        <w:rPr>
          <w:sz w:val="20"/>
          <w:szCs w:val="20"/>
        </w:rPr>
      </w:pPr>
      <w:r w:rsidRPr="00EB58C3">
        <w:rPr>
          <w:sz w:val="20"/>
          <w:szCs w:val="20"/>
        </w:rPr>
        <w:t>Hours of operation are based on the specific process for this measure: process cooling. There are no applicable codes or standards for hours of operation.</w:t>
      </w:r>
    </w:p>
    <w:p w:rsidR="00896959" w:rsidRDefault="00896959" w:rsidP="000E132D">
      <w:pPr>
        <w:rPr>
          <w:rFonts w:cs="Arial"/>
          <w:b/>
          <w:sz w:val="20"/>
          <w:szCs w:val="20"/>
        </w:rPr>
      </w:pPr>
    </w:p>
    <w:p w:rsidR="000E132D" w:rsidRDefault="000E132D" w:rsidP="000E132D">
      <w:pPr>
        <w:rPr>
          <w:rFonts w:cs="Arial"/>
          <w:b/>
          <w:sz w:val="20"/>
          <w:szCs w:val="20"/>
        </w:rPr>
      </w:pPr>
      <w:r>
        <w:rPr>
          <w:rFonts w:cs="Arial"/>
          <w:b/>
          <w:sz w:val="20"/>
          <w:szCs w:val="20"/>
        </w:rPr>
        <w:t>Base Case Costs and Measure Case Costs</w:t>
      </w:r>
    </w:p>
    <w:p w:rsidR="000E132D" w:rsidRDefault="000E132D" w:rsidP="000E132D">
      <w:pPr>
        <w:rPr>
          <w:rFonts w:cs="Arial"/>
          <w:b/>
          <w:sz w:val="20"/>
          <w:szCs w:val="20"/>
        </w:rPr>
      </w:pPr>
    </w:p>
    <w:p w:rsidR="00896959" w:rsidRDefault="000E132D" w:rsidP="00896959">
      <w:pPr>
        <w:rPr>
          <w:rFonts w:cs="Arial"/>
          <w:sz w:val="20"/>
          <w:szCs w:val="20"/>
        </w:rPr>
      </w:pPr>
      <w:r>
        <w:rPr>
          <w:rFonts w:cs="Arial"/>
          <w:b/>
          <w:sz w:val="20"/>
          <w:szCs w:val="20"/>
        </w:rPr>
        <w:t>Costs</w:t>
      </w:r>
      <w:r w:rsidR="00896959">
        <w:rPr>
          <w:rFonts w:cs="Arial"/>
          <w:b/>
          <w:sz w:val="20"/>
          <w:szCs w:val="20"/>
        </w:rPr>
        <w:t xml:space="preserve">: </w:t>
      </w:r>
      <w:r w:rsidR="00896959">
        <w:rPr>
          <w:rFonts w:cs="Arial"/>
          <w:sz w:val="20"/>
          <w:szCs w:val="20"/>
        </w:rPr>
        <w:t>There are no costs related to codes and standards. All cost estimates for th</w:t>
      </w:r>
      <w:r w:rsidR="008C3C20">
        <w:rPr>
          <w:rFonts w:cs="Arial"/>
          <w:sz w:val="20"/>
          <w:szCs w:val="20"/>
        </w:rPr>
        <w:t>is measure come from actual</w:t>
      </w:r>
      <w:r w:rsidR="00896959">
        <w:rPr>
          <w:rFonts w:cs="Arial"/>
          <w:sz w:val="20"/>
          <w:szCs w:val="20"/>
        </w:rPr>
        <w:t xml:space="preserve"> projects and can be found in Section 4 of this </w:t>
      </w:r>
      <w:r w:rsidR="00AC13B5">
        <w:rPr>
          <w:rFonts w:cs="Arial"/>
          <w:sz w:val="20"/>
          <w:szCs w:val="20"/>
        </w:rPr>
        <w:t>work paper</w:t>
      </w:r>
      <w:r w:rsidR="00896959">
        <w:rPr>
          <w:rFonts w:cs="Arial"/>
          <w:sz w:val="20"/>
          <w:szCs w:val="20"/>
        </w:rPr>
        <w:t>.</w:t>
      </w:r>
      <w:r w:rsidR="00CD6AF6">
        <w:rPr>
          <w:rFonts w:cs="Arial"/>
          <w:sz w:val="20"/>
          <w:szCs w:val="20"/>
        </w:rPr>
        <w:t xml:space="preserve"> Because this measure is a REA measure, there are no baseline costs associated.</w:t>
      </w:r>
    </w:p>
    <w:p w:rsidR="004D02DE" w:rsidRPr="008F48E1" w:rsidRDefault="004D02DE" w:rsidP="00B54F8C">
      <w:pPr>
        <w:tabs>
          <w:tab w:val="left" w:pos="4110"/>
        </w:tabs>
        <w:rPr>
          <w:rFonts w:cs="Arial"/>
          <w:b/>
          <w:sz w:val="20"/>
          <w:szCs w:val="20"/>
        </w:rPr>
      </w:pPr>
    </w:p>
    <w:p w:rsidR="00557E24" w:rsidRPr="00B54F8C" w:rsidRDefault="00557E24" w:rsidP="00B54F8C">
      <w:pPr>
        <w:tabs>
          <w:tab w:val="left" w:pos="6435"/>
        </w:tabs>
        <w:rPr>
          <w:rFonts w:cs="Arial"/>
          <w:sz w:val="20"/>
          <w:szCs w:val="20"/>
        </w:rPr>
      </w:pPr>
      <w:r>
        <w:rPr>
          <w:rFonts w:cs="Arial"/>
          <w:b/>
          <w:sz w:val="20"/>
          <w:szCs w:val="20"/>
        </w:rPr>
        <w:t>Effective Useful Life</w:t>
      </w:r>
      <w:r w:rsidR="00896959">
        <w:rPr>
          <w:rFonts w:cs="Arial"/>
          <w:b/>
          <w:sz w:val="20"/>
          <w:szCs w:val="20"/>
        </w:rPr>
        <w:t xml:space="preserve">: </w:t>
      </w:r>
      <w:r w:rsidR="00896959">
        <w:rPr>
          <w:rFonts w:cs="Arial"/>
          <w:sz w:val="20"/>
          <w:szCs w:val="20"/>
        </w:rPr>
        <w:t>The effective useful life is taken from DEER 20</w:t>
      </w:r>
      <w:r w:rsidR="006D6D76">
        <w:rPr>
          <w:rFonts w:cs="Arial"/>
          <w:sz w:val="20"/>
          <w:szCs w:val="20"/>
        </w:rPr>
        <w:t>1</w:t>
      </w:r>
      <w:r w:rsidR="002A08CF">
        <w:rPr>
          <w:rFonts w:cs="Arial"/>
          <w:sz w:val="20"/>
          <w:szCs w:val="20"/>
        </w:rPr>
        <w:t>4</w:t>
      </w:r>
      <w:r w:rsidR="00896959">
        <w:rPr>
          <w:rStyle w:val="EndnoteReference"/>
          <w:rFonts w:cs="Arial"/>
          <w:sz w:val="20"/>
          <w:szCs w:val="20"/>
        </w:rPr>
        <w:endnoteReference w:id="1"/>
      </w:r>
      <w:r w:rsidR="00896959">
        <w:rPr>
          <w:rFonts w:cs="Arial"/>
          <w:sz w:val="20"/>
          <w:szCs w:val="20"/>
        </w:rPr>
        <w:t xml:space="preserve">. Though there is no measure for glycol tank insulation, the closest measure available is wine tank insulation. This has </w:t>
      </w:r>
      <w:r w:rsidR="008C3C20">
        <w:rPr>
          <w:rFonts w:cs="Arial"/>
          <w:sz w:val="20"/>
          <w:szCs w:val="20"/>
        </w:rPr>
        <w:t>an Effective Useful Life</w:t>
      </w:r>
      <w:r w:rsidR="00896959">
        <w:rPr>
          <w:rFonts w:cs="Arial"/>
          <w:sz w:val="20"/>
          <w:szCs w:val="20"/>
        </w:rPr>
        <w:t xml:space="preserve"> of 15 years.</w:t>
      </w:r>
    </w:p>
    <w:p w:rsidR="00557E24" w:rsidRDefault="00557E24" w:rsidP="00CB0475">
      <w:pPr>
        <w:tabs>
          <w:tab w:val="left" w:pos="6435"/>
        </w:tabs>
        <w:rPr>
          <w:rFonts w:cs="Arial"/>
          <w:b/>
          <w:sz w:val="20"/>
          <w:szCs w:val="20"/>
          <w:u w:val="single"/>
        </w:rPr>
      </w:pPr>
    </w:p>
    <w:p w:rsidR="00CB0475" w:rsidRPr="008F48E1" w:rsidRDefault="00CB0475" w:rsidP="00B54F8C">
      <w:pPr>
        <w:tabs>
          <w:tab w:val="left" w:pos="6435"/>
        </w:tabs>
        <w:rPr>
          <w:rFonts w:cs="Arial"/>
          <w:sz w:val="20"/>
          <w:szCs w:val="20"/>
        </w:rPr>
      </w:pPr>
      <w:r w:rsidRPr="00DE21B1">
        <w:rPr>
          <w:rFonts w:cs="Arial"/>
          <w:b/>
          <w:sz w:val="20"/>
          <w:szCs w:val="20"/>
        </w:rPr>
        <w:t>Net to Gross Value:</w:t>
      </w:r>
      <w:r w:rsidR="00896959">
        <w:rPr>
          <w:rFonts w:cs="Arial"/>
          <w:sz w:val="20"/>
          <w:szCs w:val="20"/>
        </w:rPr>
        <w:t xml:space="preserve"> </w:t>
      </w:r>
      <w:r w:rsidR="007C3D82">
        <w:rPr>
          <w:rFonts w:cs="Arial"/>
          <w:sz w:val="20"/>
          <w:szCs w:val="20"/>
        </w:rPr>
        <w:fldChar w:fldCharType="begin"/>
      </w:r>
      <w:r w:rsidR="007C3D82">
        <w:rPr>
          <w:rFonts w:cs="Arial"/>
          <w:sz w:val="20"/>
          <w:szCs w:val="20"/>
        </w:rPr>
        <w:instrText xml:space="preserve"> REF _Ref388540796 \h  \* MERGEFORMAT </w:instrText>
      </w:r>
      <w:r w:rsidR="007C3D82">
        <w:rPr>
          <w:rFonts w:cs="Arial"/>
          <w:sz w:val="20"/>
          <w:szCs w:val="20"/>
        </w:rPr>
      </w:r>
      <w:r w:rsidR="007C3D82">
        <w:rPr>
          <w:rFonts w:cs="Arial"/>
          <w:sz w:val="20"/>
          <w:szCs w:val="20"/>
        </w:rPr>
        <w:fldChar w:fldCharType="separate"/>
      </w:r>
      <w:r w:rsidR="007C3D82" w:rsidRPr="007C3D82">
        <w:rPr>
          <w:rFonts w:cs="Arial"/>
          <w:sz w:val="20"/>
          <w:szCs w:val="20"/>
        </w:rPr>
        <w:t>Table 2</w:t>
      </w:r>
      <w:r w:rsidR="007C3D82">
        <w:rPr>
          <w:rFonts w:cs="Arial"/>
          <w:sz w:val="20"/>
          <w:szCs w:val="20"/>
        </w:rPr>
        <w:fldChar w:fldCharType="end"/>
      </w:r>
      <w:r w:rsidR="00C11421" w:rsidRPr="008F48E1">
        <w:rPr>
          <w:rFonts w:cs="Arial"/>
          <w:sz w:val="20"/>
          <w:szCs w:val="20"/>
        </w:rPr>
        <w:t xml:space="preserve"> </w:t>
      </w:r>
      <w:r w:rsidRPr="008F48E1">
        <w:rPr>
          <w:rFonts w:cs="Arial"/>
          <w:sz w:val="20"/>
          <w:szCs w:val="20"/>
        </w:rPr>
        <w:t xml:space="preserve">below summarizes all applicable </w:t>
      </w:r>
      <w:r w:rsidR="00B74917">
        <w:rPr>
          <w:rFonts w:cs="Arial"/>
          <w:sz w:val="20"/>
          <w:szCs w:val="20"/>
        </w:rPr>
        <w:t>Codes and Standards-</w:t>
      </w:r>
      <w:r w:rsidRPr="008F48E1">
        <w:rPr>
          <w:rFonts w:cs="Arial"/>
          <w:sz w:val="20"/>
          <w:szCs w:val="20"/>
        </w:rPr>
        <w:t>based Net-to-Gross ratios for programs that may be used by this measure.</w:t>
      </w:r>
    </w:p>
    <w:p w:rsidR="00CB0475" w:rsidRDefault="00CB0475" w:rsidP="00CB0475">
      <w:pPr>
        <w:pStyle w:val="Caption"/>
        <w:keepNext/>
        <w:jc w:val="center"/>
        <w:rPr>
          <w:rFonts w:cs="Arial"/>
        </w:rPr>
      </w:pPr>
    </w:p>
    <w:p w:rsidR="007C3D82" w:rsidRPr="008F48E1" w:rsidRDefault="007C3D82" w:rsidP="007C3D82">
      <w:pPr>
        <w:pStyle w:val="Caption"/>
        <w:keepNext/>
        <w:rPr>
          <w:rFonts w:cs="Arial"/>
        </w:rPr>
      </w:pPr>
      <w:bookmarkStart w:id="55" w:name="_Ref388540796"/>
      <w:bookmarkStart w:id="56" w:name="_Toc387911722"/>
      <w:r w:rsidRPr="008F48E1">
        <w:rPr>
          <w:rFonts w:cs="Arial"/>
        </w:rPr>
        <w:t xml:space="preserve">Table </w:t>
      </w:r>
      <w:r w:rsidRPr="008F48E1">
        <w:rPr>
          <w:rFonts w:cs="Arial"/>
        </w:rPr>
        <w:fldChar w:fldCharType="begin"/>
      </w:r>
      <w:r w:rsidRPr="008F48E1">
        <w:rPr>
          <w:rFonts w:cs="Arial"/>
        </w:rPr>
        <w:instrText xml:space="preserve"> SEQ Table \* ARABIC \s 1 </w:instrText>
      </w:r>
      <w:r w:rsidRPr="008F48E1">
        <w:rPr>
          <w:rFonts w:cs="Arial"/>
        </w:rPr>
        <w:fldChar w:fldCharType="separate"/>
      </w:r>
      <w:r>
        <w:rPr>
          <w:rFonts w:cs="Arial"/>
          <w:noProof/>
        </w:rPr>
        <w:t>2</w:t>
      </w:r>
      <w:r w:rsidRPr="008F48E1">
        <w:rPr>
          <w:rFonts w:cs="Arial"/>
        </w:rPr>
        <w:fldChar w:fldCharType="end"/>
      </w:r>
      <w:bookmarkEnd w:id="55"/>
      <w:r>
        <w:rPr>
          <w:rFonts w:cs="Arial"/>
        </w:rPr>
        <w:t xml:space="preserve">: Codes and Standards </w:t>
      </w:r>
      <w:r w:rsidRPr="008F48E1">
        <w:rPr>
          <w:rFonts w:cs="Arial"/>
        </w:rPr>
        <w:t>Net-to-Gross Ratios</w:t>
      </w:r>
      <w:bookmarkEnd w:id="56"/>
    </w:p>
    <w:tbl>
      <w:tblPr>
        <w:tblW w:w="4098"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567"/>
        <w:gridCol w:w="1427"/>
        <w:gridCol w:w="1427"/>
        <w:gridCol w:w="1427"/>
      </w:tblGrid>
      <w:tr w:rsidR="008C3C20" w:rsidRPr="00783DAC" w:rsidTr="00B84E60">
        <w:tc>
          <w:tcPr>
            <w:tcW w:w="2273" w:type="pct"/>
            <w:vMerge w:val="restart"/>
            <w:shd w:val="clear" w:color="auto" w:fill="404040" w:themeFill="text1" w:themeFillTint="BF"/>
            <w:vAlign w:val="bottom"/>
          </w:tcPr>
          <w:p w:rsidR="008C3C20" w:rsidRPr="00B84E60" w:rsidRDefault="008C3C20" w:rsidP="001E4C31">
            <w:pPr>
              <w:jc w:val="center"/>
              <w:rPr>
                <w:rFonts w:cs="Arial"/>
                <w:b/>
                <w:color w:val="FFFFFF" w:themeColor="background1"/>
                <w:sz w:val="20"/>
                <w:szCs w:val="20"/>
              </w:rPr>
            </w:pPr>
            <w:r w:rsidRPr="00B84E60">
              <w:rPr>
                <w:rFonts w:cs="Arial"/>
                <w:b/>
                <w:color w:val="FFFFFF" w:themeColor="background1"/>
                <w:sz w:val="20"/>
                <w:szCs w:val="20"/>
              </w:rPr>
              <w:t>Program Approach</w:t>
            </w:r>
          </w:p>
        </w:tc>
        <w:tc>
          <w:tcPr>
            <w:tcW w:w="909" w:type="pct"/>
            <w:vMerge w:val="restart"/>
            <w:shd w:val="clear" w:color="auto" w:fill="404040" w:themeFill="text1" w:themeFillTint="BF"/>
            <w:vAlign w:val="bottom"/>
          </w:tcPr>
          <w:p w:rsidR="008C3C20" w:rsidRPr="00B84E60" w:rsidRDefault="008C3C20" w:rsidP="001E4C31">
            <w:pPr>
              <w:jc w:val="center"/>
              <w:rPr>
                <w:rFonts w:cs="Arial"/>
                <w:b/>
                <w:bCs/>
                <w:color w:val="FFFFFF" w:themeColor="background1"/>
                <w:sz w:val="20"/>
                <w:szCs w:val="20"/>
              </w:rPr>
            </w:pPr>
            <w:r w:rsidRPr="00B84E60">
              <w:rPr>
                <w:rFonts w:cs="Arial"/>
                <w:b/>
                <w:color w:val="FFFFFF" w:themeColor="background1"/>
                <w:sz w:val="20"/>
                <w:szCs w:val="20"/>
              </w:rPr>
              <w:t>NTG</w:t>
            </w:r>
          </w:p>
        </w:tc>
        <w:tc>
          <w:tcPr>
            <w:tcW w:w="1818" w:type="pct"/>
            <w:gridSpan w:val="2"/>
            <w:tcBorders>
              <w:bottom w:val="single" w:sz="18" w:space="0" w:color="FFFFFF"/>
            </w:tcBorders>
            <w:shd w:val="clear" w:color="auto" w:fill="404040" w:themeFill="text1" w:themeFillTint="BF"/>
            <w:vAlign w:val="bottom"/>
          </w:tcPr>
          <w:p w:rsidR="008C3C20" w:rsidRPr="00B84E60" w:rsidRDefault="008C3C20" w:rsidP="001E4C31">
            <w:pPr>
              <w:keepLines/>
              <w:jc w:val="center"/>
              <w:rPr>
                <w:rFonts w:cs="Arial"/>
                <w:b/>
                <w:bCs/>
                <w:color w:val="FFFFFF" w:themeColor="background1"/>
                <w:sz w:val="20"/>
                <w:szCs w:val="20"/>
              </w:rPr>
            </w:pPr>
            <w:r w:rsidRPr="00B84E60">
              <w:rPr>
                <w:rFonts w:cs="Arial"/>
                <w:b/>
                <w:bCs/>
                <w:color w:val="FFFFFF" w:themeColor="background1"/>
                <w:sz w:val="20"/>
                <w:szCs w:val="20"/>
              </w:rPr>
              <w:t>Code or Standard</w:t>
            </w:r>
          </w:p>
        </w:tc>
      </w:tr>
      <w:tr w:rsidR="008C3C20" w:rsidRPr="00783DAC" w:rsidTr="00B84E60">
        <w:tc>
          <w:tcPr>
            <w:tcW w:w="2273" w:type="pct"/>
            <w:vMerge/>
            <w:shd w:val="clear" w:color="auto" w:fill="404040" w:themeFill="text1" w:themeFillTint="BF"/>
            <w:vAlign w:val="bottom"/>
          </w:tcPr>
          <w:p w:rsidR="008C3C20" w:rsidRPr="00B84E60" w:rsidRDefault="008C3C20" w:rsidP="001E4C31">
            <w:pPr>
              <w:jc w:val="center"/>
              <w:rPr>
                <w:rFonts w:cs="Arial"/>
                <w:b/>
                <w:color w:val="FFFFFF" w:themeColor="background1"/>
                <w:sz w:val="20"/>
                <w:szCs w:val="20"/>
              </w:rPr>
            </w:pPr>
          </w:p>
        </w:tc>
        <w:tc>
          <w:tcPr>
            <w:tcW w:w="909" w:type="pct"/>
            <w:vMerge/>
            <w:shd w:val="clear" w:color="auto" w:fill="404040" w:themeFill="text1" w:themeFillTint="BF"/>
            <w:vAlign w:val="bottom"/>
          </w:tcPr>
          <w:p w:rsidR="008C3C20" w:rsidRPr="00B84E60" w:rsidRDefault="008C3C20" w:rsidP="001E4C31">
            <w:pPr>
              <w:jc w:val="center"/>
              <w:rPr>
                <w:rFonts w:cs="Arial"/>
                <w:b/>
                <w:color w:val="FFFFFF" w:themeColor="background1"/>
                <w:sz w:val="20"/>
                <w:szCs w:val="20"/>
              </w:rPr>
            </w:pPr>
          </w:p>
        </w:tc>
        <w:tc>
          <w:tcPr>
            <w:tcW w:w="909" w:type="pct"/>
            <w:shd w:val="clear" w:color="auto" w:fill="404040" w:themeFill="text1" w:themeFillTint="BF"/>
            <w:vAlign w:val="bottom"/>
          </w:tcPr>
          <w:p w:rsidR="008C3C20" w:rsidRPr="00B84E60" w:rsidRDefault="008C3C20" w:rsidP="00F20C73">
            <w:pPr>
              <w:keepLines/>
              <w:jc w:val="center"/>
              <w:rPr>
                <w:rFonts w:cs="Arial"/>
                <w:b/>
                <w:bCs/>
                <w:color w:val="FFFFFF" w:themeColor="background1"/>
                <w:sz w:val="20"/>
                <w:szCs w:val="20"/>
              </w:rPr>
            </w:pPr>
            <w:r w:rsidRPr="00B84E60">
              <w:rPr>
                <w:rFonts w:cs="Arial"/>
                <w:b/>
                <w:bCs/>
                <w:color w:val="FFFFFF" w:themeColor="background1"/>
                <w:sz w:val="20"/>
                <w:szCs w:val="20"/>
              </w:rPr>
              <w:t xml:space="preserve">Code or </w:t>
            </w:r>
            <w:proofErr w:type="spellStart"/>
            <w:r w:rsidRPr="00B84E60">
              <w:rPr>
                <w:rFonts w:cs="Arial"/>
                <w:b/>
                <w:bCs/>
                <w:color w:val="FFFFFF" w:themeColor="background1"/>
                <w:sz w:val="20"/>
                <w:szCs w:val="20"/>
              </w:rPr>
              <w:t>Std</w:t>
            </w:r>
            <w:proofErr w:type="spellEnd"/>
          </w:p>
        </w:tc>
        <w:tc>
          <w:tcPr>
            <w:tcW w:w="909" w:type="pct"/>
            <w:shd w:val="clear" w:color="auto" w:fill="404040" w:themeFill="text1" w:themeFillTint="BF"/>
            <w:vAlign w:val="bottom"/>
          </w:tcPr>
          <w:p w:rsidR="008C3C20" w:rsidRPr="00B84E60" w:rsidRDefault="008C3C20" w:rsidP="00F20C73">
            <w:pPr>
              <w:keepLines/>
              <w:jc w:val="center"/>
              <w:rPr>
                <w:rFonts w:cs="Arial"/>
                <w:b/>
                <w:bCs/>
                <w:color w:val="FFFFFF" w:themeColor="background1"/>
                <w:sz w:val="20"/>
                <w:szCs w:val="20"/>
              </w:rPr>
            </w:pPr>
            <w:r w:rsidRPr="00B84E60">
              <w:rPr>
                <w:rFonts w:cs="Arial"/>
                <w:b/>
                <w:bCs/>
                <w:color w:val="FFFFFF" w:themeColor="background1"/>
                <w:sz w:val="20"/>
                <w:szCs w:val="20"/>
              </w:rPr>
              <w:t>Reference</w:t>
            </w:r>
          </w:p>
        </w:tc>
      </w:tr>
      <w:tr w:rsidR="006D6D76" w:rsidRPr="00783DAC" w:rsidTr="00B84E60">
        <w:tc>
          <w:tcPr>
            <w:tcW w:w="2273" w:type="pct"/>
            <w:shd w:val="clear" w:color="auto" w:fill="D9D9D9" w:themeFill="background1" w:themeFillShade="D9"/>
            <w:vAlign w:val="bottom"/>
          </w:tcPr>
          <w:p w:rsidR="006D6D76" w:rsidRPr="001E4C31" w:rsidRDefault="006D6D76" w:rsidP="001E4C31">
            <w:pPr>
              <w:jc w:val="center"/>
              <w:rPr>
                <w:rFonts w:cs="Arial"/>
                <w:sz w:val="20"/>
                <w:szCs w:val="20"/>
              </w:rPr>
            </w:pPr>
            <w:r>
              <w:rPr>
                <w:rFonts w:cs="Arial"/>
                <w:sz w:val="20"/>
                <w:szCs w:val="20"/>
              </w:rPr>
              <w:t>Third Party Approach</w:t>
            </w:r>
          </w:p>
        </w:tc>
        <w:tc>
          <w:tcPr>
            <w:tcW w:w="909" w:type="pct"/>
            <w:shd w:val="clear" w:color="auto" w:fill="D9D9D9" w:themeFill="background1" w:themeFillShade="D9"/>
            <w:vAlign w:val="bottom"/>
          </w:tcPr>
          <w:p w:rsidR="006D6D76" w:rsidRPr="001E4C31" w:rsidRDefault="006D6D76" w:rsidP="001E4C31">
            <w:pPr>
              <w:jc w:val="center"/>
              <w:rPr>
                <w:rFonts w:cs="Arial"/>
                <w:sz w:val="20"/>
                <w:szCs w:val="20"/>
              </w:rPr>
            </w:pPr>
            <w:r>
              <w:rPr>
                <w:rFonts w:cs="Arial"/>
                <w:sz w:val="20"/>
                <w:szCs w:val="20"/>
              </w:rPr>
              <w:t>0.70</w:t>
            </w:r>
          </w:p>
        </w:tc>
        <w:tc>
          <w:tcPr>
            <w:tcW w:w="909" w:type="pct"/>
            <w:shd w:val="clear" w:color="auto" w:fill="D9D9D9" w:themeFill="background1" w:themeFillShade="D9"/>
            <w:vAlign w:val="bottom"/>
          </w:tcPr>
          <w:p w:rsidR="006D6D76" w:rsidRPr="001E4C31" w:rsidRDefault="006D6D76" w:rsidP="001E4C31">
            <w:pPr>
              <w:jc w:val="center"/>
              <w:rPr>
                <w:rFonts w:cs="Arial"/>
                <w:sz w:val="20"/>
                <w:szCs w:val="20"/>
              </w:rPr>
            </w:pPr>
            <w:r>
              <w:rPr>
                <w:rFonts w:cs="Arial"/>
                <w:sz w:val="20"/>
                <w:szCs w:val="20"/>
              </w:rPr>
              <w:t>N/A</w:t>
            </w:r>
          </w:p>
        </w:tc>
        <w:tc>
          <w:tcPr>
            <w:tcW w:w="909" w:type="pct"/>
            <w:shd w:val="clear" w:color="auto" w:fill="D9D9D9" w:themeFill="background1" w:themeFillShade="D9"/>
            <w:vAlign w:val="bottom"/>
          </w:tcPr>
          <w:p w:rsidR="006D6D76" w:rsidRPr="001E4C31" w:rsidRDefault="006D6D76" w:rsidP="001E4C31">
            <w:pPr>
              <w:jc w:val="center"/>
              <w:rPr>
                <w:rFonts w:cs="Arial"/>
                <w:sz w:val="20"/>
                <w:szCs w:val="20"/>
              </w:rPr>
            </w:pPr>
            <w:proofErr w:type="spellStart"/>
            <w:r w:rsidRPr="000C05B0">
              <w:rPr>
                <w:rFonts w:cs="Arial"/>
                <w:sz w:val="20"/>
                <w:szCs w:val="20"/>
              </w:rPr>
              <w:t>NonRes</w:t>
            </w:r>
            <w:proofErr w:type="spellEnd"/>
            <w:r w:rsidRPr="000C05B0">
              <w:rPr>
                <w:rFonts w:cs="Arial"/>
                <w:sz w:val="20"/>
                <w:szCs w:val="20"/>
              </w:rPr>
              <w:t>-</w:t>
            </w:r>
            <w:proofErr w:type="spellStart"/>
            <w:r w:rsidRPr="000C05B0">
              <w:rPr>
                <w:rFonts w:cs="Arial"/>
                <w:sz w:val="20"/>
                <w:szCs w:val="20"/>
              </w:rPr>
              <w:t>sAg</w:t>
            </w:r>
            <w:proofErr w:type="spellEnd"/>
            <w:r w:rsidRPr="000C05B0">
              <w:rPr>
                <w:rFonts w:cs="Arial"/>
                <w:sz w:val="20"/>
                <w:szCs w:val="20"/>
              </w:rPr>
              <w:t>-</w:t>
            </w:r>
            <w:proofErr w:type="spellStart"/>
            <w:r w:rsidRPr="000C05B0">
              <w:rPr>
                <w:rFonts w:cs="Arial"/>
                <w:sz w:val="20"/>
                <w:szCs w:val="20"/>
              </w:rPr>
              <w:t>mCust</w:t>
            </w:r>
            <w:proofErr w:type="spellEnd"/>
            <w:r w:rsidRPr="000C05B0">
              <w:rPr>
                <w:rFonts w:cs="Arial"/>
                <w:sz w:val="20"/>
                <w:szCs w:val="20"/>
              </w:rPr>
              <w:t>-ci</w:t>
            </w:r>
          </w:p>
        </w:tc>
      </w:tr>
    </w:tbl>
    <w:p w:rsidR="00CB0475" w:rsidRPr="008F48E1" w:rsidRDefault="00CB0475" w:rsidP="00CB0475">
      <w:pPr>
        <w:rPr>
          <w:rFonts w:cs="Arial"/>
          <w:sz w:val="20"/>
          <w:szCs w:val="20"/>
        </w:rPr>
      </w:pPr>
    </w:p>
    <w:p w:rsidR="00BC42A0" w:rsidRPr="008F48E1" w:rsidRDefault="00BC42A0" w:rsidP="00BC42A0">
      <w:pPr>
        <w:rPr>
          <w:rFonts w:cs="Arial"/>
          <w:sz w:val="20"/>
          <w:szCs w:val="20"/>
        </w:rPr>
      </w:pPr>
      <w:r w:rsidRPr="008F48E1">
        <w:rPr>
          <w:rFonts w:cs="Arial"/>
          <w:sz w:val="20"/>
          <w:szCs w:val="20"/>
        </w:rPr>
        <w:t xml:space="preserve">The NTG Ratios in </w:t>
      </w:r>
      <w:r w:rsidR="007C3D82">
        <w:rPr>
          <w:rFonts w:cs="Arial"/>
          <w:sz w:val="20"/>
          <w:szCs w:val="20"/>
        </w:rPr>
        <w:fldChar w:fldCharType="begin"/>
      </w:r>
      <w:r w:rsidR="007C3D82">
        <w:rPr>
          <w:rFonts w:cs="Arial"/>
          <w:sz w:val="20"/>
          <w:szCs w:val="20"/>
        </w:rPr>
        <w:instrText xml:space="preserve"> REF _Ref388540796 \h  \* MERGEFORMAT </w:instrText>
      </w:r>
      <w:r w:rsidR="007C3D82">
        <w:rPr>
          <w:rFonts w:cs="Arial"/>
          <w:sz w:val="20"/>
          <w:szCs w:val="20"/>
        </w:rPr>
      </w:r>
      <w:r w:rsidR="007C3D82">
        <w:rPr>
          <w:rFonts w:cs="Arial"/>
          <w:sz w:val="20"/>
          <w:szCs w:val="20"/>
        </w:rPr>
        <w:fldChar w:fldCharType="separate"/>
      </w:r>
      <w:r w:rsidR="007C3D82" w:rsidRPr="007C3D82">
        <w:rPr>
          <w:rFonts w:cs="Arial"/>
          <w:sz w:val="20"/>
          <w:szCs w:val="20"/>
        </w:rPr>
        <w:t>Table 2</w:t>
      </w:r>
      <w:r w:rsidR="007C3D82">
        <w:rPr>
          <w:rFonts w:cs="Arial"/>
          <w:sz w:val="20"/>
          <w:szCs w:val="20"/>
        </w:rPr>
        <w:fldChar w:fldCharType="end"/>
      </w:r>
      <w:r w:rsidR="007C3D82">
        <w:rPr>
          <w:rFonts w:cs="Arial"/>
          <w:sz w:val="20"/>
          <w:szCs w:val="20"/>
        </w:rPr>
        <w:t xml:space="preserve"> </w:t>
      </w:r>
      <w:r w:rsidRPr="008F48E1">
        <w:rPr>
          <w:rFonts w:cs="Arial"/>
          <w:sz w:val="20"/>
          <w:szCs w:val="20"/>
        </w:rPr>
        <w:t>are appropriate for the measure(s) because:</w:t>
      </w:r>
    </w:p>
    <w:p w:rsidR="00BC42A0" w:rsidRPr="008F48E1" w:rsidRDefault="006D6D76" w:rsidP="00BC42A0">
      <w:pPr>
        <w:numPr>
          <w:ilvl w:val="0"/>
          <w:numId w:val="13"/>
        </w:numPr>
        <w:tabs>
          <w:tab w:val="clear" w:pos="1440"/>
        </w:tabs>
        <w:ind w:left="720"/>
        <w:rPr>
          <w:rFonts w:cs="Arial"/>
          <w:sz w:val="20"/>
          <w:szCs w:val="20"/>
        </w:rPr>
      </w:pPr>
      <w:r>
        <w:rPr>
          <w:rFonts w:cs="Arial"/>
          <w:sz w:val="20"/>
          <w:szCs w:val="20"/>
        </w:rPr>
        <w:t xml:space="preserve">There are no applicable codes or standards which define the NTG of this measure, therefore we are using the Agriculture rate of 0.70 for all </w:t>
      </w:r>
      <w:r w:rsidRPr="000C05B0">
        <w:rPr>
          <w:rFonts w:cs="Arial"/>
          <w:sz w:val="20"/>
          <w:szCs w:val="20"/>
        </w:rPr>
        <w:t>custom either electric or natural gas measures</w:t>
      </w:r>
      <w:r w:rsidR="00BC42A0">
        <w:rPr>
          <w:rFonts w:cs="Arial"/>
          <w:sz w:val="20"/>
          <w:szCs w:val="20"/>
        </w:rPr>
        <w:t>.</w:t>
      </w:r>
      <w:r w:rsidR="008C3C20">
        <w:rPr>
          <w:rStyle w:val="EndnoteReference"/>
          <w:rFonts w:cs="Arial"/>
          <w:sz w:val="20"/>
          <w:szCs w:val="20"/>
        </w:rPr>
        <w:endnoteReference w:id="2"/>
      </w:r>
    </w:p>
    <w:p w:rsidR="00CB0475" w:rsidRPr="00430775" w:rsidRDefault="00CB0475" w:rsidP="00CB0475">
      <w:pPr>
        <w:rPr>
          <w:rFonts w:cs="Arial"/>
          <w:b/>
          <w:i/>
        </w:rPr>
      </w:pPr>
    </w:p>
    <w:p w:rsidR="002E0043" w:rsidRPr="000347D2" w:rsidRDefault="001248A3" w:rsidP="000347D2">
      <w:pPr>
        <w:pStyle w:val="Heading3"/>
        <w:rPr>
          <w:i/>
        </w:rPr>
      </w:pPr>
      <w:bookmarkStart w:id="57" w:name="_Toc304800207"/>
      <w:bookmarkStart w:id="58" w:name="_Toc324318343"/>
      <w:bookmarkStart w:id="59" w:name="_Toc324340487"/>
      <w:bookmarkStart w:id="60" w:name="_Toc389753698"/>
      <w:r w:rsidRPr="000347D2">
        <w:rPr>
          <w:i/>
        </w:rPr>
        <w:t>1.4</w:t>
      </w:r>
      <w:r w:rsidR="00264B03" w:rsidRPr="000347D2">
        <w:rPr>
          <w:i/>
        </w:rPr>
        <w:t>.3</w:t>
      </w:r>
      <w:r w:rsidR="00A02F0A" w:rsidRPr="000347D2">
        <w:rPr>
          <w:i/>
        </w:rPr>
        <w:t xml:space="preserve"> </w:t>
      </w:r>
      <w:r w:rsidR="00C069A2" w:rsidRPr="000347D2">
        <w:rPr>
          <w:i/>
        </w:rPr>
        <w:t>EM&amp;V</w:t>
      </w:r>
      <w:r w:rsidR="00755961" w:rsidRPr="000347D2">
        <w:rPr>
          <w:i/>
        </w:rPr>
        <w:t>, Market Potential,</w:t>
      </w:r>
      <w:r w:rsidR="00C069A2" w:rsidRPr="000347D2">
        <w:rPr>
          <w:i/>
        </w:rPr>
        <w:t xml:space="preserve"> </w:t>
      </w:r>
      <w:r w:rsidR="0044337C" w:rsidRPr="000347D2">
        <w:rPr>
          <w:i/>
        </w:rPr>
        <w:t xml:space="preserve">and Other </w:t>
      </w:r>
      <w:r w:rsidR="00C069A2" w:rsidRPr="000347D2">
        <w:rPr>
          <w:i/>
        </w:rPr>
        <w:t>Studies</w:t>
      </w:r>
      <w:r w:rsidR="009C5CA7" w:rsidRPr="000347D2">
        <w:rPr>
          <w:i/>
        </w:rPr>
        <w:t xml:space="preserve"> – Base Case and Measure Case Information</w:t>
      </w:r>
      <w:bookmarkEnd w:id="57"/>
      <w:bookmarkEnd w:id="58"/>
      <w:bookmarkEnd w:id="59"/>
      <w:bookmarkEnd w:id="60"/>
    </w:p>
    <w:p w:rsidR="005E2187" w:rsidRPr="00A10C39" w:rsidRDefault="00967D50" w:rsidP="00A10C39">
      <w:pPr>
        <w:rPr>
          <w:rFonts w:cs="Arial"/>
          <w:sz w:val="20"/>
          <w:szCs w:val="20"/>
        </w:rPr>
      </w:pPr>
      <w:r>
        <w:rPr>
          <w:rFonts w:cs="Arial"/>
          <w:sz w:val="20"/>
          <w:szCs w:val="20"/>
        </w:rPr>
        <w:t>As of 5/21/2014, t</w:t>
      </w:r>
      <w:r w:rsidR="00A10C39" w:rsidRPr="00E3073B">
        <w:rPr>
          <w:rFonts w:cs="Arial"/>
          <w:sz w:val="20"/>
          <w:szCs w:val="20"/>
        </w:rPr>
        <w:t xml:space="preserve">here </w:t>
      </w:r>
      <w:r>
        <w:rPr>
          <w:rFonts w:cs="Arial"/>
          <w:sz w:val="20"/>
          <w:szCs w:val="20"/>
        </w:rPr>
        <w:t>were</w:t>
      </w:r>
      <w:r w:rsidR="00A10C39" w:rsidRPr="00E3073B">
        <w:rPr>
          <w:rFonts w:cs="Arial"/>
          <w:sz w:val="20"/>
          <w:szCs w:val="20"/>
        </w:rPr>
        <w:t xml:space="preserve"> no M&amp;V or other studies which apply to these measures.</w:t>
      </w:r>
      <w:r w:rsidR="00470796" w:rsidRPr="00A10C39">
        <w:rPr>
          <w:rFonts w:cs="Arial"/>
          <w:sz w:val="20"/>
          <w:szCs w:val="20"/>
        </w:rPr>
        <w:t xml:space="preserve"> </w:t>
      </w:r>
    </w:p>
    <w:p w:rsidR="009C5CA7" w:rsidRPr="000347D2" w:rsidRDefault="001248A3" w:rsidP="000347D2">
      <w:pPr>
        <w:pStyle w:val="Heading3"/>
        <w:rPr>
          <w:i/>
        </w:rPr>
      </w:pPr>
      <w:bookmarkStart w:id="61" w:name="_Toc304800208"/>
      <w:bookmarkStart w:id="62" w:name="_Toc324318344"/>
      <w:bookmarkStart w:id="63" w:name="_Toc324340488"/>
      <w:bookmarkStart w:id="64" w:name="_Toc389753699"/>
      <w:r w:rsidRPr="000347D2">
        <w:rPr>
          <w:i/>
        </w:rPr>
        <w:t>1.</w:t>
      </w:r>
      <w:r w:rsidR="00264B03" w:rsidRPr="000347D2">
        <w:rPr>
          <w:i/>
        </w:rPr>
        <w:t xml:space="preserve">4.4 </w:t>
      </w:r>
      <w:r w:rsidR="009C5CA7" w:rsidRPr="000347D2">
        <w:rPr>
          <w:i/>
        </w:rPr>
        <w:t xml:space="preserve">Assumptions and </w:t>
      </w:r>
      <w:r w:rsidR="00264B03" w:rsidRPr="000347D2">
        <w:rPr>
          <w:i/>
        </w:rPr>
        <w:t>Calculations from other sources—Base and Measure Cases</w:t>
      </w:r>
      <w:bookmarkEnd w:id="61"/>
      <w:bookmarkEnd w:id="62"/>
      <w:bookmarkEnd w:id="63"/>
      <w:bookmarkEnd w:id="64"/>
    </w:p>
    <w:p w:rsidR="00A10C39" w:rsidRDefault="00967D50" w:rsidP="00A10C39">
      <w:pPr>
        <w:rPr>
          <w:rFonts w:cs="Arial"/>
          <w:sz w:val="20"/>
          <w:szCs w:val="20"/>
        </w:rPr>
      </w:pPr>
      <w:r>
        <w:rPr>
          <w:rFonts w:cs="Arial"/>
          <w:sz w:val="20"/>
          <w:szCs w:val="20"/>
        </w:rPr>
        <w:t>As of 5/21/2014, t</w:t>
      </w:r>
      <w:r w:rsidR="00A10C39" w:rsidRPr="00F911A3">
        <w:rPr>
          <w:rFonts w:cs="Arial"/>
          <w:sz w:val="20"/>
          <w:szCs w:val="20"/>
        </w:rPr>
        <w:t xml:space="preserve">here </w:t>
      </w:r>
      <w:r>
        <w:rPr>
          <w:rFonts w:cs="Arial"/>
          <w:sz w:val="20"/>
          <w:szCs w:val="20"/>
        </w:rPr>
        <w:t>were</w:t>
      </w:r>
      <w:r w:rsidRPr="00F911A3">
        <w:rPr>
          <w:rFonts w:cs="Arial"/>
          <w:sz w:val="20"/>
          <w:szCs w:val="20"/>
        </w:rPr>
        <w:t xml:space="preserve"> </w:t>
      </w:r>
      <w:r w:rsidR="00A10C39" w:rsidRPr="00F911A3">
        <w:rPr>
          <w:rFonts w:cs="Arial"/>
          <w:sz w:val="20"/>
          <w:szCs w:val="20"/>
        </w:rPr>
        <w:t xml:space="preserve">no further data or calculations provided for the support of the measures in this </w:t>
      </w:r>
      <w:r w:rsidR="00AC13B5">
        <w:rPr>
          <w:rFonts w:cs="Arial"/>
          <w:sz w:val="20"/>
          <w:szCs w:val="20"/>
        </w:rPr>
        <w:t>work paper</w:t>
      </w:r>
      <w:r w:rsidR="00A10C39" w:rsidRPr="00F911A3">
        <w:rPr>
          <w:rFonts w:cs="Arial"/>
          <w:sz w:val="20"/>
          <w:szCs w:val="20"/>
        </w:rPr>
        <w:t>.</w:t>
      </w:r>
    </w:p>
    <w:p w:rsidR="00A10C39" w:rsidRDefault="00A10C39" w:rsidP="00063FA7">
      <w:pPr>
        <w:rPr>
          <w:rFonts w:cs="Arial"/>
          <w:b/>
          <w:i/>
          <w:sz w:val="28"/>
          <w:szCs w:val="28"/>
        </w:rPr>
      </w:pPr>
    </w:p>
    <w:p w:rsidR="001C2942" w:rsidRPr="000347D2" w:rsidRDefault="001C2942" w:rsidP="000347D2">
      <w:pPr>
        <w:pStyle w:val="Heading3"/>
        <w:rPr>
          <w:i/>
        </w:rPr>
      </w:pPr>
      <w:bookmarkStart w:id="65" w:name="_Toc389753700"/>
      <w:r w:rsidRPr="000347D2">
        <w:rPr>
          <w:i/>
        </w:rPr>
        <w:t>1.</w:t>
      </w:r>
      <w:r w:rsidR="00063FA7" w:rsidRPr="000347D2">
        <w:rPr>
          <w:i/>
        </w:rPr>
        <w:t>4.5</w:t>
      </w:r>
      <w:r w:rsidR="001178BE" w:rsidRPr="000347D2">
        <w:rPr>
          <w:i/>
        </w:rPr>
        <w:t xml:space="preserve"> </w:t>
      </w:r>
      <w:r w:rsidRPr="000347D2">
        <w:rPr>
          <w:i/>
        </w:rPr>
        <w:t>Time-of-Use Adjustment Factor</w:t>
      </w:r>
      <w:bookmarkEnd w:id="65"/>
    </w:p>
    <w:p w:rsidR="00913522" w:rsidRDefault="00A10C39" w:rsidP="00A10C39">
      <w:pPr>
        <w:pStyle w:val="Reminders"/>
        <w:rPr>
          <w:rFonts w:ascii="Arial" w:hAnsi="Arial" w:cs="Arial"/>
          <w:i w:val="0"/>
          <w:color w:val="auto"/>
          <w:sz w:val="20"/>
          <w:szCs w:val="20"/>
        </w:rPr>
      </w:pPr>
      <w:r w:rsidRPr="00F911A3">
        <w:rPr>
          <w:rFonts w:ascii="Arial" w:hAnsi="Arial" w:cs="Arial"/>
          <w:i w:val="0"/>
          <w:color w:val="auto"/>
          <w:sz w:val="20"/>
          <w:szCs w:val="20"/>
        </w:rPr>
        <w:t>We are required by CPUC decision 06-06-063 dated June 29, 2006 to apply time-of-use (TOU) adjustment factors on residential A/C and commercial A/C (packaged and split-system direct-expansion cooling) measures only.</w:t>
      </w:r>
    </w:p>
    <w:p w:rsidR="00913522" w:rsidRDefault="00913522" w:rsidP="00A10C39">
      <w:pPr>
        <w:pStyle w:val="Reminders"/>
        <w:rPr>
          <w:rFonts w:ascii="Arial" w:hAnsi="Arial" w:cs="Arial"/>
          <w:i w:val="0"/>
          <w:color w:val="auto"/>
          <w:sz w:val="20"/>
          <w:szCs w:val="20"/>
        </w:rPr>
      </w:pPr>
    </w:p>
    <w:p w:rsidR="00A10C39" w:rsidRPr="00F911A3" w:rsidRDefault="00A10C39" w:rsidP="00A10C39">
      <w:pPr>
        <w:pStyle w:val="Reminders"/>
        <w:rPr>
          <w:rFonts w:ascii="Arial" w:hAnsi="Arial" w:cs="Arial"/>
          <w:i w:val="0"/>
          <w:color w:val="auto"/>
          <w:sz w:val="20"/>
          <w:szCs w:val="20"/>
        </w:rPr>
      </w:pPr>
      <w:r w:rsidRPr="00F911A3">
        <w:rPr>
          <w:rFonts w:ascii="Arial" w:hAnsi="Arial" w:cs="Arial"/>
          <w:i w:val="0"/>
          <w:color w:val="auto"/>
          <w:sz w:val="20"/>
          <w:szCs w:val="20"/>
        </w:rPr>
        <w:t xml:space="preserve">Since this is not an A/C measure, the TOU adjustment factor is 0. </w:t>
      </w:r>
    </w:p>
    <w:p w:rsidR="001C2942" w:rsidRPr="00EB43BA" w:rsidRDefault="001C2942" w:rsidP="001C2942">
      <w:pPr>
        <w:pStyle w:val="Reminders"/>
        <w:rPr>
          <w:rFonts w:ascii="Arial" w:hAnsi="Arial" w:cs="Arial"/>
          <w:i w:val="0"/>
          <w:color w:val="auto"/>
          <w:sz w:val="20"/>
          <w:szCs w:val="20"/>
        </w:rPr>
      </w:pPr>
    </w:p>
    <w:p w:rsidR="001C2942" w:rsidRDefault="001C2942" w:rsidP="00A02F0A"/>
    <w:p w:rsidR="00C069A2" w:rsidRPr="00EA38B4" w:rsidRDefault="001248A3" w:rsidP="001178BE">
      <w:pPr>
        <w:keepNext/>
        <w:rPr>
          <w:rFonts w:cs="Arial"/>
          <w:b/>
          <w:i/>
          <w:sz w:val="28"/>
          <w:szCs w:val="28"/>
        </w:rPr>
      </w:pPr>
      <w:bookmarkStart w:id="66" w:name="_Toc304800209"/>
      <w:r w:rsidRPr="00EA38B4">
        <w:rPr>
          <w:rFonts w:cs="Arial"/>
          <w:b/>
          <w:i/>
          <w:sz w:val="28"/>
          <w:szCs w:val="28"/>
        </w:rPr>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66"/>
      <w:r w:rsidR="00814500" w:rsidRPr="00EA38B4">
        <w:rPr>
          <w:rFonts w:cs="Arial"/>
          <w:b/>
          <w:i/>
          <w:sz w:val="28"/>
          <w:szCs w:val="28"/>
        </w:rPr>
        <w:t xml:space="preserve"> </w:t>
      </w:r>
    </w:p>
    <w:p w:rsidR="002445F7" w:rsidRPr="002445F7"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002445F7">
        <w:rPr>
          <w:rFonts w:cs="Arial"/>
          <w:sz w:val="20"/>
          <w:szCs w:val="20"/>
        </w:rPr>
        <w:t xml:space="preserve"> the inputs for calculation:</w:t>
      </w:r>
    </w:p>
    <w:p w:rsidR="002C4DAF" w:rsidRDefault="002C4DAF">
      <w:pPr>
        <w:rPr>
          <w:b/>
          <w:bCs/>
          <w:sz w:val="20"/>
          <w:szCs w:val="20"/>
        </w:rPr>
      </w:pPr>
      <w:r>
        <w:br w:type="page"/>
      </w:r>
    </w:p>
    <w:p w:rsidR="002445F7" w:rsidRPr="002445F7" w:rsidRDefault="002445F7" w:rsidP="002445F7">
      <w:pPr>
        <w:pStyle w:val="Caption"/>
      </w:pPr>
      <w:bookmarkStart w:id="67" w:name="_Toc388541913"/>
      <w:r>
        <w:lastRenderedPageBreak/>
        <w:t>Table 3: Calculation Inputs</w:t>
      </w:r>
      <w:bookmarkEnd w:id="67"/>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65"/>
        <w:gridCol w:w="1726"/>
        <w:gridCol w:w="1453"/>
        <w:gridCol w:w="1392"/>
        <w:gridCol w:w="1513"/>
        <w:gridCol w:w="1727"/>
      </w:tblGrid>
      <w:tr w:rsidR="009B1863" w:rsidRPr="001E4C31" w:rsidTr="00B84E60">
        <w:tc>
          <w:tcPr>
            <w:tcW w:w="1765" w:type="dxa"/>
            <w:shd w:val="clear" w:color="auto" w:fill="404040" w:themeFill="text1" w:themeFillTint="BF"/>
            <w:vAlign w:val="bottom"/>
          </w:tcPr>
          <w:p w:rsidR="00836F9B" w:rsidRPr="00B84E60" w:rsidRDefault="00836F9B" w:rsidP="001E4C31">
            <w:pPr>
              <w:keepNext/>
              <w:keepLines/>
              <w:jc w:val="center"/>
              <w:rPr>
                <w:rFonts w:cs="Arial"/>
                <w:b/>
                <w:bCs/>
                <w:color w:val="FFFFFF" w:themeColor="background1"/>
                <w:sz w:val="20"/>
                <w:szCs w:val="20"/>
              </w:rPr>
            </w:pPr>
            <w:r w:rsidRPr="00B84E60">
              <w:rPr>
                <w:rFonts w:cs="Arial"/>
                <w:b/>
                <w:bCs/>
                <w:color w:val="FFFFFF" w:themeColor="background1"/>
                <w:sz w:val="20"/>
                <w:szCs w:val="20"/>
              </w:rPr>
              <w:t>Input Variable</w:t>
            </w:r>
          </w:p>
        </w:tc>
        <w:tc>
          <w:tcPr>
            <w:tcW w:w="1726" w:type="dxa"/>
            <w:shd w:val="clear" w:color="auto" w:fill="404040" w:themeFill="text1" w:themeFillTint="BF"/>
            <w:vAlign w:val="bottom"/>
          </w:tcPr>
          <w:p w:rsidR="00836F9B" w:rsidRPr="00B84E60" w:rsidRDefault="00836F9B" w:rsidP="001E4C31">
            <w:pPr>
              <w:keepNext/>
              <w:keepLines/>
              <w:jc w:val="center"/>
              <w:rPr>
                <w:rFonts w:cs="Arial"/>
                <w:b/>
                <w:bCs/>
                <w:color w:val="FFFFFF" w:themeColor="background1"/>
                <w:sz w:val="20"/>
                <w:szCs w:val="20"/>
              </w:rPr>
            </w:pPr>
            <w:r w:rsidRPr="00B84E60">
              <w:rPr>
                <w:rFonts w:cs="Arial"/>
                <w:b/>
                <w:bCs/>
                <w:color w:val="FFFFFF" w:themeColor="background1"/>
                <w:sz w:val="20"/>
                <w:szCs w:val="20"/>
              </w:rPr>
              <w:t>Variations</w:t>
            </w:r>
          </w:p>
        </w:tc>
        <w:tc>
          <w:tcPr>
            <w:tcW w:w="1453" w:type="dxa"/>
            <w:shd w:val="clear" w:color="auto" w:fill="404040" w:themeFill="text1" w:themeFillTint="BF"/>
            <w:vAlign w:val="bottom"/>
          </w:tcPr>
          <w:p w:rsidR="00836F9B" w:rsidRPr="00B84E60" w:rsidRDefault="00836F9B" w:rsidP="001E4C31">
            <w:pPr>
              <w:keepNext/>
              <w:keepLines/>
              <w:jc w:val="center"/>
              <w:rPr>
                <w:rFonts w:cs="Arial"/>
                <w:b/>
                <w:bCs/>
                <w:color w:val="FFFFFF" w:themeColor="background1"/>
                <w:sz w:val="20"/>
                <w:szCs w:val="20"/>
              </w:rPr>
            </w:pPr>
            <w:r w:rsidRPr="00B84E60">
              <w:rPr>
                <w:rFonts w:cs="Arial"/>
                <w:b/>
                <w:bCs/>
                <w:color w:val="FFFFFF" w:themeColor="background1"/>
                <w:sz w:val="20"/>
                <w:szCs w:val="20"/>
              </w:rPr>
              <w:t>Base Case 1 Average Value</w:t>
            </w:r>
          </w:p>
        </w:tc>
        <w:tc>
          <w:tcPr>
            <w:tcW w:w="1392" w:type="dxa"/>
            <w:shd w:val="clear" w:color="auto" w:fill="404040" w:themeFill="text1" w:themeFillTint="BF"/>
            <w:vAlign w:val="bottom"/>
          </w:tcPr>
          <w:p w:rsidR="00836F9B" w:rsidRPr="00B84E60" w:rsidRDefault="00836F9B" w:rsidP="001E4C31">
            <w:pPr>
              <w:keepNext/>
              <w:keepLines/>
              <w:jc w:val="center"/>
              <w:rPr>
                <w:rFonts w:cs="Arial"/>
                <w:b/>
                <w:bCs/>
                <w:color w:val="FFFFFF" w:themeColor="background1"/>
                <w:sz w:val="20"/>
                <w:szCs w:val="20"/>
              </w:rPr>
            </w:pPr>
            <w:r w:rsidRPr="00B84E60">
              <w:rPr>
                <w:rFonts w:cs="Arial"/>
                <w:b/>
                <w:bCs/>
                <w:color w:val="FFFFFF" w:themeColor="background1"/>
                <w:sz w:val="20"/>
                <w:szCs w:val="20"/>
              </w:rPr>
              <w:t>Base Case 2 Average Value</w:t>
            </w:r>
          </w:p>
        </w:tc>
        <w:tc>
          <w:tcPr>
            <w:tcW w:w="1513" w:type="dxa"/>
            <w:shd w:val="clear" w:color="auto" w:fill="404040" w:themeFill="text1" w:themeFillTint="BF"/>
            <w:vAlign w:val="bottom"/>
          </w:tcPr>
          <w:p w:rsidR="00836F9B" w:rsidRPr="00B84E60" w:rsidRDefault="00836F9B" w:rsidP="001E4C31">
            <w:pPr>
              <w:keepNext/>
              <w:keepLines/>
              <w:jc w:val="center"/>
              <w:rPr>
                <w:rFonts w:cs="Arial"/>
                <w:b/>
                <w:bCs/>
                <w:color w:val="FFFFFF" w:themeColor="background1"/>
                <w:sz w:val="20"/>
                <w:szCs w:val="20"/>
              </w:rPr>
            </w:pPr>
            <w:r w:rsidRPr="00B84E60">
              <w:rPr>
                <w:rFonts w:cs="Arial"/>
                <w:b/>
                <w:bCs/>
                <w:color w:val="FFFFFF" w:themeColor="background1"/>
                <w:sz w:val="20"/>
                <w:szCs w:val="20"/>
              </w:rPr>
              <w:t>Measure Case Average Value</w:t>
            </w:r>
          </w:p>
        </w:tc>
        <w:tc>
          <w:tcPr>
            <w:tcW w:w="1727" w:type="dxa"/>
            <w:shd w:val="clear" w:color="auto" w:fill="404040" w:themeFill="text1" w:themeFillTint="BF"/>
            <w:vAlign w:val="bottom"/>
          </w:tcPr>
          <w:p w:rsidR="00836F9B" w:rsidRPr="00B84E60" w:rsidRDefault="00836F9B" w:rsidP="001E4C31">
            <w:pPr>
              <w:keepNext/>
              <w:keepLines/>
              <w:jc w:val="center"/>
              <w:rPr>
                <w:rFonts w:cs="Arial"/>
                <w:b/>
                <w:bCs/>
                <w:color w:val="FFFFFF" w:themeColor="background1"/>
                <w:sz w:val="20"/>
                <w:szCs w:val="20"/>
              </w:rPr>
            </w:pPr>
            <w:r w:rsidRPr="00B84E60">
              <w:rPr>
                <w:rFonts w:cs="Arial"/>
                <w:b/>
                <w:bCs/>
                <w:color w:val="FFFFFF" w:themeColor="background1"/>
                <w:sz w:val="20"/>
                <w:szCs w:val="20"/>
              </w:rPr>
              <w:t>Reference Section</w:t>
            </w:r>
          </w:p>
        </w:tc>
      </w:tr>
      <w:tr w:rsidR="00657BFA" w:rsidRPr="00783DAC" w:rsidTr="00B84E60">
        <w:tc>
          <w:tcPr>
            <w:tcW w:w="1765" w:type="dxa"/>
            <w:shd w:val="clear" w:color="auto" w:fill="D9D9D9" w:themeFill="background1" w:themeFillShade="D9"/>
            <w:vAlign w:val="bottom"/>
          </w:tcPr>
          <w:p w:rsidR="00657BFA" w:rsidRPr="00913522" w:rsidRDefault="00657BFA" w:rsidP="001E4C31">
            <w:pPr>
              <w:keepNext/>
              <w:jc w:val="center"/>
              <w:rPr>
                <w:rFonts w:cs="Arial"/>
                <w:b/>
                <w:sz w:val="20"/>
                <w:szCs w:val="20"/>
              </w:rPr>
            </w:pPr>
            <w:r w:rsidRPr="00913522">
              <w:rPr>
                <w:rFonts w:cs="Arial"/>
                <w:b/>
                <w:sz w:val="20"/>
                <w:szCs w:val="20"/>
              </w:rPr>
              <w:t>Electric Savings</w:t>
            </w:r>
          </w:p>
        </w:tc>
        <w:tc>
          <w:tcPr>
            <w:tcW w:w="1726" w:type="dxa"/>
            <w:shd w:val="clear" w:color="auto" w:fill="D9D9D9" w:themeFill="background1" w:themeFillShade="D9"/>
            <w:vAlign w:val="bottom"/>
          </w:tcPr>
          <w:p w:rsidR="00657BFA" w:rsidRPr="00B54F8C" w:rsidRDefault="008343B0" w:rsidP="001E4C31">
            <w:pPr>
              <w:keepNext/>
              <w:jc w:val="center"/>
              <w:rPr>
                <w:rFonts w:cs="Arial"/>
                <w:sz w:val="20"/>
                <w:szCs w:val="20"/>
              </w:rPr>
            </w:pPr>
            <w:r>
              <w:rPr>
                <w:rFonts w:cs="Arial"/>
                <w:sz w:val="20"/>
                <w:szCs w:val="20"/>
              </w:rPr>
              <w:t>Insulation Thickness [inch]</w:t>
            </w:r>
          </w:p>
        </w:tc>
        <w:tc>
          <w:tcPr>
            <w:tcW w:w="1453" w:type="dxa"/>
            <w:shd w:val="clear" w:color="auto" w:fill="D9D9D9" w:themeFill="background1" w:themeFillShade="D9"/>
            <w:vAlign w:val="bottom"/>
          </w:tcPr>
          <w:p w:rsidR="00657BFA" w:rsidRPr="00913522" w:rsidRDefault="008343B0" w:rsidP="00AB21F4">
            <w:pPr>
              <w:keepNext/>
              <w:jc w:val="center"/>
              <w:rPr>
                <w:rFonts w:cs="Arial"/>
                <w:sz w:val="20"/>
                <w:szCs w:val="20"/>
              </w:rPr>
            </w:pPr>
            <w:r>
              <w:rPr>
                <w:rFonts w:cs="Arial"/>
                <w:sz w:val="20"/>
                <w:szCs w:val="20"/>
              </w:rPr>
              <w:t>0</w:t>
            </w:r>
          </w:p>
        </w:tc>
        <w:tc>
          <w:tcPr>
            <w:tcW w:w="1392" w:type="dxa"/>
            <w:shd w:val="clear" w:color="auto" w:fill="D9D9D9" w:themeFill="background1" w:themeFillShade="D9"/>
            <w:vAlign w:val="bottom"/>
          </w:tcPr>
          <w:p w:rsidR="002F40D8" w:rsidRPr="00657BFA" w:rsidRDefault="002F40D8" w:rsidP="002F40D8">
            <w:pPr>
              <w:keepNext/>
              <w:jc w:val="center"/>
              <w:rPr>
                <w:rFonts w:cs="Arial"/>
                <w:sz w:val="20"/>
                <w:szCs w:val="20"/>
              </w:rPr>
            </w:pPr>
            <w:r>
              <w:rPr>
                <w:rFonts w:cs="Arial"/>
                <w:sz w:val="20"/>
                <w:szCs w:val="20"/>
              </w:rPr>
              <w:t>N/A</w:t>
            </w:r>
          </w:p>
        </w:tc>
        <w:tc>
          <w:tcPr>
            <w:tcW w:w="1513" w:type="dxa"/>
            <w:shd w:val="clear" w:color="auto" w:fill="D9D9D9" w:themeFill="background1" w:themeFillShade="D9"/>
            <w:vAlign w:val="bottom"/>
          </w:tcPr>
          <w:p w:rsidR="00657BFA" w:rsidRPr="00657BFA" w:rsidRDefault="00A11E31" w:rsidP="00AB21F4">
            <w:pPr>
              <w:keepNext/>
              <w:jc w:val="center"/>
              <w:rPr>
                <w:rFonts w:cs="Arial"/>
                <w:sz w:val="20"/>
                <w:szCs w:val="20"/>
              </w:rPr>
            </w:pPr>
            <w:r>
              <w:rPr>
                <w:rFonts w:cs="Arial"/>
                <w:sz w:val="20"/>
                <w:szCs w:val="20"/>
              </w:rPr>
              <w:t>0.75</w:t>
            </w:r>
          </w:p>
        </w:tc>
        <w:tc>
          <w:tcPr>
            <w:tcW w:w="1727" w:type="dxa"/>
            <w:shd w:val="clear" w:color="auto" w:fill="D9D9D9" w:themeFill="background1" w:themeFillShade="D9"/>
            <w:vAlign w:val="bottom"/>
          </w:tcPr>
          <w:p w:rsidR="00657BFA" w:rsidRPr="00913522" w:rsidRDefault="00657BFA" w:rsidP="00B54F8C">
            <w:pPr>
              <w:keepNext/>
              <w:jc w:val="center"/>
              <w:rPr>
                <w:rFonts w:cs="Arial"/>
                <w:i/>
                <w:sz w:val="20"/>
                <w:szCs w:val="20"/>
              </w:rPr>
            </w:pPr>
            <w:r w:rsidRPr="00B54F8C">
              <w:rPr>
                <w:rFonts w:cs="Arial"/>
                <w:i/>
                <w:sz w:val="20"/>
                <w:szCs w:val="20"/>
              </w:rPr>
              <w:t xml:space="preserve">Section </w:t>
            </w:r>
            <w:r>
              <w:rPr>
                <w:rFonts w:cs="Arial"/>
                <w:i/>
                <w:sz w:val="20"/>
                <w:szCs w:val="20"/>
              </w:rPr>
              <w:t>2.1</w:t>
            </w:r>
          </w:p>
        </w:tc>
      </w:tr>
      <w:tr w:rsidR="00657BFA" w:rsidRPr="00783DAC" w:rsidTr="002F40D8">
        <w:trPr>
          <w:trHeight w:val="153"/>
        </w:trPr>
        <w:tc>
          <w:tcPr>
            <w:tcW w:w="1765" w:type="dxa"/>
            <w:shd w:val="clear" w:color="auto" w:fill="D9D9D9" w:themeFill="background1" w:themeFillShade="D9"/>
            <w:vAlign w:val="bottom"/>
          </w:tcPr>
          <w:p w:rsidR="00657BFA" w:rsidRPr="00913522" w:rsidRDefault="00657BFA" w:rsidP="001E4C31">
            <w:pPr>
              <w:keepNext/>
              <w:jc w:val="center"/>
              <w:rPr>
                <w:rFonts w:cs="Arial"/>
                <w:b/>
                <w:sz w:val="20"/>
                <w:szCs w:val="20"/>
              </w:rPr>
            </w:pPr>
            <w:r w:rsidRPr="00913522">
              <w:rPr>
                <w:rFonts w:cs="Arial"/>
                <w:b/>
                <w:sz w:val="20"/>
                <w:szCs w:val="20"/>
              </w:rPr>
              <w:t>Gas Savings</w:t>
            </w:r>
          </w:p>
        </w:tc>
        <w:tc>
          <w:tcPr>
            <w:tcW w:w="1726" w:type="dxa"/>
            <w:shd w:val="clear" w:color="auto" w:fill="D9D9D9" w:themeFill="background1" w:themeFillShade="D9"/>
            <w:vAlign w:val="bottom"/>
          </w:tcPr>
          <w:p w:rsidR="00657BFA" w:rsidRPr="00B54F8C" w:rsidRDefault="00657BFA" w:rsidP="001E4C31">
            <w:pPr>
              <w:keepNext/>
              <w:jc w:val="center"/>
              <w:rPr>
                <w:rFonts w:cs="Arial"/>
                <w:sz w:val="20"/>
                <w:szCs w:val="20"/>
              </w:rPr>
            </w:pPr>
            <w:r w:rsidRPr="00B54F8C">
              <w:rPr>
                <w:rFonts w:cs="Arial"/>
                <w:sz w:val="20"/>
                <w:szCs w:val="20"/>
              </w:rPr>
              <w:t>N/A</w:t>
            </w:r>
          </w:p>
        </w:tc>
        <w:tc>
          <w:tcPr>
            <w:tcW w:w="1453" w:type="dxa"/>
            <w:shd w:val="clear" w:color="auto" w:fill="D9D9D9" w:themeFill="background1" w:themeFillShade="D9"/>
            <w:vAlign w:val="bottom"/>
          </w:tcPr>
          <w:p w:rsidR="00657BFA" w:rsidRPr="00913522" w:rsidRDefault="00657BFA" w:rsidP="00657BFA">
            <w:pPr>
              <w:keepNext/>
              <w:jc w:val="center"/>
              <w:rPr>
                <w:rFonts w:cs="Arial"/>
                <w:sz w:val="20"/>
                <w:szCs w:val="20"/>
              </w:rPr>
            </w:pPr>
            <w:r w:rsidRPr="00913522">
              <w:rPr>
                <w:rFonts w:cs="Arial"/>
                <w:sz w:val="20"/>
                <w:szCs w:val="20"/>
              </w:rPr>
              <w:t>0</w:t>
            </w:r>
          </w:p>
        </w:tc>
        <w:tc>
          <w:tcPr>
            <w:tcW w:w="1392" w:type="dxa"/>
            <w:shd w:val="clear" w:color="auto" w:fill="D9D9D9" w:themeFill="background1" w:themeFillShade="D9"/>
            <w:vAlign w:val="bottom"/>
          </w:tcPr>
          <w:p w:rsidR="00657BFA" w:rsidRPr="00913522" w:rsidRDefault="002F40D8" w:rsidP="001E4C31">
            <w:pPr>
              <w:keepNext/>
              <w:jc w:val="center"/>
              <w:rPr>
                <w:rFonts w:cs="Arial"/>
                <w:sz w:val="20"/>
                <w:szCs w:val="20"/>
              </w:rPr>
            </w:pPr>
            <w:r>
              <w:rPr>
                <w:rFonts w:cs="Arial"/>
                <w:sz w:val="20"/>
                <w:szCs w:val="20"/>
              </w:rPr>
              <w:t>N/A</w:t>
            </w:r>
          </w:p>
        </w:tc>
        <w:tc>
          <w:tcPr>
            <w:tcW w:w="1513" w:type="dxa"/>
            <w:shd w:val="clear" w:color="auto" w:fill="D9D9D9" w:themeFill="background1" w:themeFillShade="D9"/>
            <w:vAlign w:val="bottom"/>
          </w:tcPr>
          <w:p w:rsidR="00657BFA" w:rsidRPr="00913522" w:rsidRDefault="00657BFA" w:rsidP="00657BFA">
            <w:pPr>
              <w:keepNext/>
              <w:jc w:val="center"/>
              <w:rPr>
                <w:rFonts w:cs="Arial"/>
                <w:sz w:val="20"/>
                <w:szCs w:val="20"/>
              </w:rPr>
            </w:pPr>
            <w:r w:rsidRPr="00913522">
              <w:rPr>
                <w:rFonts w:cs="Arial"/>
                <w:sz w:val="20"/>
                <w:szCs w:val="20"/>
              </w:rPr>
              <w:t>0</w:t>
            </w:r>
          </w:p>
        </w:tc>
        <w:tc>
          <w:tcPr>
            <w:tcW w:w="1727" w:type="dxa"/>
            <w:shd w:val="clear" w:color="auto" w:fill="D9D9D9" w:themeFill="background1" w:themeFillShade="D9"/>
            <w:vAlign w:val="bottom"/>
          </w:tcPr>
          <w:p w:rsidR="00657BFA" w:rsidRPr="00913522" w:rsidRDefault="00657BFA" w:rsidP="001E4C31">
            <w:pPr>
              <w:keepNext/>
              <w:jc w:val="center"/>
              <w:rPr>
                <w:rFonts w:cs="Arial"/>
                <w:sz w:val="20"/>
                <w:szCs w:val="20"/>
              </w:rPr>
            </w:pPr>
            <w:r w:rsidRPr="00913522">
              <w:rPr>
                <w:rFonts w:cs="Arial"/>
                <w:sz w:val="20"/>
                <w:szCs w:val="20"/>
              </w:rPr>
              <w:t>N/A</w:t>
            </w:r>
          </w:p>
        </w:tc>
      </w:tr>
      <w:tr w:rsidR="00657BFA" w:rsidRPr="00783DAC" w:rsidTr="00B84E60">
        <w:tc>
          <w:tcPr>
            <w:tcW w:w="1765" w:type="dxa"/>
            <w:shd w:val="clear" w:color="auto" w:fill="D9D9D9" w:themeFill="background1" w:themeFillShade="D9"/>
            <w:vAlign w:val="bottom"/>
          </w:tcPr>
          <w:p w:rsidR="00657BFA" w:rsidRPr="00913522" w:rsidRDefault="00657BFA" w:rsidP="001E4C31">
            <w:pPr>
              <w:keepNext/>
              <w:jc w:val="center"/>
              <w:rPr>
                <w:rFonts w:cs="Arial"/>
                <w:b/>
                <w:sz w:val="20"/>
                <w:szCs w:val="20"/>
              </w:rPr>
            </w:pPr>
            <w:r w:rsidRPr="00913522">
              <w:rPr>
                <w:rFonts w:cs="Arial"/>
                <w:b/>
                <w:sz w:val="20"/>
                <w:szCs w:val="20"/>
              </w:rPr>
              <w:t>Hours of operation</w:t>
            </w:r>
          </w:p>
        </w:tc>
        <w:tc>
          <w:tcPr>
            <w:tcW w:w="1726" w:type="dxa"/>
            <w:shd w:val="clear" w:color="auto" w:fill="D9D9D9" w:themeFill="background1" w:themeFillShade="D9"/>
            <w:vAlign w:val="bottom"/>
          </w:tcPr>
          <w:p w:rsidR="00657BFA" w:rsidRPr="00B54F8C" w:rsidRDefault="00657BFA" w:rsidP="001E4C31">
            <w:pPr>
              <w:keepNext/>
              <w:jc w:val="center"/>
              <w:rPr>
                <w:rFonts w:cs="Arial"/>
                <w:sz w:val="20"/>
                <w:szCs w:val="20"/>
              </w:rPr>
            </w:pPr>
            <w:r>
              <w:rPr>
                <w:rFonts w:cs="Arial"/>
                <w:sz w:val="20"/>
                <w:szCs w:val="20"/>
              </w:rPr>
              <w:t>BT</w:t>
            </w:r>
          </w:p>
        </w:tc>
        <w:tc>
          <w:tcPr>
            <w:tcW w:w="1453" w:type="dxa"/>
            <w:shd w:val="clear" w:color="auto" w:fill="D9D9D9" w:themeFill="background1" w:themeFillShade="D9"/>
            <w:vAlign w:val="bottom"/>
          </w:tcPr>
          <w:p w:rsidR="00657BFA" w:rsidRPr="00657BFA" w:rsidRDefault="00AB21F4" w:rsidP="00A11E31">
            <w:pPr>
              <w:keepNext/>
              <w:jc w:val="center"/>
              <w:rPr>
                <w:rFonts w:cs="Arial"/>
                <w:sz w:val="20"/>
                <w:szCs w:val="20"/>
              </w:rPr>
            </w:pPr>
            <w:r>
              <w:rPr>
                <w:rFonts w:cs="Arial"/>
                <w:sz w:val="20"/>
                <w:szCs w:val="20"/>
              </w:rPr>
              <w:t>8</w:t>
            </w:r>
            <w:r w:rsidR="00A11E31">
              <w:rPr>
                <w:rFonts w:cs="Arial"/>
                <w:sz w:val="20"/>
                <w:szCs w:val="20"/>
              </w:rPr>
              <w:t>,400</w:t>
            </w:r>
          </w:p>
        </w:tc>
        <w:tc>
          <w:tcPr>
            <w:tcW w:w="1392" w:type="dxa"/>
            <w:shd w:val="clear" w:color="auto" w:fill="D9D9D9" w:themeFill="background1" w:themeFillShade="D9"/>
            <w:vAlign w:val="bottom"/>
          </w:tcPr>
          <w:p w:rsidR="00657BFA" w:rsidRPr="00657BFA" w:rsidRDefault="002F40D8" w:rsidP="00657BFA">
            <w:pPr>
              <w:keepNext/>
              <w:jc w:val="center"/>
              <w:rPr>
                <w:rFonts w:cs="Arial"/>
                <w:sz w:val="20"/>
                <w:szCs w:val="20"/>
              </w:rPr>
            </w:pPr>
            <w:r>
              <w:rPr>
                <w:rFonts w:cs="Arial"/>
                <w:sz w:val="20"/>
                <w:szCs w:val="20"/>
              </w:rPr>
              <w:t>N/A</w:t>
            </w:r>
          </w:p>
        </w:tc>
        <w:tc>
          <w:tcPr>
            <w:tcW w:w="1513" w:type="dxa"/>
            <w:shd w:val="clear" w:color="auto" w:fill="D9D9D9" w:themeFill="background1" w:themeFillShade="D9"/>
            <w:vAlign w:val="bottom"/>
          </w:tcPr>
          <w:p w:rsidR="00657BFA" w:rsidRPr="00657BFA" w:rsidRDefault="00AB21F4" w:rsidP="00A11E31">
            <w:pPr>
              <w:keepNext/>
              <w:jc w:val="center"/>
              <w:rPr>
                <w:rFonts w:cs="Arial"/>
                <w:sz w:val="20"/>
                <w:szCs w:val="20"/>
              </w:rPr>
            </w:pPr>
            <w:r>
              <w:rPr>
                <w:rFonts w:cs="Arial"/>
                <w:sz w:val="20"/>
                <w:szCs w:val="20"/>
              </w:rPr>
              <w:t>8</w:t>
            </w:r>
            <w:r w:rsidR="00A11E31">
              <w:rPr>
                <w:rFonts w:cs="Arial"/>
                <w:sz w:val="20"/>
                <w:szCs w:val="20"/>
              </w:rPr>
              <w:t>,400</w:t>
            </w:r>
          </w:p>
        </w:tc>
        <w:tc>
          <w:tcPr>
            <w:tcW w:w="1727" w:type="dxa"/>
            <w:shd w:val="clear" w:color="auto" w:fill="D9D9D9" w:themeFill="background1" w:themeFillShade="D9"/>
            <w:vAlign w:val="bottom"/>
          </w:tcPr>
          <w:p w:rsidR="00657BFA" w:rsidRPr="00913522" w:rsidRDefault="00657BFA" w:rsidP="001E4C31">
            <w:pPr>
              <w:keepNext/>
              <w:jc w:val="center"/>
              <w:rPr>
                <w:rFonts w:cs="Arial"/>
                <w:sz w:val="20"/>
                <w:szCs w:val="20"/>
              </w:rPr>
            </w:pPr>
            <w:r w:rsidRPr="00913522">
              <w:rPr>
                <w:rFonts w:cs="Arial"/>
                <w:sz w:val="20"/>
                <w:szCs w:val="20"/>
              </w:rPr>
              <w:t>Section 2.1</w:t>
            </w:r>
          </w:p>
        </w:tc>
      </w:tr>
      <w:tr w:rsidR="009B1863" w:rsidRPr="00783DAC" w:rsidTr="00B84E60">
        <w:tc>
          <w:tcPr>
            <w:tcW w:w="1765" w:type="dxa"/>
            <w:shd w:val="clear" w:color="auto" w:fill="D9D9D9" w:themeFill="background1" w:themeFillShade="D9"/>
            <w:vAlign w:val="bottom"/>
          </w:tcPr>
          <w:p w:rsidR="00836F9B" w:rsidRPr="00913522" w:rsidRDefault="00836F9B" w:rsidP="001E4C31">
            <w:pPr>
              <w:keepNext/>
              <w:jc w:val="center"/>
              <w:rPr>
                <w:rFonts w:cs="Arial"/>
                <w:b/>
                <w:sz w:val="20"/>
                <w:szCs w:val="20"/>
              </w:rPr>
            </w:pPr>
            <w:r w:rsidRPr="00913522">
              <w:rPr>
                <w:rFonts w:cs="Arial"/>
                <w:b/>
                <w:sz w:val="20"/>
                <w:szCs w:val="20"/>
              </w:rPr>
              <w:t xml:space="preserve">Full Cost </w:t>
            </w:r>
          </w:p>
        </w:tc>
        <w:tc>
          <w:tcPr>
            <w:tcW w:w="1726" w:type="dxa"/>
            <w:shd w:val="clear" w:color="auto" w:fill="D9D9D9" w:themeFill="background1" w:themeFillShade="D9"/>
            <w:vAlign w:val="bottom"/>
          </w:tcPr>
          <w:p w:rsidR="00836F9B" w:rsidRPr="00B54F8C" w:rsidRDefault="006D6D76" w:rsidP="001E4C31">
            <w:pPr>
              <w:keepNext/>
              <w:jc w:val="center"/>
              <w:rPr>
                <w:rFonts w:cs="Arial"/>
                <w:sz w:val="20"/>
                <w:szCs w:val="20"/>
              </w:rPr>
            </w:pPr>
            <w:r>
              <w:rPr>
                <w:rFonts w:cs="Arial"/>
                <w:sz w:val="20"/>
                <w:szCs w:val="20"/>
              </w:rPr>
              <w:t>REA</w:t>
            </w:r>
          </w:p>
        </w:tc>
        <w:tc>
          <w:tcPr>
            <w:tcW w:w="1453" w:type="dxa"/>
            <w:shd w:val="clear" w:color="auto" w:fill="D9D9D9" w:themeFill="background1" w:themeFillShade="D9"/>
            <w:vAlign w:val="bottom"/>
          </w:tcPr>
          <w:p w:rsidR="00836F9B" w:rsidRPr="00913522" w:rsidRDefault="00913522" w:rsidP="001E4C31">
            <w:pPr>
              <w:keepNext/>
              <w:jc w:val="center"/>
              <w:rPr>
                <w:rFonts w:cs="Arial"/>
                <w:sz w:val="20"/>
                <w:szCs w:val="20"/>
              </w:rPr>
            </w:pPr>
            <w:r w:rsidRPr="00913522">
              <w:rPr>
                <w:rFonts w:cs="Arial"/>
                <w:sz w:val="20"/>
                <w:szCs w:val="20"/>
              </w:rPr>
              <w:t>$0.00</w:t>
            </w:r>
          </w:p>
        </w:tc>
        <w:tc>
          <w:tcPr>
            <w:tcW w:w="1392" w:type="dxa"/>
            <w:shd w:val="clear" w:color="auto" w:fill="D9D9D9" w:themeFill="background1" w:themeFillShade="D9"/>
            <w:vAlign w:val="bottom"/>
          </w:tcPr>
          <w:p w:rsidR="00836F9B" w:rsidRPr="00913522" w:rsidRDefault="002F40D8" w:rsidP="001E4C31">
            <w:pPr>
              <w:keepNext/>
              <w:jc w:val="center"/>
              <w:rPr>
                <w:rFonts w:cs="Arial"/>
                <w:sz w:val="20"/>
                <w:szCs w:val="20"/>
              </w:rPr>
            </w:pPr>
            <w:r>
              <w:rPr>
                <w:rFonts w:cs="Arial"/>
                <w:sz w:val="20"/>
                <w:szCs w:val="20"/>
              </w:rPr>
              <w:t>N/A</w:t>
            </w:r>
          </w:p>
        </w:tc>
        <w:tc>
          <w:tcPr>
            <w:tcW w:w="1513" w:type="dxa"/>
            <w:shd w:val="clear" w:color="auto" w:fill="D9D9D9" w:themeFill="background1" w:themeFillShade="D9"/>
            <w:vAlign w:val="bottom"/>
          </w:tcPr>
          <w:p w:rsidR="00836F9B" w:rsidRPr="00913522" w:rsidRDefault="00913522">
            <w:pPr>
              <w:keepNext/>
              <w:jc w:val="center"/>
              <w:rPr>
                <w:rFonts w:cs="Arial"/>
                <w:sz w:val="20"/>
                <w:szCs w:val="20"/>
              </w:rPr>
            </w:pPr>
            <w:r w:rsidRPr="00913522">
              <w:rPr>
                <w:rFonts w:cs="Arial"/>
                <w:sz w:val="20"/>
                <w:szCs w:val="20"/>
              </w:rPr>
              <w:t>$3.21</w:t>
            </w:r>
          </w:p>
        </w:tc>
        <w:tc>
          <w:tcPr>
            <w:tcW w:w="1727" w:type="dxa"/>
            <w:shd w:val="clear" w:color="auto" w:fill="D9D9D9" w:themeFill="background1" w:themeFillShade="D9"/>
            <w:vAlign w:val="bottom"/>
          </w:tcPr>
          <w:p w:rsidR="00836F9B" w:rsidRPr="00913522" w:rsidRDefault="00913522" w:rsidP="001E4C31">
            <w:pPr>
              <w:keepNext/>
              <w:jc w:val="center"/>
              <w:rPr>
                <w:rFonts w:cs="Arial"/>
                <w:sz w:val="20"/>
                <w:szCs w:val="20"/>
              </w:rPr>
            </w:pPr>
            <w:r w:rsidRPr="00913522">
              <w:rPr>
                <w:rFonts w:cs="Arial"/>
                <w:sz w:val="20"/>
                <w:szCs w:val="20"/>
              </w:rPr>
              <w:t>Section 4</w:t>
            </w:r>
          </w:p>
        </w:tc>
      </w:tr>
      <w:tr w:rsidR="009B1863" w:rsidRPr="00783DAC" w:rsidTr="00B84E60">
        <w:tc>
          <w:tcPr>
            <w:tcW w:w="1765" w:type="dxa"/>
            <w:shd w:val="clear" w:color="auto" w:fill="D9D9D9" w:themeFill="background1" w:themeFillShade="D9"/>
            <w:vAlign w:val="bottom"/>
          </w:tcPr>
          <w:p w:rsidR="00836F9B" w:rsidRPr="00913522" w:rsidRDefault="00836F9B" w:rsidP="001E4C31">
            <w:pPr>
              <w:keepNext/>
              <w:jc w:val="center"/>
              <w:rPr>
                <w:rFonts w:cs="Arial"/>
                <w:b/>
                <w:sz w:val="20"/>
                <w:szCs w:val="20"/>
              </w:rPr>
            </w:pPr>
            <w:r w:rsidRPr="00913522">
              <w:rPr>
                <w:rFonts w:cs="Arial"/>
                <w:b/>
                <w:sz w:val="20"/>
                <w:szCs w:val="20"/>
              </w:rPr>
              <w:t>Incremental Cost</w:t>
            </w:r>
          </w:p>
        </w:tc>
        <w:tc>
          <w:tcPr>
            <w:tcW w:w="1726" w:type="dxa"/>
            <w:shd w:val="clear" w:color="auto" w:fill="D9D9D9" w:themeFill="background1" w:themeFillShade="D9"/>
            <w:vAlign w:val="bottom"/>
          </w:tcPr>
          <w:p w:rsidR="00836F9B" w:rsidRPr="00B54F8C" w:rsidRDefault="006D6D76" w:rsidP="001E4C31">
            <w:pPr>
              <w:keepNext/>
              <w:jc w:val="center"/>
              <w:rPr>
                <w:rFonts w:cs="Arial"/>
                <w:sz w:val="20"/>
                <w:szCs w:val="20"/>
              </w:rPr>
            </w:pPr>
            <w:r>
              <w:rPr>
                <w:rFonts w:cs="Arial"/>
                <w:sz w:val="20"/>
                <w:szCs w:val="20"/>
              </w:rPr>
              <w:t>REA</w:t>
            </w:r>
          </w:p>
        </w:tc>
        <w:tc>
          <w:tcPr>
            <w:tcW w:w="1453" w:type="dxa"/>
            <w:shd w:val="clear" w:color="auto" w:fill="D9D9D9" w:themeFill="background1" w:themeFillShade="D9"/>
            <w:vAlign w:val="bottom"/>
          </w:tcPr>
          <w:p w:rsidR="00836F9B" w:rsidRPr="00913522" w:rsidRDefault="00913522" w:rsidP="001E4C31">
            <w:pPr>
              <w:keepNext/>
              <w:jc w:val="center"/>
              <w:rPr>
                <w:rFonts w:cs="Arial"/>
                <w:sz w:val="20"/>
                <w:szCs w:val="20"/>
              </w:rPr>
            </w:pPr>
            <w:r w:rsidRPr="00913522">
              <w:rPr>
                <w:rFonts w:cs="Arial"/>
                <w:sz w:val="20"/>
                <w:szCs w:val="20"/>
              </w:rPr>
              <w:t>$0.00</w:t>
            </w:r>
          </w:p>
        </w:tc>
        <w:tc>
          <w:tcPr>
            <w:tcW w:w="1392" w:type="dxa"/>
            <w:shd w:val="clear" w:color="auto" w:fill="D9D9D9" w:themeFill="background1" w:themeFillShade="D9"/>
            <w:vAlign w:val="bottom"/>
          </w:tcPr>
          <w:p w:rsidR="00836F9B" w:rsidRPr="00913522" w:rsidRDefault="002F40D8" w:rsidP="001E4C31">
            <w:pPr>
              <w:keepNext/>
              <w:jc w:val="center"/>
              <w:rPr>
                <w:rFonts w:cs="Arial"/>
                <w:sz w:val="20"/>
                <w:szCs w:val="20"/>
              </w:rPr>
            </w:pPr>
            <w:r>
              <w:rPr>
                <w:rFonts w:cs="Arial"/>
                <w:sz w:val="20"/>
                <w:szCs w:val="20"/>
              </w:rPr>
              <w:t>N/A</w:t>
            </w:r>
          </w:p>
        </w:tc>
        <w:tc>
          <w:tcPr>
            <w:tcW w:w="1513" w:type="dxa"/>
            <w:shd w:val="clear" w:color="auto" w:fill="D9D9D9" w:themeFill="background1" w:themeFillShade="D9"/>
            <w:vAlign w:val="bottom"/>
          </w:tcPr>
          <w:p w:rsidR="00836F9B" w:rsidRPr="00913522" w:rsidRDefault="00913522" w:rsidP="001E4C31">
            <w:pPr>
              <w:keepNext/>
              <w:jc w:val="center"/>
              <w:rPr>
                <w:rFonts w:cs="Arial"/>
                <w:sz w:val="20"/>
                <w:szCs w:val="20"/>
              </w:rPr>
            </w:pPr>
            <w:r w:rsidRPr="00913522">
              <w:rPr>
                <w:rFonts w:cs="Arial"/>
                <w:sz w:val="20"/>
                <w:szCs w:val="20"/>
              </w:rPr>
              <w:t>$3.21</w:t>
            </w:r>
          </w:p>
        </w:tc>
        <w:tc>
          <w:tcPr>
            <w:tcW w:w="1727" w:type="dxa"/>
            <w:shd w:val="clear" w:color="auto" w:fill="D9D9D9" w:themeFill="background1" w:themeFillShade="D9"/>
            <w:vAlign w:val="bottom"/>
          </w:tcPr>
          <w:p w:rsidR="00836F9B" w:rsidRPr="00913522" w:rsidRDefault="00913522" w:rsidP="001E4C31">
            <w:pPr>
              <w:keepNext/>
              <w:jc w:val="center"/>
              <w:rPr>
                <w:rFonts w:cs="Arial"/>
                <w:sz w:val="20"/>
                <w:szCs w:val="20"/>
              </w:rPr>
            </w:pPr>
            <w:r w:rsidRPr="00913522">
              <w:rPr>
                <w:rFonts w:cs="Arial"/>
                <w:sz w:val="20"/>
                <w:szCs w:val="20"/>
              </w:rPr>
              <w:t>Section 4</w:t>
            </w:r>
          </w:p>
        </w:tc>
      </w:tr>
      <w:tr w:rsidR="009B1863" w:rsidRPr="00783DAC" w:rsidTr="00B84E60">
        <w:tc>
          <w:tcPr>
            <w:tcW w:w="1765" w:type="dxa"/>
            <w:shd w:val="clear" w:color="auto" w:fill="D9D9D9" w:themeFill="background1" w:themeFillShade="D9"/>
            <w:vAlign w:val="bottom"/>
          </w:tcPr>
          <w:p w:rsidR="00836F9B" w:rsidRPr="00913522" w:rsidRDefault="00836F9B" w:rsidP="001E4C31">
            <w:pPr>
              <w:keepNext/>
              <w:jc w:val="center"/>
              <w:rPr>
                <w:rFonts w:cs="Arial"/>
                <w:b/>
                <w:sz w:val="20"/>
                <w:szCs w:val="20"/>
              </w:rPr>
            </w:pPr>
            <w:r w:rsidRPr="00913522">
              <w:rPr>
                <w:rFonts w:cs="Arial"/>
                <w:b/>
                <w:sz w:val="20"/>
                <w:szCs w:val="20"/>
              </w:rPr>
              <w:t>EUL /RUL</w:t>
            </w:r>
          </w:p>
        </w:tc>
        <w:tc>
          <w:tcPr>
            <w:tcW w:w="1726" w:type="dxa"/>
            <w:shd w:val="clear" w:color="auto" w:fill="D9D9D9" w:themeFill="background1" w:themeFillShade="D9"/>
            <w:vAlign w:val="bottom"/>
          </w:tcPr>
          <w:p w:rsidR="00836F9B" w:rsidRPr="00B54F8C" w:rsidRDefault="006D6D76" w:rsidP="001E4C31">
            <w:pPr>
              <w:keepNext/>
              <w:jc w:val="center"/>
              <w:rPr>
                <w:rFonts w:cs="Arial"/>
                <w:sz w:val="20"/>
                <w:szCs w:val="20"/>
              </w:rPr>
            </w:pPr>
            <w:r>
              <w:rPr>
                <w:rFonts w:cs="Arial"/>
                <w:sz w:val="20"/>
                <w:szCs w:val="20"/>
              </w:rPr>
              <w:t>REA</w:t>
            </w:r>
          </w:p>
        </w:tc>
        <w:tc>
          <w:tcPr>
            <w:tcW w:w="1453" w:type="dxa"/>
            <w:shd w:val="clear" w:color="auto" w:fill="D9D9D9" w:themeFill="background1" w:themeFillShade="D9"/>
            <w:vAlign w:val="bottom"/>
          </w:tcPr>
          <w:p w:rsidR="00836F9B" w:rsidRPr="00913522" w:rsidRDefault="002F40D8" w:rsidP="001E4C31">
            <w:pPr>
              <w:keepNext/>
              <w:jc w:val="center"/>
              <w:rPr>
                <w:rFonts w:cs="Arial"/>
                <w:sz w:val="20"/>
                <w:szCs w:val="20"/>
              </w:rPr>
            </w:pPr>
            <w:r>
              <w:rPr>
                <w:rFonts w:cs="Arial"/>
                <w:sz w:val="20"/>
                <w:szCs w:val="20"/>
              </w:rPr>
              <w:t>N/A</w:t>
            </w:r>
          </w:p>
        </w:tc>
        <w:tc>
          <w:tcPr>
            <w:tcW w:w="1392" w:type="dxa"/>
            <w:shd w:val="clear" w:color="auto" w:fill="D9D9D9" w:themeFill="background1" w:themeFillShade="D9"/>
            <w:vAlign w:val="bottom"/>
          </w:tcPr>
          <w:p w:rsidR="00836F9B" w:rsidRPr="00913522" w:rsidRDefault="002F40D8" w:rsidP="001E4C31">
            <w:pPr>
              <w:keepNext/>
              <w:jc w:val="center"/>
              <w:rPr>
                <w:rFonts w:cs="Arial"/>
                <w:sz w:val="20"/>
                <w:szCs w:val="20"/>
              </w:rPr>
            </w:pPr>
            <w:r>
              <w:rPr>
                <w:rFonts w:cs="Arial"/>
                <w:sz w:val="20"/>
                <w:szCs w:val="20"/>
              </w:rPr>
              <w:t>N/A</w:t>
            </w:r>
          </w:p>
        </w:tc>
        <w:tc>
          <w:tcPr>
            <w:tcW w:w="1513" w:type="dxa"/>
            <w:shd w:val="clear" w:color="auto" w:fill="D9D9D9" w:themeFill="background1" w:themeFillShade="D9"/>
            <w:vAlign w:val="bottom"/>
          </w:tcPr>
          <w:p w:rsidR="00836F9B" w:rsidRPr="00913522" w:rsidRDefault="00913522" w:rsidP="001E4C31">
            <w:pPr>
              <w:keepNext/>
              <w:jc w:val="center"/>
              <w:rPr>
                <w:rFonts w:cs="Arial"/>
                <w:sz w:val="20"/>
                <w:szCs w:val="20"/>
              </w:rPr>
            </w:pPr>
            <w:r w:rsidRPr="00913522">
              <w:rPr>
                <w:rFonts w:cs="Arial"/>
                <w:sz w:val="20"/>
                <w:szCs w:val="20"/>
              </w:rPr>
              <w:t>15</w:t>
            </w:r>
          </w:p>
        </w:tc>
        <w:tc>
          <w:tcPr>
            <w:tcW w:w="1727" w:type="dxa"/>
            <w:shd w:val="clear" w:color="auto" w:fill="D9D9D9" w:themeFill="background1" w:themeFillShade="D9"/>
            <w:vAlign w:val="bottom"/>
          </w:tcPr>
          <w:p w:rsidR="00836F9B" w:rsidRPr="00913522" w:rsidRDefault="00913522" w:rsidP="001E4C31">
            <w:pPr>
              <w:keepNext/>
              <w:jc w:val="center"/>
              <w:rPr>
                <w:rFonts w:cs="Arial"/>
                <w:sz w:val="20"/>
                <w:szCs w:val="20"/>
              </w:rPr>
            </w:pPr>
            <w:r w:rsidRPr="00913522">
              <w:rPr>
                <w:rFonts w:cs="Arial"/>
                <w:sz w:val="20"/>
                <w:szCs w:val="20"/>
              </w:rPr>
              <w:t>Section 1.4.2</w:t>
            </w:r>
          </w:p>
        </w:tc>
      </w:tr>
      <w:tr w:rsidR="009B1863" w:rsidRPr="00783DAC" w:rsidTr="00B84E60">
        <w:tc>
          <w:tcPr>
            <w:tcW w:w="1765" w:type="dxa"/>
            <w:tcBorders>
              <w:bottom w:val="single" w:sz="18" w:space="0" w:color="FFFFFF"/>
            </w:tcBorders>
            <w:shd w:val="clear" w:color="auto" w:fill="D9D9D9" w:themeFill="background1" w:themeFillShade="D9"/>
            <w:vAlign w:val="bottom"/>
          </w:tcPr>
          <w:p w:rsidR="00836F9B" w:rsidRPr="00913522" w:rsidRDefault="00836F9B" w:rsidP="001E4C31">
            <w:pPr>
              <w:keepNext/>
              <w:jc w:val="center"/>
              <w:rPr>
                <w:rFonts w:cs="Arial"/>
                <w:b/>
                <w:sz w:val="20"/>
                <w:szCs w:val="20"/>
              </w:rPr>
            </w:pPr>
            <w:r w:rsidRPr="00913522">
              <w:rPr>
                <w:rFonts w:cs="Arial"/>
                <w:b/>
                <w:sz w:val="20"/>
                <w:szCs w:val="20"/>
              </w:rPr>
              <w:t>NTG</w:t>
            </w:r>
          </w:p>
        </w:tc>
        <w:tc>
          <w:tcPr>
            <w:tcW w:w="1726" w:type="dxa"/>
            <w:tcBorders>
              <w:bottom w:val="single" w:sz="18" w:space="0" w:color="FFFFFF"/>
            </w:tcBorders>
            <w:shd w:val="clear" w:color="auto" w:fill="D9D9D9" w:themeFill="background1" w:themeFillShade="D9"/>
            <w:vAlign w:val="bottom"/>
          </w:tcPr>
          <w:p w:rsidR="00836F9B" w:rsidRPr="00B54F8C" w:rsidRDefault="00836F9B" w:rsidP="001E4C31">
            <w:pPr>
              <w:keepNext/>
              <w:jc w:val="center"/>
              <w:rPr>
                <w:rFonts w:cs="Arial"/>
                <w:sz w:val="20"/>
                <w:szCs w:val="20"/>
              </w:rPr>
            </w:pPr>
            <w:r w:rsidRPr="00B54F8C">
              <w:rPr>
                <w:rFonts w:cs="Arial"/>
                <w:sz w:val="20"/>
                <w:szCs w:val="20"/>
              </w:rPr>
              <w:t>One</w:t>
            </w:r>
          </w:p>
        </w:tc>
        <w:tc>
          <w:tcPr>
            <w:tcW w:w="1453" w:type="dxa"/>
            <w:tcBorders>
              <w:bottom w:val="single" w:sz="18" w:space="0" w:color="FFFFFF"/>
            </w:tcBorders>
            <w:shd w:val="clear" w:color="auto" w:fill="D9D9D9" w:themeFill="background1" w:themeFillShade="D9"/>
            <w:vAlign w:val="bottom"/>
          </w:tcPr>
          <w:p w:rsidR="00836F9B" w:rsidRPr="00913522" w:rsidRDefault="009A0A0E" w:rsidP="001E4C31">
            <w:pPr>
              <w:keepNext/>
              <w:jc w:val="center"/>
              <w:rPr>
                <w:rFonts w:cs="Arial"/>
                <w:sz w:val="20"/>
                <w:szCs w:val="20"/>
              </w:rPr>
            </w:pPr>
            <w:r>
              <w:rPr>
                <w:rFonts w:cs="Arial"/>
                <w:sz w:val="20"/>
                <w:szCs w:val="20"/>
              </w:rPr>
              <w:t>0.70</w:t>
            </w:r>
          </w:p>
        </w:tc>
        <w:tc>
          <w:tcPr>
            <w:tcW w:w="1392" w:type="dxa"/>
            <w:tcBorders>
              <w:bottom w:val="single" w:sz="18" w:space="0" w:color="FFFFFF"/>
            </w:tcBorders>
            <w:shd w:val="clear" w:color="auto" w:fill="D9D9D9" w:themeFill="background1" w:themeFillShade="D9"/>
            <w:vAlign w:val="bottom"/>
          </w:tcPr>
          <w:p w:rsidR="00836F9B" w:rsidRPr="00913522" w:rsidRDefault="002F40D8" w:rsidP="001E4C31">
            <w:pPr>
              <w:keepNext/>
              <w:jc w:val="center"/>
              <w:rPr>
                <w:rFonts w:cs="Arial"/>
                <w:sz w:val="20"/>
                <w:szCs w:val="20"/>
              </w:rPr>
            </w:pPr>
            <w:r>
              <w:rPr>
                <w:rFonts w:cs="Arial"/>
                <w:sz w:val="20"/>
                <w:szCs w:val="20"/>
              </w:rPr>
              <w:t>N/A</w:t>
            </w:r>
          </w:p>
        </w:tc>
        <w:tc>
          <w:tcPr>
            <w:tcW w:w="1513" w:type="dxa"/>
            <w:tcBorders>
              <w:bottom w:val="single" w:sz="18" w:space="0" w:color="FFFFFF"/>
            </w:tcBorders>
            <w:shd w:val="clear" w:color="auto" w:fill="D9D9D9" w:themeFill="background1" w:themeFillShade="D9"/>
            <w:vAlign w:val="bottom"/>
          </w:tcPr>
          <w:p w:rsidR="00836F9B" w:rsidRPr="00913522" w:rsidRDefault="009A0A0E" w:rsidP="001E4C31">
            <w:pPr>
              <w:keepNext/>
              <w:jc w:val="center"/>
              <w:rPr>
                <w:rFonts w:cs="Arial"/>
                <w:sz w:val="20"/>
                <w:szCs w:val="20"/>
              </w:rPr>
            </w:pPr>
            <w:r>
              <w:rPr>
                <w:rFonts w:cs="Arial"/>
                <w:sz w:val="20"/>
                <w:szCs w:val="20"/>
              </w:rPr>
              <w:t>0.70</w:t>
            </w:r>
          </w:p>
        </w:tc>
        <w:tc>
          <w:tcPr>
            <w:tcW w:w="1727" w:type="dxa"/>
            <w:tcBorders>
              <w:bottom w:val="single" w:sz="18" w:space="0" w:color="FFFFFF"/>
            </w:tcBorders>
            <w:shd w:val="clear" w:color="auto" w:fill="D9D9D9" w:themeFill="background1" w:themeFillShade="D9"/>
            <w:vAlign w:val="bottom"/>
          </w:tcPr>
          <w:p w:rsidR="00836F9B" w:rsidRPr="00913522" w:rsidRDefault="00913522" w:rsidP="001E4C31">
            <w:pPr>
              <w:keepNext/>
              <w:jc w:val="center"/>
              <w:rPr>
                <w:rFonts w:cs="Arial"/>
                <w:sz w:val="20"/>
                <w:szCs w:val="20"/>
              </w:rPr>
            </w:pPr>
            <w:r w:rsidRPr="00913522">
              <w:rPr>
                <w:rFonts w:cs="Arial"/>
                <w:sz w:val="20"/>
                <w:szCs w:val="20"/>
              </w:rPr>
              <w:t>Section 1.4.2</w:t>
            </w:r>
          </w:p>
        </w:tc>
      </w:tr>
      <w:tr w:rsidR="00913522" w:rsidRPr="00783DAC" w:rsidTr="00B84E60">
        <w:trPr>
          <w:trHeight w:val="505"/>
        </w:trPr>
        <w:tc>
          <w:tcPr>
            <w:tcW w:w="1765" w:type="dxa"/>
            <w:shd w:val="clear" w:color="auto" w:fill="D9D9D9" w:themeFill="background1" w:themeFillShade="D9"/>
            <w:vAlign w:val="bottom"/>
          </w:tcPr>
          <w:p w:rsidR="00913522" w:rsidRPr="00913522" w:rsidRDefault="00913522" w:rsidP="001E4C31">
            <w:pPr>
              <w:keepNext/>
              <w:jc w:val="center"/>
              <w:rPr>
                <w:rFonts w:cs="Arial"/>
                <w:b/>
                <w:sz w:val="20"/>
                <w:szCs w:val="20"/>
              </w:rPr>
            </w:pPr>
            <w:r w:rsidRPr="00913522">
              <w:rPr>
                <w:rFonts w:cs="Arial"/>
                <w:b/>
                <w:sz w:val="20"/>
                <w:szCs w:val="20"/>
              </w:rPr>
              <w:t>TOU Factor</w:t>
            </w:r>
          </w:p>
          <w:p w:rsidR="00913522" w:rsidRPr="00913522" w:rsidRDefault="00913522" w:rsidP="001E4C31">
            <w:pPr>
              <w:jc w:val="center"/>
              <w:rPr>
                <w:rFonts w:cs="Arial"/>
                <w:b/>
                <w:sz w:val="20"/>
                <w:szCs w:val="20"/>
              </w:rPr>
            </w:pPr>
          </w:p>
        </w:tc>
        <w:tc>
          <w:tcPr>
            <w:tcW w:w="1726" w:type="dxa"/>
            <w:shd w:val="clear" w:color="auto" w:fill="D9D9D9" w:themeFill="background1" w:themeFillShade="D9"/>
            <w:vAlign w:val="bottom"/>
          </w:tcPr>
          <w:p w:rsidR="00913522" w:rsidRPr="00913522" w:rsidRDefault="00913522" w:rsidP="001E4C31">
            <w:pPr>
              <w:keepNext/>
              <w:jc w:val="center"/>
              <w:rPr>
                <w:rFonts w:cs="Arial"/>
                <w:sz w:val="20"/>
                <w:szCs w:val="20"/>
              </w:rPr>
            </w:pPr>
            <w:r w:rsidRPr="00B54F8C">
              <w:rPr>
                <w:rFonts w:cs="Arial"/>
                <w:i/>
                <w:sz w:val="20"/>
                <w:szCs w:val="20"/>
              </w:rPr>
              <w:t>A/C projects only</w:t>
            </w:r>
          </w:p>
          <w:p w:rsidR="00913522" w:rsidRPr="00B54F8C" w:rsidRDefault="00913522" w:rsidP="001E4C31">
            <w:pPr>
              <w:jc w:val="center"/>
              <w:rPr>
                <w:rFonts w:cs="Arial"/>
                <w:sz w:val="20"/>
                <w:szCs w:val="20"/>
              </w:rPr>
            </w:pPr>
          </w:p>
        </w:tc>
        <w:tc>
          <w:tcPr>
            <w:tcW w:w="1453" w:type="dxa"/>
            <w:shd w:val="clear" w:color="auto" w:fill="D9D9D9" w:themeFill="background1" w:themeFillShade="D9"/>
            <w:vAlign w:val="bottom"/>
          </w:tcPr>
          <w:p w:rsidR="00913522" w:rsidRDefault="002F40D8" w:rsidP="001E4C31">
            <w:pPr>
              <w:jc w:val="center"/>
              <w:rPr>
                <w:rFonts w:cs="Arial"/>
                <w:sz w:val="20"/>
                <w:szCs w:val="20"/>
              </w:rPr>
            </w:pPr>
            <w:r>
              <w:rPr>
                <w:rFonts w:cs="Arial"/>
                <w:sz w:val="20"/>
                <w:szCs w:val="20"/>
              </w:rPr>
              <w:t>N/A</w:t>
            </w:r>
            <w:r w:rsidRPr="00913522">
              <w:rPr>
                <w:rFonts w:cs="Arial"/>
                <w:sz w:val="20"/>
                <w:szCs w:val="20"/>
              </w:rPr>
              <w:t xml:space="preserve"> </w:t>
            </w:r>
          </w:p>
          <w:p w:rsidR="002F40D8" w:rsidRPr="00913522" w:rsidRDefault="002F40D8" w:rsidP="001E4C31">
            <w:pPr>
              <w:jc w:val="center"/>
              <w:rPr>
                <w:rFonts w:cs="Arial"/>
                <w:sz w:val="20"/>
                <w:szCs w:val="20"/>
              </w:rPr>
            </w:pPr>
          </w:p>
        </w:tc>
        <w:tc>
          <w:tcPr>
            <w:tcW w:w="1392" w:type="dxa"/>
            <w:shd w:val="clear" w:color="auto" w:fill="D9D9D9" w:themeFill="background1" w:themeFillShade="D9"/>
            <w:vAlign w:val="bottom"/>
          </w:tcPr>
          <w:p w:rsidR="00913522" w:rsidRDefault="002F40D8" w:rsidP="001E4C31">
            <w:pPr>
              <w:jc w:val="center"/>
              <w:rPr>
                <w:rFonts w:cs="Arial"/>
                <w:sz w:val="20"/>
                <w:szCs w:val="20"/>
              </w:rPr>
            </w:pPr>
            <w:r>
              <w:rPr>
                <w:rFonts w:cs="Arial"/>
                <w:sz w:val="20"/>
                <w:szCs w:val="20"/>
              </w:rPr>
              <w:t>N/A</w:t>
            </w:r>
            <w:r w:rsidRPr="00913522">
              <w:rPr>
                <w:rFonts w:cs="Arial"/>
                <w:sz w:val="20"/>
                <w:szCs w:val="20"/>
              </w:rPr>
              <w:t xml:space="preserve"> </w:t>
            </w:r>
          </w:p>
          <w:p w:rsidR="002F40D8" w:rsidRPr="00913522" w:rsidRDefault="002F40D8" w:rsidP="001E4C31">
            <w:pPr>
              <w:jc w:val="center"/>
              <w:rPr>
                <w:rFonts w:cs="Arial"/>
                <w:sz w:val="20"/>
                <w:szCs w:val="20"/>
              </w:rPr>
            </w:pPr>
          </w:p>
        </w:tc>
        <w:tc>
          <w:tcPr>
            <w:tcW w:w="1513" w:type="dxa"/>
            <w:shd w:val="clear" w:color="auto" w:fill="D9D9D9" w:themeFill="background1" w:themeFillShade="D9"/>
            <w:vAlign w:val="bottom"/>
          </w:tcPr>
          <w:p w:rsidR="00913522" w:rsidRDefault="002F40D8" w:rsidP="001E4C31">
            <w:pPr>
              <w:jc w:val="center"/>
              <w:rPr>
                <w:rFonts w:cs="Arial"/>
                <w:sz w:val="20"/>
                <w:szCs w:val="20"/>
              </w:rPr>
            </w:pPr>
            <w:r>
              <w:rPr>
                <w:rFonts w:cs="Arial"/>
                <w:sz w:val="20"/>
                <w:szCs w:val="20"/>
              </w:rPr>
              <w:t>N/A</w:t>
            </w:r>
            <w:r w:rsidRPr="00913522">
              <w:rPr>
                <w:rFonts w:cs="Arial"/>
                <w:sz w:val="20"/>
                <w:szCs w:val="20"/>
              </w:rPr>
              <w:t xml:space="preserve"> </w:t>
            </w:r>
          </w:p>
          <w:p w:rsidR="002F40D8" w:rsidRPr="00913522" w:rsidRDefault="002F40D8" w:rsidP="001E4C31">
            <w:pPr>
              <w:jc w:val="center"/>
              <w:rPr>
                <w:rFonts w:cs="Arial"/>
                <w:sz w:val="20"/>
                <w:szCs w:val="20"/>
              </w:rPr>
            </w:pPr>
          </w:p>
        </w:tc>
        <w:tc>
          <w:tcPr>
            <w:tcW w:w="1727" w:type="dxa"/>
            <w:shd w:val="clear" w:color="auto" w:fill="D9D9D9" w:themeFill="background1" w:themeFillShade="D9"/>
            <w:vAlign w:val="bottom"/>
          </w:tcPr>
          <w:p w:rsidR="00913522" w:rsidRPr="00913522" w:rsidRDefault="00913522" w:rsidP="001E4C31">
            <w:pPr>
              <w:keepNext/>
              <w:jc w:val="center"/>
              <w:rPr>
                <w:rFonts w:cs="Arial"/>
                <w:sz w:val="20"/>
                <w:szCs w:val="20"/>
              </w:rPr>
            </w:pPr>
            <w:r w:rsidRPr="00B54F8C">
              <w:rPr>
                <w:rFonts w:cs="Arial"/>
                <w:i/>
                <w:sz w:val="20"/>
                <w:szCs w:val="20"/>
              </w:rPr>
              <w:t>Section 1.4.5</w:t>
            </w:r>
          </w:p>
          <w:p w:rsidR="00913522" w:rsidRPr="00913522" w:rsidRDefault="00913522" w:rsidP="001E4C31">
            <w:pPr>
              <w:jc w:val="center"/>
              <w:rPr>
                <w:rFonts w:cs="Arial"/>
                <w:sz w:val="20"/>
                <w:szCs w:val="20"/>
              </w:rPr>
            </w:pPr>
          </w:p>
        </w:tc>
      </w:tr>
    </w:tbl>
    <w:p w:rsidR="0073082E" w:rsidRPr="002445F7" w:rsidRDefault="00AB21F4" w:rsidP="002445F7">
      <w:pPr>
        <w:rPr>
          <w:b/>
          <w:sz w:val="20"/>
          <w:szCs w:val="20"/>
        </w:rPr>
      </w:pPr>
      <w:r w:rsidRPr="002445F7">
        <w:rPr>
          <w:sz w:val="20"/>
          <w:szCs w:val="20"/>
        </w:rPr>
        <w:t>*Values are average of all measures</w:t>
      </w:r>
    </w:p>
    <w:p w:rsidR="002445F7" w:rsidRDefault="002445F7" w:rsidP="002445F7">
      <w:r w:rsidRPr="002445F7">
        <w:rPr>
          <w:b/>
          <w:sz w:val="20"/>
          <w:szCs w:val="20"/>
        </w:rPr>
        <w:t>**</w:t>
      </w:r>
      <w:r w:rsidR="0073082E" w:rsidRPr="002445F7">
        <w:rPr>
          <w:sz w:val="20"/>
          <w:szCs w:val="20"/>
        </w:rPr>
        <w:t>Average hours taken across all applicable Climate Zones and for all hours when outdoor air temperature (dry-bulb) is greater than glycol temperature.</w:t>
      </w:r>
      <w:bookmarkStart w:id="68" w:name="_Toc304800210"/>
      <w:bookmarkStart w:id="69" w:name="_Toc324340489"/>
    </w:p>
    <w:p w:rsidR="002445F7" w:rsidRDefault="002445F7" w:rsidP="002445F7"/>
    <w:p w:rsidR="00C069A2" w:rsidRDefault="00CF3FF0" w:rsidP="002445F7">
      <w:pPr>
        <w:pStyle w:val="Heading1"/>
      </w:pPr>
      <w:bookmarkStart w:id="70" w:name="_Toc389753701"/>
      <w:proofErr w:type="gramStart"/>
      <w:r w:rsidRPr="00CF3FF0">
        <w:t xml:space="preserve">Section </w:t>
      </w:r>
      <w:r w:rsidR="00C069A2" w:rsidRPr="00CF3FF0">
        <w:t>2</w:t>
      </w:r>
      <w:r w:rsidR="003129E8" w:rsidRPr="00CF3FF0">
        <w:t>.</w:t>
      </w:r>
      <w:proofErr w:type="gramEnd"/>
      <w:r w:rsidR="00C069A2" w:rsidRPr="00CF3FF0">
        <w:t xml:space="preserve"> Calculation Methods</w:t>
      </w:r>
      <w:bookmarkEnd w:id="68"/>
      <w:bookmarkEnd w:id="69"/>
      <w:bookmarkEnd w:id="70"/>
    </w:p>
    <w:p w:rsidR="00870C5E" w:rsidRDefault="00870C5E" w:rsidP="00B54F8C">
      <w:pPr>
        <w:pStyle w:val="Caption"/>
      </w:pPr>
    </w:p>
    <w:p w:rsidR="00BC2A83" w:rsidRPr="00566A83" w:rsidRDefault="00ED7D3D" w:rsidP="00566A83">
      <w:pPr>
        <w:pStyle w:val="Caption"/>
      </w:pPr>
      <w:bookmarkStart w:id="71" w:name="_Toc388541914"/>
      <w:r w:rsidRPr="00566A83">
        <w:t xml:space="preserve">Table </w:t>
      </w:r>
      <w:r w:rsidR="00870C5E" w:rsidRPr="00566A83">
        <w:t xml:space="preserve">4: </w:t>
      </w:r>
      <w:r w:rsidR="0007589E" w:rsidRPr="00566A83">
        <w:t xml:space="preserve">Baseline </w:t>
      </w:r>
      <w:r w:rsidRPr="00566A83">
        <w:t>by Measure Application Type</w:t>
      </w:r>
      <w:bookmarkEnd w:id="71"/>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2A08CF" w:rsidRPr="00B84E60" w:rsidTr="00B84E60">
        <w:trPr>
          <w:trHeight w:val="522"/>
        </w:trPr>
        <w:tc>
          <w:tcPr>
            <w:tcW w:w="2808" w:type="dxa"/>
            <w:shd w:val="clear" w:color="auto" w:fill="404040" w:themeFill="text1" w:themeFillTint="BF"/>
            <w:vAlign w:val="bottom"/>
          </w:tcPr>
          <w:p w:rsidR="002A08CF" w:rsidRPr="00B84E60" w:rsidRDefault="002A08CF" w:rsidP="00384E1C">
            <w:pPr>
              <w:jc w:val="center"/>
              <w:rPr>
                <w:rStyle w:val="Strong"/>
                <w:bCs w:val="0"/>
                <w:i/>
                <w:color w:val="F2F2F2"/>
                <w:sz w:val="20"/>
                <w:szCs w:val="20"/>
              </w:rPr>
            </w:pPr>
            <w:bookmarkStart w:id="72" w:name="_Toc324340490"/>
            <w:bookmarkStart w:id="73" w:name="_Toc383441995"/>
            <w:r w:rsidRPr="00B84E60">
              <w:rPr>
                <w:rStyle w:val="Strong"/>
                <w:color w:val="F2F2F2"/>
                <w:sz w:val="20"/>
                <w:szCs w:val="20"/>
              </w:rPr>
              <w:t>Measure Application Type</w:t>
            </w:r>
            <w:bookmarkEnd w:id="72"/>
            <w:bookmarkEnd w:id="73"/>
          </w:p>
        </w:tc>
        <w:tc>
          <w:tcPr>
            <w:tcW w:w="1710" w:type="dxa"/>
            <w:shd w:val="clear" w:color="auto" w:fill="404040" w:themeFill="text1" w:themeFillTint="BF"/>
            <w:vAlign w:val="bottom"/>
          </w:tcPr>
          <w:p w:rsidR="002A08CF" w:rsidRPr="00B84E60" w:rsidRDefault="002A08CF" w:rsidP="00384E1C">
            <w:pPr>
              <w:jc w:val="center"/>
              <w:rPr>
                <w:rStyle w:val="Strong"/>
                <w:bCs w:val="0"/>
                <w:i/>
                <w:color w:val="F2F2F2"/>
                <w:sz w:val="20"/>
                <w:szCs w:val="20"/>
              </w:rPr>
            </w:pPr>
            <w:bookmarkStart w:id="74" w:name="_Toc324340491"/>
            <w:bookmarkStart w:id="75" w:name="_Toc383441996"/>
            <w:r w:rsidRPr="00B84E60">
              <w:rPr>
                <w:rStyle w:val="Strong"/>
                <w:color w:val="F2F2F2"/>
                <w:sz w:val="20"/>
                <w:szCs w:val="20"/>
              </w:rPr>
              <w:t>Measure Life Basis</w:t>
            </w:r>
            <w:bookmarkEnd w:id="74"/>
            <w:bookmarkEnd w:id="75"/>
          </w:p>
        </w:tc>
        <w:tc>
          <w:tcPr>
            <w:tcW w:w="2790" w:type="dxa"/>
            <w:shd w:val="clear" w:color="auto" w:fill="404040" w:themeFill="text1" w:themeFillTint="BF"/>
            <w:vAlign w:val="bottom"/>
          </w:tcPr>
          <w:p w:rsidR="002A08CF" w:rsidRPr="00B84E60" w:rsidRDefault="002A08CF" w:rsidP="00384E1C">
            <w:pPr>
              <w:jc w:val="center"/>
              <w:rPr>
                <w:rStyle w:val="Strong"/>
                <w:bCs w:val="0"/>
                <w:i/>
                <w:color w:val="F2F2F2"/>
                <w:sz w:val="20"/>
                <w:szCs w:val="20"/>
              </w:rPr>
            </w:pPr>
            <w:bookmarkStart w:id="76" w:name="_Toc324340492"/>
            <w:bookmarkStart w:id="77" w:name="_Toc383441997"/>
            <w:r w:rsidRPr="00B84E60">
              <w:rPr>
                <w:rStyle w:val="Strong"/>
                <w:color w:val="F2F2F2"/>
                <w:sz w:val="20"/>
                <w:szCs w:val="20"/>
              </w:rPr>
              <w:t>First Baseline Period: Energy Savings Baseline</w:t>
            </w:r>
            <w:bookmarkEnd w:id="76"/>
            <w:bookmarkEnd w:id="77"/>
          </w:p>
        </w:tc>
        <w:tc>
          <w:tcPr>
            <w:tcW w:w="2268" w:type="dxa"/>
            <w:shd w:val="clear" w:color="auto" w:fill="404040" w:themeFill="text1" w:themeFillTint="BF"/>
            <w:vAlign w:val="bottom"/>
          </w:tcPr>
          <w:p w:rsidR="002A08CF" w:rsidRPr="00B84E60" w:rsidRDefault="002A08CF" w:rsidP="00384E1C">
            <w:pPr>
              <w:jc w:val="center"/>
              <w:rPr>
                <w:rStyle w:val="Strong"/>
                <w:bCs w:val="0"/>
                <w:i/>
                <w:color w:val="F2F2F2"/>
                <w:sz w:val="20"/>
                <w:szCs w:val="20"/>
              </w:rPr>
            </w:pPr>
            <w:bookmarkStart w:id="78" w:name="_Toc324340493"/>
            <w:bookmarkStart w:id="79" w:name="_Toc383441998"/>
            <w:r w:rsidRPr="00B84E60">
              <w:rPr>
                <w:rStyle w:val="Strong"/>
                <w:color w:val="F2F2F2"/>
                <w:sz w:val="20"/>
                <w:szCs w:val="20"/>
              </w:rPr>
              <w:t>Second Baseline Period: Energy Savings Baseline</w:t>
            </w:r>
            <w:bookmarkEnd w:id="78"/>
            <w:bookmarkEnd w:id="79"/>
          </w:p>
        </w:tc>
      </w:tr>
      <w:tr w:rsidR="006D6D76" w:rsidRPr="00B84E60" w:rsidTr="00B84E60">
        <w:trPr>
          <w:trHeight w:val="279"/>
        </w:trPr>
        <w:tc>
          <w:tcPr>
            <w:tcW w:w="2808" w:type="dxa"/>
            <w:shd w:val="clear" w:color="auto" w:fill="D9D9D9" w:themeFill="background1" w:themeFillShade="D9"/>
            <w:vAlign w:val="bottom"/>
          </w:tcPr>
          <w:p w:rsidR="006D6D76" w:rsidRPr="00B84E60" w:rsidRDefault="006D6D76" w:rsidP="00EA38B4">
            <w:pPr>
              <w:spacing w:before="120" w:after="120"/>
              <w:jc w:val="center"/>
              <w:rPr>
                <w:rStyle w:val="Strong"/>
                <w:b w:val="0"/>
                <w:sz w:val="20"/>
                <w:szCs w:val="20"/>
              </w:rPr>
            </w:pPr>
            <w:r w:rsidRPr="00B84E60">
              <w:rPr>
                <w:rStyle w:val="Strong"/>
                <w:b w:val="0"/>
                <w:sz w:val="20"/>
                <w:szCs w:val="20"/>
              </w:rPr>
              <w:t>REA (retrofit add on)</w:t>
            </w:r>
          </w:p>
        </w:tc>
        <w:tc>
          <w:tcPr>
            <w:tcW w:w="1710" w:type="dxa"/>
            <w:shd w:val="clear" w:color="auto" w:fill="D9D9D9" w:themeFill="background1" w:themeFillShade="D9"/>
            <w:vAlign w:val="bottom"/>
          </w:tcPr>
          <w:p w:rsidR="006D6D76" w:rsidRPr="00B84E60" w:rsidRDefault="006D6D76" w:rsidP="001E4C31">
            <w:pPr>
              <w:spacing w:before="120" w:after="120"/>
              <w:jc w:val="center"/>
              <w:rPr>
                <w:rStyle w:val="Strong"/>
                <w:b w:val="0"/>
                <w:sz w:val="20"/>
                <w:szCs w:val="20"/>
              </w:rPr>
            </w:pPr>
            <w:r w:rsidRPr="00B84E60">
              <w:rPr>
                <w:rStyle w:val="Strong"/>
                <w:b w:val="0"/>
                <w:sz w:val="20"/>
                <w:szCs w:val="20"/>
              </w:rPr>
              <w:t>EUL</w:t>
            </w:r>
          </w:p>
        </w:tc>
        <w:tc>
          <w:tcPr>
            <w:tcW w:w="2790" w:type="dxa"/>
            <w:shd w:val="clear" w:color="auto" w:fill="D9D9D9" w:themeFill="background1" w:themeFillShade="D9"/>
            <w:vAlign w:val="bottom"/>
          </w:tcPr>
          <w:p w:rsidR="006D6D76" w:rsidRPr="00B84E60" w:rsidRDefault="006D6D76" w:rsidP="001E4C31">
            <w:pPr>
              <w:spacing w:before="120" w:after="120"/>
              <w:jc w:val="center"/>
              <w:rPr>
                <w:sz w:val="20"/>
                <w:szCs w:val="20"/>
              </w:rPr>
            </w:pPr>
            <w:r w:rsidRPr="00B84E60">
              <w:rPr>
                <w:sz w:val="20"/>
                <w:szCs w:val="20"/>
              </w:rPr>
              <w:t>Code Baseline</w:t>
            </w:r>
          </w:p>
        </w:tc>
        <w:tc>
          <w:tcPr>
            <w:tcW w:w="2268" w:type="dxa"/>
            <w:shd w:val="clear" w:color="auto" w:fill="D9D9D9" w:themeFill="background1" w:themeFillShade="D9"/>
            <w:vAlign w:val="bottom"/>
          </w:tcPr>
          <w:p w:rsidR="006D6D76" w:rsidRPr="00B84E60" w:rsidRDefault="006D6D76" w:rsidP="001E4C31">
            <w:pPr>
              <w:spacing w:before="120" w:after="120"/>
              <w:jc w:val="center"/>
              <w:rPr>
                <w:sz w:val="20"/>
                <w:szCs w:val="20"/>
              </w:rPr>
            </w:pPr>
            <w:r w:rsidRPr="00B84E60">
              <w:rPr>
                <w:sz w:val="20"/>
                <w:szCs w:val="20"/>
              </w:rPr>
              <w:t>N/A</w:t>
            </w:r>
          </w:p>
        </w:tc>
      </w:tr>
    </w:tbl>
    <w:p w:rsidR="005F7A94" w:rsidRDefault="005F7A94" w:rsidP="009B1863">
      <w:pPr>
        <w:rPr>
          <w:rFonts w:cs="Arial"/>
          <w:sz w:val="20"/>
          <w:szCs w:val="20"/>
        </w:rPr>
      </w:pPr>
      <w:bookmarkStart w:id="80" w:name="_Toc304800211"/>
      <w:bookmarkStart w:id="81" w:name="_Toc324318365"/>
      <w:bookmarkStart w:id="82" w:name="_Toc324340494"/>
    </w:p>
    <w:p w:rsidR="007F2147" w:rsidRPr="007F2147" w:rsidRDefault="007F2147" w:rsidP="009B1863">
      <w:pPr>
        <w:rPr>
          <w:rFonts w:cs="Arial"/>
          <w:sz w:val="20"/>
          <w:szCs w:val="20"/>
        </w:rPr>
      </w:pPr>
      <w:r w:rsidRPr="007F2147">
        <w:rPr>
          <w:rFonts w:cs="Arial"/>
          <w:sz w:val="20"/>
          <w:szCs w:val="20"/>
        </w:rPr>
        <w:t xml:space="preserve">Notes: </w:t>
      </w:r>
    </w:p>
    <w:p w:rsidR="00121A22" w:rsidRDefault="00913522" w:rsidP="00B54F8C">
      <w:pPr>
        <w:pStyle w:val="ListParagraph"/>
      </w:pPr>
      <w:r w:rsidRPr="00610A4F">
        <w:rPr>
          <w:rFonts w:cs="Arial"/>
          <w:i/>
          <w:sz w:val="20"/>
          <w:szCs w:val="20"/>
        </w:rPr>
        <w:t xml:space="preserve">Chilled Glycol </w:t>
      </w:r>
      <w:r>
        <w:rPr>
          <w:rFonts w:cs="Arial"/>
          <w:i/>
          <w:sz w:val="20"/>
          <w:szCs w:val="20"/>
        </w:rPr>
        <w:t>Tank</w:t>
      </w:r>
      <w:r w:rsidRPr="00610A4F">
        <w:rPr>
          <w:rFonts w:cs="Arial"/>
          <w:i/>
          <w:sz w:val="20"/>
          <w:szCs w:val="20"/>
        </w:rPr>
        <w:t xml:space="preserve"> Insulation is considered </w:t>
      </w:r>
      <w:r w:rsidR="00F37C4C">
        <w:rPr>
          <w:rFonts w:cs="Arial"/>
          <w:i/>
          <w:sz w:val="20"/>
          <w:szCs w:val="20"/>
        </w:rPr>
        <w:t xml:space="preserve">a </w:t>
      </w:r>
      <w:r w:rsidR="002A08CF">
        <w:rPr>
          <w:rFonts w:cs="Arial"/>
          <w:i/>
          <w:sz w:val="20"/>
          <w:szCs w:val="20"/>
        </w:rPr>
        <w:t>REA</w:t>
      </w:r>
      <w:r w:rsidRPr="00610A4F">
        <w:rPr>
          <w:rFonts w:cs="Arial"/>
          <w:i/>
          <w:sz w:val="20"/>
          <w:szCs w:val="20"/>
        </w:rPr>
        <w:t xml:space="preserve"> and therefore qualifies under the </w:t>
      </w:r>
      <w:r w:rsidR="006D6D76">
        <w:rPr>
          <w:rFonts w:cs="Arial"/>
          <w:i/>
          <w:sz w:val="20"/>
          <w:szCs w:val="20"/>
        </w:rPr>
        <w:t xml:space="preserve">Retrofit Add </w:t>
      </w:r>
      <w:proofErr w:type="gramStart"/>
      <w:r w:rsidR="006D6D76">
        <w:rPr>
          <w:rFonts w:cs="Arial"/>
          <w:i/>
          <w:sz w:val="20"/>
          <w:szCs w:val="20"/>
        </w:rPr>
        <w:t>On</w:t>
      </w:r>
      <w:proofErr w:type="gramEnd"/>
      <w:r w:rsidR="006D6D76">
        <w:rPr>
          <w:rFonts w:cs="Arial"/>
          <w:i/>
          <w:sz w:val="20"/>
          <w:szCs w:val="20"/>
        </w:rPr>
        <w:t xml:space="preserve"> (REA)</w:t>
      </w:r>
      <w:r w:rsidR="006D6D76" w:rsidRPr="00610A4F">
        <w:rPr>
          <w:rFonts w:cs="Arial"/>
          <w:i/>
          <w:sz w:val="20"/>
          <w:szCs w:val="20"/>
        </w:rPr>
        <w:t xml:space="preserve"> application type</w:t>
      </w:r>
      <w:r w:rsidRPr="00610A4F">
        <w:rPr>
          <w:rFonts w:cs="Arial"/>
          <w:i/>
          <w:sz w:val="20"/>
          <w:szCs w:val="20"/>
        </w:rPr>
        <w:t xml:space="preserve">. Since the base case assumes that the existing chilled glycol </w:t>
      </w:r>
      <w:r>
        <w:rPr>
          <w:rFonts w:cs="Arial"/>
          <w:i/>
          <w:sz w:val="20"/>
          <w:szCs w:val="20"/>
        </w:rPr>
        <w:t>storage tanks</w:t>
      </w:r>
      <w:r w:rsidRPr="00610A4F">
        <w:rPr>
          <w:rFonts w:cs="Arial"/>
          <w:i/>
          <w:sz w:val="20"/>
          <w:szCs w:val="20"/>
        </w:rPr>
        <w:t xml:space="preserve"> are not insulated, this measure is for the addition of new insulation in order to achieve electricity savings.</w:t>
      </w:r>
    </w:p>
    <w:p w:rsidR="00C069A2" w:rsidRDefault="00C069A2" w:rsidP="00D20486">
      <w:pPr>
        <w:pStyle w:val="Heading2"/>
      </w:pPr>
      <w:bookmarkStart w:id="83" w:name="_Toc389753702"/>
      <w:r>
        <w:t xml:space="preserve">2.1 </w:t>
      </w:r>
      <w:r w:rsidR="007878B9">
        <w:t xml:space="preserve">Electric </w:t>
      </w:r>
      <w:r>
        <w:t>Energy Savings Estimation Methodologies</w:t>
      </w:r>
      <w:bookmarkEnd w:id="80"/>
      <w:bookmarkEnd w:id="81"/>
      <w:bookmarkEnd w:id="82"/>
      <w:bookmarkEnd w:id="83"/>
    </w:p>
    <w:p w:rsidR="00F27D23" w:rsidRDefault="00F27D23" w:rsidP="00F27D23">
      <w:pPr>
        <w:rPr>
          <w:sz w:val="20"/>
          <w:szCs w:val="20"/>
        </w:rPr>
      </w:pPr>
      <w:r w:rsidRPr="00F27D23">
        <w:rPr>
          <w:sz w:val="20"/>
          <w:szCs w:val="20"/>
        </w:rPr>
        <w:t>The baseline system in this case is the un</w:t>
      </w:r>
      <w:r w:rsidR="00913522">
        <w:rPr>
          <w:sz w:val="20"/>
          <w:szCs w:val="20"/>
        </w:rPr>
        <w:t>-</w:t>
      </w:r>
      <w:r w:rsidRPr="00F27D23">
        <w:rPr>
          <w:sz w:val="20"/>
          <w:szCs w:val="20"/>
        </w:rPr>
        <w:t xml:space="preserve">insulated glycol storage tank. Many of the baseline assumptions were derived by actual glycol </w:t>
      </w:r>
      <w:r>
        <w:rPr>
          <w:sz w:val="20"/>
          <w:szCs w:val="20"/>
        </w:rPr>
        <w:t>tank</w:t>
      </w:r>
      <w:r w:rsidRPr="00F27D23">
        <w:rPr>
          <w:sz w:val="20"/>
          <w:szCs w:val="20"/>
        </w:rPr>
        <w:t xml:space="preserve"> insulation projects completed by participants in the Wine Industry Efficiency Solutions (WIES) program.  The baseline performance assumptions are as follows:</w:t>
      </w:r>
    </w:p>
    <w:p w:rsidR="00F27D23" w:rsidRPr="00F27D23" w:rsidRDefault="00F27D23" w:rsidP="00F27D23">
      <w:pPr>
        <w:rPr>
          <w:sz w:val="20"/>
          <w:szCs w:val="20"/>
        </w:rPr>
      </w:pPr>
    </w:p>
    <w:p w:rsidR="00F27D23" w:rsidRDefault="00F27D23" w:rsidP="00F27D23">
      <w:pPr>
        <w:numPr>
          <w:ilvl w:val="0"/>
          <w:numId w:val="20"/>
        </w:numPr>
        <w:overflowPunct w:val="0"/>
        <w:autoSpaceDE w:val="0"/>
        <w:autoSpaceDN w:val="0"/>
        <w:adjustRightInd w:val="0"/>
        <w:textAlignment w:val="baseline"/>
        <w:rPr>
          <w:sz w:val="20"/>
          <w:szCs w:val="20"/>
        </w:rPr>
      </w:pPr>
      <w:r w:rsidRPr="00F27D23">
        <w:rPr>
          <w:sz w:val="20"/>
          <w:szCs w:val="20"/>
        </w:rPr>
        <w:t xml:space="preserve">The heat transfer coefficient of outdoor air is 4.0 </w:t>
      </w:r>
      <w:r w:rsidR="00AA4F6A">
        <w:rPr>
          <w:sz w:val="20"/>
          <w:szCs w:val="20"/>
        </w:rPr>
        <w:t>BTU</w:t>
      </w:r>
      <w:proofErr w:type="gramStart"/>
      <w:r w:rsidRPr="00F27D23">
        <w:rPr>
          <w:sz w:val="20"/>
          <w:szCs w:val="20"/>
        </w:rPr>
        <w:t>/(</w:t>
      </w:r>
      <w:proofErr w:type="gramEnd"/>
      <w:r w:rsidRPr="00F27D23">
        <w:rPr>
          <w:sz w:val="20"/>
          <w:szCs w:val="20"/>
        </w:rPr>
        <w:t>hr</w:t>
      </w:r>
      <w:r w:rsidR="00913522">
        <w:rPr>
          <w:sz w:val="20"/>
          <w:szCs w:val="20"/>
        </w:rPr>
        <w:t>.</w:t>
      </w:r>
      <w:r w:rsidRPr="00F27D23">
        <w:rPr>
          <w:sz w:val="20"/>
          <w:szCs w:val="20"/>
        </w:rPr>
        <w:t>*ft</w:t>
      </w:r>
      <w:r w:rsidR="00913522">
        <w:rPr>
          <w:sz w:val="20"/>
          <w:szCs w:val="20"/>
        </w:rPr>
        <w:t>.</w:t>
      </w:r>
      <w:r w:rsidRPr="00B54F8C">
        <w:rPr>
          <w:sz w:val="20"/>
          <w:szCs w:val="20"/>
          <w:vertAlign w:val="superscript"/>
        </w:rPr>
        <w:t>2</w:t>
      </w:r>
      <w:r w:rsidRPr="00F27D23">
        <w:rPr>
          <w:sz w:val="20"/>
          <w:szCs w:val="20"/>
        </w:rPr>
        <w:t xml:space="preserve">*F). The heat transfer coefficient of indoor air is 1.4 </w:t>
      </w:r>
      <w:r w:rsidR="00AA4F6A">
        <w:rPr>
          <w:sz w:val="20"/>
          <w:szCs w:val="20"/>
        </w:rPr>
        <w:t>BTU</w:t>
      </w:r>
      <w:proofErr w:type="gramStart"/>
      <w:r w:rsidRPr="00F27D23">
        <w:rPr>
          <w:sz w:val="20"/>
          <w:szCs w:val="20"/>
        </w:rPr>
        <w:t>/(</w:t>
      </w:r>
      <w:proofErr w:type="gramEnd"/>
      <w:r w:rsidRPr="00F27D23">
        <w:rPr>
          <w:sz w:val="20"/>
          <w:szCs w:val="20"/>
        </w:rPr>
        <w:t>hr</w:t>
      </w:r>
      <w:r w:rsidR="00913522">
        <w:rPr>
          <w:sz w:val="20"/>
          <w:szCs w:val="20"/>
        </w:rPr>
        <w:t>.</w:t>
      </w:r>
      <w:r w:rsidRPr="00F27D23">
        <w:rPr>
          <w:sz w:val="20"/>
          <w:szCs w:val="20"/>
        </w:rPr>
        <w:t>*ft</w:t>
      </w:r>
      <w:r w:rsidR="00A0285A">
        <w:rPr>
          <w:sz w:val="20"/>
          <w:szCs w:val="20"/>
        </w:rPr>
        <w:t>.</w:t>
      </w:r>
      <w:r w:rsidRPr="00B54F8C">
        <w:rPr>
          <w:sz w:val="20"/>
          <w:szCs w:val="20"/>
          <w:vertAlign w:val="superscript"/>
        </w:rPr>
        <w:t>2</w:t>
      </w:r>
      <w:r w:rsidRPr="00F27D23">
        <w:rPr>
          <w:sz w:val="20"/>
          <w:szCs w:val="20"/>
        </w:rPr>
        <w:t>*F). This is an estimate based on the range of 0.5 to 4.4 for the free convection of air.</w:t>
      </w:r>
      <w:bookmarkStart w:id="84" w:name="_Ref326243902"/>
      <w:r w:rsidR="002901C7">
        <w:rPr>
          <w:rStyle w:val="EndnoteReference"/>
          <w:sz w:val="20"/>
          <w:szCs w:val="20"/>
        </w:rPr>
        <w:endnoteReference w:id="3"/>
      </w:r>
      <w:bookmarkEnd w:id="84"/>
    </w:p>
    <w:p w:rsidR="00625C02" w:rsidRDefault="006C3626" w:rsidP="006C3626">
      <w:pPr>
        <w:numPr>
          <w:ilvl w:val="0"/>
          <w:numId w:val="20"/>
        </w:numPr>
        <w:overflowPunct w:val="0"/>
        <w:autoSpaceDE w:val="0"/>
        <w:autoSpaceDN w:val="0"/>
        <w:adjustRightInd w:val="0"/>
        <w:textAlignment w:val="baseline"/>
        <w:rPr>
          <w:rFonts w:cs="Arial"/>
          <w:sz w:val="20"/>
          <w:szCs w:val="20"/>
        </w:rPr>
      </w:pPr>
      <w:r w:rsidRPr="00F27D23">
        <w:rPr>
          <w:rFonts w:cs="Arial"/>
          <w:sz w:val="20"/>
          <w:szCs w:val="20"/>
        </w:rPr>
        <w:t xml:space="preserve">Radiation effects are ignored. </w:t>
      </w:r>
      <w:r>
        <w:rPr>
          <w:rFonts w:cs="Arial"/>
          <w:sz w:val="20"/>
          <w:szCs w:val="20"/>
        </w:rPr>
        <w:t>S</w:t>
      </w:r>
      <w:r w:rsidRPr="00F27D23">
        <w:rPr>
          <w:rFonts w:cs="Arial"/>
          <w:sz w:val="20"/>
          <w:szCs w:val="20"/>
        </w:rPr>
        <w:t xml:space="preserve">olar radiation values drop off during other hours of the day and on average is only ½ of the maximum solar radiation value. In addition, the tank is rarely in the middle of an open space, but instead typically receives shading from buildings. The variation on outside glycol tanks leads to greater uncertainty and inaccuracy in the calculation when trying to take into account radiation effects on the heat transfer (than if these effects </w:t>
      </w:r>
      <w:r w:rsidRPr="00F27D23">
        <w:rPr>
          <w:rFonts w:cs="Arial"/>
          <w:sz w:val="20"/>
          <w:szCs w:val="20"/>
        </w:rPr>
        <w:lastRenderedPageBreak/>
        <w:t>were ignored</w:t>
      </w:r>
      <w:r>
        <w:rPr>
          <w:rFonts w:cs="Arial"/>
          <w:sz w:val="20"/>
          <w:szCs w:val="20"/>
        </w:rPr>
        <w:t>)</w:t>
      </w:r>
      <w:r w:rsidRPr="00F27D23">
        <w:rPr>
          <w:rFonts w:cs="Arial"/>
          <w:sz w:val="20"/>
          <w:szCs w:val="20"/>
        </w:rPr>
        <w:t>.</w:t>
      </w:r>
      <w:r>
        <w:rPr>
          <w:rFonts w:cs="Arial"/>
          <w:sz w:val="20"/>
          <w:szCs w:val="20"/>
        </w:rPr>
        <w:t xml:space="preserve"> In addition, by ignoring solar radiation, the savings estimates are more conservative as a result</w:t>
      </w:r>
      <w:r w:rsidR="00C33642">
        <w:rPr>
          <w:rFonts w:cs="Arial"/>
          <w:sz w:val="20"/>
          <w:szCs w:val="20"/>
        </w:rPr>
        <w:t xml:space="preserve"> especially because uninsulated tanks typically have a</w:t>
      </w:r>
      <w:r w:rsidR="00A91FE4">
        <w:rPr>
          <w:rFonts w:cs="Arial"/>
          <w:sz w:val="20"/>
          <w:szCs w:val="20"/>
        </w:rPr>
        <w:t>n</w:t>
      </w:r>
      <w:r w:rsidR="00C33642">
        <w:rPr>
          <w:rFonts w:cs="Arial"/>
          <w:sz w:val="20"/>
          <w:szCs w:val="20"/>
        </w:rPr>
        <w:t xml:space="preserve"> </w:t>
      </w:r>
      <w:r w:rsidR="00A91FE4">
        <w:rPr>
          <w:rFonts w:cs="Arial"/>
          <w:sz w:val="20"/>
          <w:szCs w:val="20"/>
        </w:rPr>
        <w:t xml:space="preserve">equal or </w:t>
      </w:r>
      <w:r w:rsidR="00C33642">
        <w:rPr>
          <w:rFonts w:cs="Arial"/>
          <w:sz w:val="20"/>
          <w:szCs w:val="20"/>
        </w:rPr>
        <w:t>higher emissivity value than insulated ones</w:t>
      </w:r>
      <w:r>
        <w:rPr>
          <w:rFonts w:cs="Arial"/>
          <w:sz w:val="20"/>
          <w:szCs w:val="20"/>
        </w:rPr>
        <w:t>.</w:t>
      </w:r>
    </w:p>
    <w:p w:rsidR="00AE7BFE" w:rsidRDefault="00AE7BFE" w:rsidP="006C3626">
      <w:pPr>
        <w:numPr>
          <w:ilvl w:val="0"/>
          <w:numId w:val="20"/>
        </w:numPr>
        <w:overflowPunct w:val="0"/>
        <w:autoSpaceDE w:val="0"/>
        <w:autoSpaceDN w:val="0"/>
        <w:adjustRightInd w:val="0"/>
        <w:textAlignment w:val="baseline"/>
        <w:rPr>
          <w:rFonts w:cs="Arial"/>
          <w:sz w:val="20"/>
          <w:szCs w:val="20"/>
        </w:rPr>
      </w:pPr>
      <w:r>
        <w:rPr>
          <w:rFonts w:cs="Arial"/>
          <w:sz w:val="20"/>
          <w:szCs w:val="20"/>
        </w:rPr>
        <w:t>The refrigeration system is designed to control</w:t>
      </w:r>
      <w:r w:rsidR="009B0111">
        <w:rPr>
          <w:rFonts w:cs="Arial"/>
          <w:sz w:val="20"/>
          <w:szCs w:val="20"/>
        </w:rPr>
        <w:t xml:space="preserve"> </w:t>
      </w:r>
      <w:r w:rsidR="00C33642">
        <w:rPr>
          <w:rFonts w:cs="Arial"/>
          <w:sz w:val="20"/>
          <w:szCs w:val="20"/>
        </w:rPr>
        <w:t xml:space="preserve">and maintain </w:t>
      </w:r>
      <w:r w:rsidR="009B0111">
        <w:rPr>
          <w:rFonts w:cs="Arial"/>
          <w:sz w:val="20"/>
          <w:szCs w:val="20"/>
        </w:rPr>
        <w:t>the temperature of the glycol in the tank</w:t>
      </w:r>
      <w:r w:rsidR="00C33642">
        <w:rPr>
          <w:rFonts w:cs="Arial"/>
          <w:sz w:val="20"/>
          <w:szCs w:val="20"/>
        </w:rPr>
        <w:t xml:space="preserve"> to within a few degrees.  Since</w:t>
      </w:r>
      <w:r w:rsidR="009B0111">
        <w:rPr>
          <w:rFonts w:cs="Arial"/>
          <w:sz w:val="20"/>
          <w:szCs w:val="20"/>
        </w:rPr>
        <w:t xml:space="preserve"> the demand for process cooling is high</w:t>
      </w:r>
      <w:r w:rsidR="00A91FE4">
        <w:rPr>
          <w:rFonts w:cs="Arial"/>
          <w:sz w:val="20"/>
          <w:szCs w:val="20"/>
        </w:rPr>
        <w:t>est during periods that this workpaper claims savings</w:t>
      </w:r>
      <w:r w:rsidR="009B0111">
        <w:rPr>
          <w:rFonts w:cs="Arial"/>
          <w:sz w:val="20"/>
          <w:szCs w:val="20"/>
        </w:rPr>
        <w:t xml:space="preserve">, </w:t>
      </w:r>
      <w:r w:rsidR="00C33642">
        <w:rPr>
          <w:rFonts w:cs="Arial"/>
          <w:sz w:val="20"/>
          <w:szCs w:val="20"/>
        </w:rPr>
        <w:t>this</w:t>
      </w:r>
      <w:r w:rsidR="00A91FE4">
        <w:rPr>
          <w:rFonts w:cs="Arial"/>
          <w:sz w:val="20"/>
          <w:szCs w:val="20"/>
        </w:rPr>
        <w:t xml:space="preserve"> scenario</w:t>
      </w:r>
      <w:r w:rsidR="009B0111">
        <w:rPr>
          <w:rFonts w:cs="Arial"/>
          <w:sz w:val="20"/>
          <w:szCs w:val="20"/>
        </w:rPr>
        <w:t xml:space="preserve"> results in high</w:t>
      </w:r>
      <w:r w:rsidR="00A91FE4">
        <w:rPr>
          <w:rFonts w:cs="Arial"/>
          <w:sz w:val="20"/>
          <w:szCs w:val="20"/>
        </w:rPr>
        <w:t>er</w:t>
      </w:r>
      <w:r w:rsidR="009B0111">
        <w:rPr>
          <w:rFonts w:cs="Arial"/>
          <w:sz w:val="20"/>
          <w:szCs w:val="20"/>
        </w:rPr>
        <w:t xml:space="preserve"> turnover rate</w:t>
      </w:r>
      <w:r w:rsidR="00A91FE4">
        <w:rPr>
          <w:rFonts w:cs="Arial"/>
          <w:sz w:val="20"/>
          <w:szCs w:val="20"/>
        </w:rPr>
        <w:t>s</w:t>
      </w:r>
      <w:r w:rsidR="009B0111">
        <w:rPr>
          <w:rFonts w:cs="Arial"/>
          <w:sz w:val="20"/>
          <w:szCs w:val="20"/>
        </w:rPr>
        <w:t xml:space="preserve"> in the tank.</w:t>
      </w:r>
      <w:r>
        <w:rPr>
          <w:rFonts w:cs="Arial"/>
          <w:sz w:val="20"/>
          <w:szCs w:val="20"/>
        </w:rPr>
        <w:t xml:space="preserve"> </w:t>
      </w:r>
      <w:r w:rsidR="009B0111">
        <w:rPr>
          <w:rFonts w:cs="Arial"/>
          <w:sz w:val="20"/>
          <w:szCs w:val="20"/>
        </w:rPr>
        <w:t>Because of the high</w:t>
      </w:r>
      <w:r w:rsidR="00A91FE4">
        <w:rPr>
          <w:rFonts w:cs="Arial"/>
          <w:sz w:val="20"/>
          <w:szCs w:val="20"/>
        </w:rPr>
        <w:t>er</w:t>
      </w:r>
      <w:r w:rsidR="009B0111">
        <w:rPr>
          <w:rFonts w:cs="Arial"/>
          <w:sz w:val="20"/>
          <w:szCs w:val="20"/>
        </w:rPr>
        <w:t xml:space="preserve"> turnover rate</w:t>
      </w:r>
      <w:r w:rsidR="00A91FE4">
        <w:rPr>
          <w:rFonts w:cs="Arial"/>
          <w:sz w:val="20"/>
          <w:szCs w:val="20"/>
        </w:rPr>
        <w:t>s</w:t>
      </w:r>
      <w:r w:rsidR="009B0111">
        <w:rPr>
          <w:rFonts w:cs="Arial"/>
          <w:sz w:val="20"/>
          <w:szCs w:val="20"/>
        </w:rPr>
        <w:t xml:space="preserve"> and the temperature control, the tank is assumed to be isothermal.</w:t>
      </w:r>
    </w:p>
    <w:p w:rsidR="00F27D23" w:rsidRPr="00F27D23" w:rsidRDefault="00F27D23" w:rsidP="00F27D23">
      <w:pPr>
        <w:numPr>
          <w:ilvl w:val="0"/>
          <w:numId w:val="20"/>
        </w:numPr>
        <w:overflowPunct w:val="0"/>
        <w:autoSpaceDE w:val="0"/>
        <w:autoSpaceDN w:val="0"/>
        <w:adjustRightInd w:val="0"/>
        <w:textAlignment w:val="baseline"/>
        <w:rPr>
          <w:rFonts w:cs="Arial"/>
          <w:sz w:val="20"/>
          <w:szCs w:val="20"/>
        </w:rPr>
      </w:pPr>
      <w:r w:rsidRPr="00F27D23">
        <w:rPr>
          <w:rFonts w:cs="Arial"/>
          <w:sz w:val="20"/>
          <w:szCs w:val="20"/>
        </w:rPr>
        <w:t xml:space="preserve">The heat transfer coefficient of the glycol inside the tank is 150 </w:t>
      </w:r>
      <w:r w:rsidR="00AA4F6A">
        <w:rPr>
          <w:sz w:val="20"/>
          <w:szCs w:val="20"/>
        </w:rPr>
        <w:t>BTU</w:t>
      </w:r>
      <w:proofErr w:type="gramStart"/>
      <w:r w:rsidRPr="00F27D23">
        <w:rPr>
          <w:sz w:val="20"/>
          <w:szCs w:val="20"/>
        </w:rPr>
        <w:t>/(</w:t>
      </w:r>
      <w:proofErr w:type="gramEnd"/>
      <w:r w:rsidRPr="00F27D23">
        <w:rPr>
          <w:sz w:val="20"/>
          <w:szCs w:val="20"/>
        </w:rPr>
        <w:t>hr</w:t>
      </w:r>
      <w:r w:rsidR="00913522">
        <w:rPr>
          <w:sz w:val="20"/>
          <w:szCs w:val="20"/>
        </w:rPr>
        <w:t>.</w:t>
      </w:r>
      <w:r w:rsidRPr="00F27D23">
        <w:rPr>
          <w:sz w:val="20"/>
          <w:szCs w:val="20"/>
        </w:rPr>
        <w:t>*ft</w:t>
      </w:r>
      <w:r w:rsidR="00913522">
        <w:rPr>
          <w:sz w:val="20"/>
          <w:szCs w:val="20"/>
        </w:rPr>
        <w:t>.</w:t>
      </w:r>
      <w:r w:rsidRPr="00B54F8C">
        <w:rPr>
          <w:sz w:val="20"/>
          <w:szCs w:val="20"/>
          <w:vertAlign w:val="superscript"/>
        </w:rPr>
        <w:t>2</w:t>
      </w:r>
      <w:r w:rsidRPr="00F27D23">
        <w:rPr>
          <w:sz w:val="20"/>
          <w:szCs w:val="20"/>
        </w:rPr>
        <w:t xml:space="preserve">*F). This number takes into account both the forced convection and free convection of </w:t>
      </w:r>
      <w:r w:rsidR="00967D50">
        <w:rPr>
          <w:sz w:val="20"/>
          <w:szCs w:val="20"/>
        </w:rPr>
        <w:t>glycol</w:t>
      </w:r>
      <w:r w:rsidRPr="00F27D23">
        <w:rPr>
          <w:sz w:val="20"/>
          <w:szCs w:val="20"/>
        </w:rPr>
        <w:t xml:space="preserve">, where the range of the heat transfer coefficient for the forced convection of </w:t>
      </w:r>
      <w:r w:rsidR="00967D50">
        <w:rPr>
          <w:sz w:val="20"/>
          <w:szCs w:val="20"/>
        </w:rPr>
        <w:t xml:space="preserve">glycol </w:t>
      </w:r>
      <w:r w:rsidRPr="00F27D23">
        <w:rPr>
          <w:sz w:val="20"/>
          <w:szCs w:val="20"/>
        </w:rPr>
        <w:t xml:space="preserve">can range typically from 9 to 1,761, and for the free convection of </w:t>
      </w:r>
      <w:r w:rsidR="00967D50">
        <w:rPr>
          <w:sz w:val="20"/>
          <w:szCs w:val="20"/>
        </w:rPr>
        <w:t xml:space="preserve">glycol </w:t>
      </w:r>
      <w:r w:rsidRPr="00F27D23">
        <w:rPr>
          <w:sz w:val="20"/>
          <w:szCs w:val="20"/>
        </w:rPr>
        <w:t>ranges from 3 to 176.</w:t>
      </w:r>
      <w:r w:rsidRPr="00F27D23">
        <w:rPr>
          <w:sz w:val="20"/>
          <w:szCs w:val="20"/>
          <w:vertAlign w:val="superscript"/>
        </w:rPr>
        <w:t xml:space="preserve"> </w:t>
      </w:r>
      <w:r w:rsidRPr="00F27D23">
        <w:rPr>
          <w:sz w:val="20"/>
          <w:szCs w:val="20"/>
        </w:rPr>
        <w:t xml:space="preserve">When glycol is being pumped into and out of the tank, forced convection would be expected to take place. When the chiller is not running, free convection would be take place. On average, an estimated value of 150 </w:t>
      </w:r>
      <w:r w:rsidR="00AA4F6A">
        <w:rPr>
          <w:sz w:val="20"/>
          <w:szCs w:val="20"/>
        </w:rPr>
        <w:t>BTU</w:t>
      </w:r>
      <w:proofErr w:type="gramStart"/>
      <w:r w:rsidRPr="00F27D23">
        <w:rPr>
          <w:sz w:val="20"/>
          <w:szCs w:val="20"/>
        </w:rPr>
        <w:t>/(</w:t>
      </w:r>
      <w:proofErr w:type="gramEnd"/>
      <w:r w:rsidRPr="00F27D23">
        <w:rPr>
          <w:sz w:val="20"/>
          <w:szCs w:val="20"/>
        </w:rPr>
        <w:t>hr</w:t>
      </w:r>
      <w:r w:rsidR="00913522">
        <w:rPr>
          <w:sz w:val="20"/>
          <w:szCs w:val="20"/>
        </w:rPr>
        <w:t>.</w:t>
      </w:r>
      <w:r w:rsidRPr="00F27D23">
        <w:rPr>
          <w:sz w:val="20"/>
          <w:szCs w:val="20"/>
        </w:rPr>
        <w:t>*ft</w:t>
      </w:r>
      <w:r w:rsidR="00913522">
        <w:rPr>
          <w:sz w:val="20"/>
          <w:szCs w:val="20"/>
        </w:rPr>
        <w:t>.</w:t>
      </w:r>
      <w:r w:rsidRPr="00B54F8C">
        <w:rPr>
          <w:sz w:val="20"/>
          <w:szCs w:val="20"/>
          <w:vertAlign w:val="superscript"/>
        </w:rPr>
        <w:t>2</w:t>
      </w:r>
      <w:r w:rsidRPr="00F27D23">
        <w:rPr>
          <w:sz w:val="20"/>
          <w:szCs w:val="20"/>
        </w:rPr>
        <w:t>*F) was taken to account for both situations.</w:t>
      </w:r>
      <w:r w:rsidR="002901C7">
        <w:rPr>
          <w:sz w:val="20"/>
          <w:szCs w:val="20"/>
        </w:rPr>
        <w:fldChar w:fldCharType="begin"/>
      </w:r>
      <w:r w:rsidR="002901C7">
        <w:rPr>
          <w:sz w:val="20"/>
          <w:szCs w:val="20"/>
        </w:rPr>
        <w:instrText xml:space="preserve"> NOTEREF _Ref326243902 \f \h </w:instrText>
      </w:r>
      <w:r w:rsidR="002901C7">
        <w:rPr>
          <w:sz w:val="20"/>
          <w:szCs w:val="20"/>
        </w:rPr>
      </w:r>
      <w:r w:rsidR="002901C7">
        <w:rPr>
          <w:sz w:val="20"/>
          <w:szCs w:val="20"/>
        </w:rPr>
        <w:fldChar w:fldCharType="separate"/>
      </w:r>
      <w:r w:rsidR="002901C7" w:rsidRPr="00B54F8C">
        <w:rPr>
          <w:rStyle w:val="EndnoteReference"/>
        </w:rPr>
        <w:t>2</w:t>
      </w:r>
      <w:r w:rsidR="002901C7">
        <w:rPr>
          <w:sz w:val="20"/>
          <w:szCs w:val="20"/>
        </w:rPr>
        <w:fldChar w:fldCharType="end"/>
      </w:r>
      <w:r w:rsidR="00A72D26">
        <w:rPr>
          <w:sz w:val="20"/>
          <w:szCs w:val="20"/>
        </w:rPr>
        <w:t xml:space="preserve"> Note: Assuming a 50/50 mix of ethylene glycol and water mixture, the heat transfer coefficient of the glycol mixture would be in the range of 6 to 1,255 (thermal conductivity of water is approximately 0.609 and thermal conductivity of glycol is 0.258; average thermal conductivity for the two is 0.434, which is a 71% reduction factor on the thermal conductivity of water alone).</w:t>
      </w:r>
    </w:p>
    <w:p w:rsidR="00F27D23" w:rsidRPr="00F27D23" w:rsidRDefault="0025793E" w:rsidP="00F27D23">
      <w:pPr>
        <w:numPr>
          <w:ilvl w:val="0"/>
          <w:numId w:val="20"/>
        </w:numPr>
        <w:overflowPunct w:val="0"/>
        <w:autoSpaceDE w:val="0"/>
        <w:autoSpaceDN w:val="0"/>
        <w:adjustRightInd w:val="0"/>
        <w:textAlignment w:val="baseline"/>
        <w:rPr>
          <w:rFonts w:cs="Arial"/>
          <w:sz w:val="20"/>
          <w:szCs w:val="20"/>
        </w:rPr>
      </w:pPr>
      <w:r>
        <w:rPr>
          <w:rFonts w:cs="Arial"/>
          <w:sz w:val="20"/>
          <w:szCs w:val="20"/>
        </w:rPr>
        <w:t>There is convection and conduction radial heat transfer in this model.</w:t>
      </w:r>
    </w:p>
    <w:p w:rsidR="00F27D23" w:rsidRPr="00F27D23" w:rsidRDefault="00F27D23" w:rsidP="00F27D23">
      <w:pPr>
        <w:numPr>
          <w:ilvl w:val="0"/>
          <w:numId w:val="20"/>
        </w:numPr>
        <w:overflowPunct w:val="0"/>
        <w:autoSpaceDE w:val="0"/>
        <w:autoSpaceDN w:val="0"/>
        <w:adjustRightInd w:val="0"/>
        <w:textAlignment w:val="baseline"/>
        <w:rPr>
          <w:rFonts w:cs="Arial"/>
          <w:sz w:val="20"/>
          <w:szCs w:val="20"/>
        </w:rPr>
      </w:pPr>
      <w:r w:rsidRPr="00F27D23">
        <w:rPr>
          <w:rFonts w:cs="Arial"/>
          <w:sz w:val="20"/>
          <w:szCs w:val="20"/>
        </w:rPr>
        <w:t xml:space="preserve">The thermal conductivity for polypropylene </w:t>
      </w:r>
      <w:r>
        <w:rPr>
          <w:rFonts w:cs="Arial"/>
          <w:sz w:val="20"/>
          <w:szCs w:val="20"/>
        </w:rPr>
        <w:t xml:space="preserve">plastic </w:t>
      </w:r>
      <w:r w:rsidRPr="00F27D23">
        <w:rPr>
          <w:rFonts w:cs="Arial"/>
          <w:sz w:val="20"/>
          <w:szCs w:val="20"/>
        </w:rPr>
        <w:t xml:space="preserve">(typical tank material) is 0.10 </w:t>
      </w:r>
      <w:r w:rsidR="00AA4F6A">
        <w:rPr>
          <w:rFonts w:cs="Arial"/>
          <w:sz w:val="20"/>
          <w:szCs w:val="20"/>
        </w:rPr>
        <w:t>BTU</w:t>
      </w:r>
      <w:r w:rsidR="00C11421">
        <w:rPr>
          <w:rFonts w:cs="Arial"/>
          <w:sz w:val="20"/>
          <w:szCs w:val="20"/>
        </w:rPr>
        <w:t>*ft</w:t>
      </w:r>
      <w:proofErr w:type="gramStart"/>
      <w:r w:rsidR="00913522">
        <w:rPr>
          <w:rFonts w:cs="Arial"/>
          <w:sz w:val="20"/>
          <w:szCs w:val="20"/>
        </w:rPr>
        <w:t>.</w:t>
      </w:r>
      <w:r w:rsidRPr="00F27D23">
        <w:rPr>
          <w:rFonts w:cs="Arial"/>
          <w:sz w:val="20"/>
          <w:szCs w:val="20"/>
        </w:rPr>
        <w:t>/</w:t>
      </w:r>
      <w:proofErr w:type="gramEnd"/>
      <w:r w:rsidRPr="00F27D23">
        <w:rPr>
          <w:rFonts w:cs="Arial"/>
          <w:sz w:val="20"/>
          <w:szCs w:val="20"/>
        </w:rPr>
        <w:t>(hr</w:t>
      </w:r>
      <w:r w:rsidR="00913522">
        <w:rPr>
          <w:rFonts w:cs="Arial"/>
          <w:sz w:val="20"/>
          <w:szCs w:val="20"/>
        </w:rPr>
        <w:t>.</w:t>
      </w:r>
      <w:r w:rsidRPr="00F27D23">
        <w:rPr>
          <w:rFonts w:cs="Arial"/>
          <w:sz w:val="20"/>
          <w:szCs w:val="20"/>
        </w:rPr>
        <w:t>*ft</w:t>
      </w:r>
      <w:r w:rsidR="00913522">
        <w:rPr>
          <w:rFonts w:cs="Arial"/>
          <w:sz w:val="20"/>
          <w:szCs w:val="20"/>
        </w:rPr>
        <w:t>.</w:t>
      </w:r>
      <w:r w:rsidRPr="00B54F8C">
        <w:rPr>
          <w:rFonts w:cs="Arial"/>
          <w:sz w:val="20"/>
          <w:szCs w:val="20"/>
          <w:vertAlign w:val="superscript"/>
        </w:rPr>
        <w:t>2</w:t>
      </w:r>
      <w:r w:rsidRPr="00F27D23">
        <w:rPr>
          <w:rFonts w:cs="Arial"/>
          <w:sz w:val="20"/>
          <w:szCs w:val="20"/>
        </w:rPr>
        <w:t>*F).</w:t>
      </w:r>
      <w:r w:rsidR="002901C7">
        <w:rPr>
          <w:rStyle w:val="EndnoteReference"/>
          <w:rFonts w:cs="Arial"/>
          <w:sz w:val="20"/>
          <w:szCs w:val="20"/>
        </w:rPr>
        <w:endnoteReference w:id="4"/>
      </w:r>
    </w:p>
    <w:p w:rsidR="00F27D23" w:rsidRPr="00F27D23" w:rsidRDefault="00F27D23" w:rsidP="00F27D23">
      <w:pPr>
        <w:numPr>
          <w:ilvl w:val="0"/>
          <w:numId w:val="20"/>
        </w:numPr>
        <w:overflowPunct w:val="0"/>
        <w:autoSpaceDE w:val="0"/>
        <w:autoSpaceDN w:val="0"/>
        <w:adjustRightInd w:val="0"/>
        <w:textAlignment w:val="baseline"/>
        <w:rPr>
          <w:rFonts w:cs="Arial"/>
          <w:sz w:val="20"/>
          <w:szCs w:val="20"/>
        </w:rPr>
      </w:pPr>
      <w:r w:rsidRPr="00F27D23">
        <w:rPr>
          <w:rFonts w:cs="Arial"/>
          <w:sz w:val="20"/>
          <w:szCs w:val="20"/>
        </w:rPr>
        <w:t>The glycol tank is modeled with the dimensions of 4</w:t>
      </w:r>
      <w:r>
        <w:rPr>
          <w:rFonts w:cs="Arial"/>
          <w:sz w:val="20"/>
          <w:szCs w:val="20"/>
        </w:rPr>
        <w:t>.5</w:t>
      </w:r>
      <w:r w:rsidRPr="00F27D23">
        <w:rPr>
          <w:rFonts w:cs="Arial"/>
          <w:sz w:val="20"/>
          <w:szCs w:val="20"/>
        </w:rPr>
        <w:t xml:space="preserve">ft diameter and </w:t>
      </w:r>
      <w:r>
        <w:rPr>
          <w:rFonts w:cs="Arial"/>
          <w:sz w:val="20"/>
          <w:szCs w:val="20"/>
        </w:rPr>
        <w:t>3.</w:t>
      </w:r>
      <w:r w:rsidRPr="00F27D23">
        <w:rPr>
          <w:rFonts w:cs="Arial"/>
          <w:sz w:val="20"/>
          <w:szCs w:val="20"/>
        </w:rPr>
        <w:t xml:space="preserve">5ft height. Actual variations within tank sizes only change the results </w:t>
      </w:r>
      <w:r w:rsidR="00B16B1A">
        <w:rPr>
          <w:rFonts w:cs="Arial"/>
          <w:sz w:val="20"/>
          <w:szCs w:val="20"/>
        </w:rPr>
        <w:t>by plus or minus 3%</w:t>
      </w:r>
      <w:r w:rsidRPr="00F27D23">
        <w:rPr>
          <w:rFonts w:cs="Arial"/>
          <w:sz w:val="20"/>
          <w:szCs w:val="20"/>
        </w:rPr>
        <w:t xml:space="preserve"> and thus are taken to be negligible. The tank thickness is assumed to be on average ¼”.</w:t>
      </w:r>
    </w:p>
    <w:p w:rsidR="00F27D23" w:rsidRPr="00F27D23" w:rsidRDefault="00B16B1A" w:rsidP="00F27D23">
      <w:pPr>
        <w:numPr>
          <w:ilvl w:val="0"/>
          <w:numId w:val="20"/>
        </w:numPr>
        <w:overflowPunct w:val="0"/>
        <w:autoSpaceDE w:val="0"/>
        <w:autoSpaceDN w:val="0"/>
        <w:adjustRightInd w:val="0"/>
        <w:textAlignment w:val="baseline"/>
        <w:rPr>
          <w:rFonts w:cs="Arial"/>
          <w:sz w:val="20"/>
          <w:szCs w:val="20"/>
        </w:rPr>
      </w:pPr>
      <w:r>
        <w:rPr>
          <w:rFonts w:cs="Arial"/>
          <w:sz w:val="20"/>
          <w:szCs w:val="20"/>
        </w:rPr>
        <w:t>Wineries typically set up their glycol to be at two different temperatures. During cold stabilization, when the wine needs to be cooled down to approximately 30</w:t>
      </w:r>
      <w:r w:rsidR="00870C5E">
        <w:rPr>
          <w:rFonts w:cs="Arial"/>
          <w:sz w:val="20"/>
          <w:szCs w:val="20"/>
        </w:rPr>
        <w:t>ºF</w:t>
      </w:r>
      <w:r>
        <w:rPr>
          <w:rFonts w:cs="Arial"/>
          <w:sz w:val="20"/>
          <w:szCs w:val="20"/>
        </w:rPr>
        <w:t xml:space="preserve"> (on average), the glycol is set to 20</w:t>
      </w:r>
      <w:r w:rsidR="00870C5E">
        <w:rPr>
          <w:rFonts w:cs="Arial"/>
          <w:sz w:val="20"/>
          <w:szCs w:val="20"/>
        </w:rPr>
        <w:t xml:space="preserve">ºF. </w:t>
      </w:r>
      <w:r>
        <w:rPr>
          <w:rFonts w:cs="Arial"/>
          <w:sz w:val="20"/>
          <w:szCs w:val="20"/>
        </w:rPr>
        <w:t>During the normal conditions, the glycol is then set to 4</w:t>
      </w:r>
      <w:r w:rsidR="00870C5E">
        <w:rPr>
          <w:rFonts w:cs="Arial"/>
          <w:sz w:val="20"/>
          <w:szCs w:val="20"/>
        </w:rPr>
        <w:t>0ºF</w:t>
      </w:r>
      <w:r>
        <w:rPr>
          <w:rFonts w:cs="Arial"/>
          <w:sz w:val="20"/>
          <w:szCs w:val="20"/>
        </w:rPr>
        <w:t xml:space="preserve"> to keep the wine cool during normal fermentation. Cold stabilization typically occurs in the winter time and is assumed to occur during the months of January and February for this </w:t>
      </w:r>
      <w:r w:rsidR="00AC13B5">
        <w:rPr>
          <w:rFonts w:cs="Arial"/>
          <w:sz w:val="20"/>
          <w:szCs w:val="20"/>
        </w:rPr>
        <w:t>work paper</w:t>
      </w:r>
      <w:r>
        <w:rPr>
          <w:rFonts w:cs="Arial"/>
          <w:sz w:val="20"/>
          <w:szCs w:val="20"/>
        </w:rPr>
        <w:t>. The rest of the months consist of normal glycol temperatures. The average glycol temperature is thus 36.</w:t>
      </w:r>
      <w:r w:rsidR="00827910">
        <w:rPr>
          <w:rFonts w:cs="Arial"/>
          <w:sz w:val="20"/>
          <w:szCs w:val="20"/>
        </w:rPr>
        <w:t>0</w:t>
      </w:r>
      <w:r w:rsidR="00870C5E">
        <w:rPr>
          <w:rFonts w:cs="Arial"/>
          <w:sz w:val="20"/>
          <w:szCs w:val="20"/>
        </w:rPr>
        <w:t>ºF</w:t>
      </w:r>
      <w:r>
        <w:rPr>
          <w:rFonts w:cs="Arial"/>
          <w:sz w:val="20"/>
          <w:szCs w:val="20"/>
        </w:rPr>
        <w:t xml:space="preserve"> during the year.</w:t>
      </w:r>
      <w:r w:rsidR="00F27D23" w:rsidRPr="00F27D23">
        <w:rPr>
          <w:rFonts w:cs="Arial"/>
          <w:sz w:val="20"/>
          <w:szCs w:val="20"/>
          <w:vertAlign w:val="superscript"/>
        </w:rPr>
        <w:t xml:space="preserve"> </w:t>
      </w:r>
    </w:p>
    <w:p w:rsidR="00F27D23" w:rsidRPr="00F27D23" w:rsidRDefault="00B16B1A" w:rsidP="00F27D23">
      <w:pPr>
        <w:numPr>
          <w:ilvl w:val="0"/>
          <w:numId w:val="20"/>
        </w:numPr>
        <w:overflowPunct w:val="0"/>
        <w:autoSpaceDE w:val="0"/>
        <w:autoSpaceDN w:val="0"/>
        <w:adjustRightInd w:val="0"/>
        <w:textAlignment w:val="baseline"/>
        <w:rPr>
          <w:rFonts w:cs="Arial"/>
          <w:sz w:val="20"/>
          <w:szCs w:val="20"/>
        </w:rPr>
      </w:pPr>
      <w:r w:rsidRPr="00CB1A93">
        <w:rPr>
          <w:rFonts w:cs="Arial"/>
          <w:sz w:val="20"/>
          <w:szCs w:val="20"/>
        </w:rPr>
        <w:t xml:space="preserve">The chiller has an efficiency rating of 1.0 kW/ton. This is based on an average of the efficiencies of the chillers </w:t>
      </w:r>
      <w:r w:rsidR="0073082E">
        <w:rPr>
          <w:rFonts w:cs="Arial"/>
          <w:sz w:val="20"/>
          <w:szCs w:val="20"/>
        </w:rPr>
        <w:t>(</w:t>
      </w:r>
      <w:proofErr w:type="gramStart"/>
      <w:r w:rsidR="0073082E">
        <w:rPr>
          <w:rFonts w:cs="Arial"/>
          <w:sz w:val="20"/>
          <w:szCs w:val="20"/>
        </w:rPr>
        <w:t>1.2 kW/ton for air cooled chillers</w:t>
      </w:r>
      <w:proofErr w:type="gramEnd"/>
      <w:r w:rsidR="0073082E">
        <w:rPr>
          <w:rFonts w:cs="Arial"/>
          <w:sz w:val="20"/>
          <w:szCs w:val="20"/>
        </w:rPr>
        <w:t xml:space="preserve"> and 0.8 kW/ton for water cooled chillers estimated).  These values are conservative with industrial refrigeration systems in the field.</w:t>
      </w:r>
      <w:r w:rsidR="002901C7">
        <w:rPr>
          <w:rStyle w:val="EndnoteReference"/>
          <w:rFonts w:cs="Arial"/>
          <w:sz w:val="20"/>
          <w:szCs w:val="20"/>
        </w:rPr>
        <w:endnoteReference w:id="5"/>
      </w:r>
    </w:p>
    <w:p w:rsidR="00F27D23" w:rsidRPr="00F27D23" w:rsidRDefault="00F27D23" w:rsidP="00F27D23">
      <w:pPr>
        <w:numPr>
          <w:ilvl w:val="0"/>
          <w:numId w:val="20"/>
        </w:numPr>
        <w:overflowPunct w:val="0"/>
        <w:autoSpaceDE w:val="0"/>
        <w:autoSpaceDN w:val="0"/>
        <w:adjustRightInd w:val="0"/>
        <w:textAlignment w:val="baseline"/>
        <w:rPr>
          <w:rFonts w:cs="Arial"/>
          <w:sz w:val="20"/>
          <w:szCs w:val="20"/>
        </w:rPr>
      </w:pPr>
      <w:r w:rsidRPr="00F27D23">
        <w:rPr>
          <w:rFonts w:cs="Arial"/>
          <w:sz w:val="20"/>
          <w:szCs w:val="20"/>
        </w:rPr>
        <w:t>Ambient temperature comes from weather data and is based on each climate zone</w:t>
      </w:r>
      <w:r w:rsidR="00B040D4">
        <w:rPr>
          <w:rStyle w:val="EndnoteReference"/>
          <w:rFonts w:cs="Arial"/>
          <w:sz w:val="20"/>
          <w:szCs w:val="20"/>
        </w:rPr>
        <w:endnoteReference w:id="6"/>
      </w:r>
      <w:r w:rsidRPr="00F27D23">
        <w:rPr>
          <w:rFonts w:cs="Arial"/>
          <w:sz w:val="20"/>
          <w:szCs w:val="20"/>
        </w:rPr>
        <w:t>.</w:t>
      </w:r>
      <w:r w:rsidRPr="00F27D23">
        <w:rPr>
          <w:rFonts w:cs="Arial"/>
          <w:sz w:val="20"/>
          <w:szCs w:val="20"/>
          <w:vertAlign w:val="superscript"/>
        </w:rPr>
        <w:t xml:space="preserve"> </w:t>
      </w:r>
    </w:p>
    <w:p w:rsidR="00F27D23" w:rsidRPr="00F27D23" w:rsidRDefault="00F27D23" w:rsidP="00F27D23">
      <w:pPr>
        <w:overflowPunct w:val="0"/>
        <w:autoSpaceDE w:val="0"/>
        <w:autoSpaceDN w:val="0"/>
        <w:adjustRightInd w:val="0"/>
        <w:textAlignment w:val="baseline"/>
        <w:rPr>
          <w:rFonts w:cs="Arial"/>
          <w:sz w:val="20"/>
          <w:szCs w:val="20"/>
        </w:rPr>
      </w:pPr>
    </w:p>
    <w:p w:rsidR="00F27D23" w:rsidRPr="00F27D23" w:rsidRDefault="00F27D23" w:rsidP="00F27D23">
      <w:pPr>
        <w:rPr>
          <w:sz w:val="20"/>
          <w:szCs w:val="20"/>
        </w:rPr>
      </w:pPr>
      <w:r w:rsidRPr="00F27D23">
        <w:rPr>
          <w:sz w:val="20"/>
          <w:szCs w:val="20"/>
        </w:rPr>
        <w:t xml:space="preserve">The proposed system is an insulated glycol </w:t>
      </w:r>
      <w:r w:rsidR="00870C5E">
        <w:rPr>
          <w:sz w:val="20"/>
          <w:szCs w:val="20"/>
        </w:rPr>
        <w:t xml:space="preserve">storage </w:t>
      </w:r>
      <w:r w:rsidRPr="00F27D23">
        <w:rPr>
          <w:sz w:val="20"/>
          <w:szCs w:val="20"/>
        </w:rPr>
        <w:t>tank. The proposed performance assumptions are as follows:</w:t>
      </w:r>
    </w:p>
    <w:p w:rsidR="00F27D23" w:rsidRPr="00F27D23" w:rsidRDefault="00F27D23" w:rsidP="00F27D23">
      <w:pPr>
        <w:numPr>
          <w:ilvl w:val="0"/>
          <w:numId w:val="21"/>
        </w:numPr>
        <w:rPr>
          <w:sz w:val="20"/>
          <w:szCs w:val="20"/>
        </w:rPr>
      </w:pPr>
      <w:r w:rsidRPr="00F27D23">
        <w:rPr>
          <w:sz w:val="20"/>
          <w:szCs w:val="20"/>
        </w:rPr>
        <w:t>The insulation is ¾” inches thick. This is a conservative estimate for insulation thickness of a glycol storage tank (as typical insulation thicknesses range from ¾” to 1.5”). Beyond ¾” of thickness, additional energy savings increases are only marginal, so the lower limit of insulation thickness is set to ¾”.</w:t>
      </w:r>
    </w:p>
    <w:p w:rsidR="00F27D23" w:rsidRPr="00F27D23" w:rsidRDefault="00F27D23" w:rsidP="00F27D23">
      <w:pPr>
        <w:numPr>
          <w:ilvl w:val="0"/>
          <w:numId w:val="21"/>
        </w:numPr>
        <w:rPr>
          <w:sz w:val="20"/>
          <w:szCs w:val="20"/>
        </w:rPr>
      </w:pPr>
      <w:r w:rsidRPr="00F27D23">
        <w:rPr>
          <w:sz w:val="20"/>
          <w:szCs w:val="20"/>
        </w:rPr>
        <w:t>The insulation k-factor is conservatively set at 0.2</w:t>
      </w:r>
      <w:r w:rsidR="00B16B1A">
        <w:rPr>
          <w:sz w:val="20"/>
          <w:szCs w:val="20"/>
        </w:rPr>
        <w:t>15</w:t>
      </w:r>
      <w:r w:rsidRPr="00F27D23">
        <w:rPr>
          <w:sz w:val="20"/>
          <w:szCs w:val="20"/>
        </w:rPr>
        <w:t xml:space="preserve"> (</w:t>
      </w:r>
      <w:r w:rsidR="00AA4F6A">
        <w:rPr>
          <w:sz w:val="20"/>
          <w:szCs w:val="20"/>
        </w:rPr>
        <w:t>BTU</w:t>
      </w:r>
      <w:r w:rsidRPr="00F27D23">
        <w:rPr>
          <w:sz w:val="20"/>
          <w:szCs w:val="20"/>
        </w:rPr>
        <w:t>*in</w:t>
      </w:r>
      <w:proofErr w:type="gramStart"/>
      <w:r w:rsidRPr="00F27D23">
        <w:rPr>
          <w:sz w:val="20"/>
          <w:szCs w:val="20"/>
        </w:rPr>
        <w:t>/(</w:t>
      </w:r>
      <w:proofErr w:type="gramEnd"/>
      <w:r w:rsidRPr="00F27D23">
        <w:rPr>
          <w:sz w:val="20"/>
          <w:szCs w:val="20"/>
        </w:rPr>
        <w:t>hr</w:t>
      </w:r>
      <w:r w:rsidR="00870C5E">
        <w:rPr>
          <w:sz w:val="20"/>
          <w:szCs w:val="20"/>
        </w:rPr>
        <w:t>.</w:t>
      </w:r>
      <w:r w:rsidRPr="00F27D23">
        <w:rPr>
          <w:sz w:val="20"/>
          <w:szCs w:val="20"/>
        </w:rPr>
        <w:t>*ft</w:t>
      </w:r>
      <w:r w:rsidR="00870C5E">
        <w:rPr>
          <w:sz w:val="20"/>
          <w:szCs w:val="20"/>
        </w:rPr>
        <w:t>.</w:t>
      </w:r>
      <w:r w:rsidRPr="00B54F8C">
        <w:rPr>
          <w:sz w:val="20"/>
          <w:szCs w:val="20"/>
          <w:vertAlign w:val="superscript"/>
        </w:rPr>
        <w:t>2</w:t>
      </w:r>
      <w:r w:rsidRPr="00F27D23">
        <w:rPr>
          <w:sz w:val="20"/>
          <w:szCs w:val="20"/>
        </w:rPr>
        <w:t xml:space="preserve">*F)). </w:t>
      </w:r>
      <w:r w:rsidR="00B16B1A">
        <w:rPr>
          <w:sz w:val="20"/>
          <w:szCs w:val="20"/>
        </w:rPr>
        <w:t>This is the average of the various types of tank insulation that have been installed in the WIES program.</w:t>
      </w:r>
      <w:r w:rsidR="002901C7">
        <w:rPr>
          <w:rStyle w:val="EndnoteReference"/>
          <w:sz w:val="20"/>
          <w:szCs w:val="20"/>
        </w:rPr>
        <w:endnoteReference w:id="7"/>
      </w:r>
    </w:p>
    <w:p w:rsidR="00F27D23" w:rsidRPr="00F27D23" w:rsidRDefault="00F27D23" w:rsidP="00F27D23">
      <w:pPr>
        <w:numPr>
          <w:ilvl w:val="0"/>
          <w:numId w:val="21"/>
        </w:numPr>
        <w:rPr>
          <w:sz w:val="20"/>
          <w:szCs w:val="20"/>
        </w:rPr>
      </w:pPr>
      <w:r w:rsidRPr="00F27D23">
        <w:rPr>
          <w:sz w:val="20"/>
          <w:szCs w:val="20"/>
        </w:rPr>
        <w:t>The rest of the performance assumptions are the same as those listed above for the baseline assumptions.</w:t>
      </w:r>
    </w:p>
    <w:p w:rsidR="00F27D23" w:rsidRPr="00F27D23" w:rsidRDefault="00F27D23" w:rsidP="00F27D23">
      <w:pPr>
        <w:rPr>
          <w:sz w:val="20"/>
          <w:szCs w:val="20"/>
        </w:rPr>
      </w:pPr>
    </w:p>
    <w:p w:rsidR="00F27D23" w:rsidRPr="00F27D23" w:rsidRDefault="00F27D23" w:rsidP="00F27D23">
      <w:pPr>
        <w:rPr>
          <w:sz w:val="20"/>
          <w:szCs w:val="20"/>
        </w:rPr>
      </w:pPr>
      <w:r w:rsidRPr="00F27D23">
        <w:rPr>
          <w:sz w:val="20"/>
          <w:szCs w:val="20"/>
        </w:rPr>
        <w:t>Calculations of the energy savings follow the methodology described below:</w:t>
      </w:r>
    </w:p>
    <w:p w:rsidR="00F27D23" w:rsidRPr="00F27D23" w:rsidRDefault="00F27D23" w:rsidP="00F27D23">
      <w:pPr>
        <w:rPr>
          <w:sz w:val="20"/>
          <w:szCs w:val="20"/>
        </w:rPr>
      </w:pPr>
    </w:p>
    <w:p w:rsidR="00F27D23" w:rsidRPr="00F27D23" w:rsidRDefault="00F27D23" w:rsidP="00F27D23">
      <w:pPr>
        <w:ind w:left="720"/>
        <w:rPr>
          <w:sz w:val="20"/>
          <w:szCs w:val="20"/>
        </w:rPr>
      </w:pPr>
      <w:r w:rsidRPr="00F27D23">
        <w:rPr>
          <w:sz w:val="20"/>
          <w:szCs w:val="20"/>
        </w:rPr>
        <w:t>The calculation for heat gain by the glycol storage tank is broken down into two parts. The first part is for the cylindrical shape in which radial analysis is used to calculate the heat gain. The second part is for the flat surface at the top of the tank in which a linear analysis is used to calculate heat gain.</w:t>
      </w:r>
    </w:p>
    <w:p w:rsidR="00F27D23" w:rsidRPr="00F27D23" w:rsidRDefault="00F27D23" w:rsidP="00F27D23">
      <w:pPr>
        <w:ind w:left="720"/>
        <w:rPr>
          <w:sz w:val="20"/>
          <w:szCs w:val="20"/>
        </w:rPr>
      </w:pPr>
    </w:p>
    <w:p w:rsidR="00F27D23" w:rsidRPr="00F27D23" w:rsidRDefault="00F27D23" w:rsidP="00F27D23">
      <w:pPr>
        <w:ind w:left="720"/>
        <w:rPr>
          <w:b/>
          <w:sz w:val="20"/>
          <w:szCs w:val="20"/>
        </w:rPr>
      </w:pPr>
      <w:r w:rsidRPr="00F27D23">
        <w:rPr>
          <w:b/>
          <w:sz w:val="20"/>
          <w:szCs w:val="20"/>
        </w:rPr>
        <w:t>Part 1: Heat gain through the cylindrical surface.</w:t>
      </w:r>
    </w:p>
    <w:p w:rsidR="00F27D23" w:rsidRPr="00F27D23" w:rsidRDefault="00F27D23" w:rsidP="00F27D23">
      <w:pPr>
        <w:ind w:left="720"/>
        <w:rPr>
          <w:sz w:val="20"/>
          <w:szCs w:val="20"/>
        </w:rPr>
      </w:pPr>
    </w:p>
    <w:p w:rsidR="00F27D23" w:rsidRPr="00F27D23" w:rsidRDefault="00F27D23" w:rsidP="00F27D23">
      <w:pPr>
        <w:ind w:left="720"/>
        <w:rPr>
          <w:sz w:val="20"/>
          <w:szCs w:val="20"/>
        </w:rPr>
      </w:pPr>
      <w:r w:rsidRPr="00F27D23">
        <w:rPr>
          <w:sz w:val="20"/>
          <w:szCs w:val="20"/>
        </w:rPr>
        <w:t>The overall heat flow is given by the equation:</w:t>
      </w:r>
    </w:p>
    <w:p w:rsidR="00F27D23" w:rsidRPr="00F27D23" w:rsidRDefault="00F27D23" w:rsidP="0059167C">
      <w:pPr>
        <w:ind w:left="720" w:firstLine="720"/>
        <w:rPr>
          <w:sz w:val="20"/>
          <w:szCs w:val="20"/>
        </w:rPr>
      </w:pPr>
      <w:r w:rsidRPr="00F27D23">
        <w:rPr>
          <w:sz w:val="20"/>
          <w:szCs w:val="20"/>
        </w:rPr>
        <w:object w:dxaOrig="3540" w:dyaOrig="720" w14:anchorId="7C836D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pt;height:36pt" o:ole="">
            <v:imagedata r:id="rId24" o:title=""/>
          </v:shape>
          <o:OLEObject Type="Embed" ProgID="Equation.3" ShapeID="_x0000_i1025" DrawAspect="Content" ObjectID="_1463862302" r:id="rId25"/>
        </w:object>
      </w:r>
      <w:r w:rsidRPr="00F27D23">
        <w:rPr>
          <w:sz w:val="20"/>
          <w:szCs w:val="20"/>
        </w:rPr>
        <w:t xml:space="preserve">                 </w:t>
      </w:r>
      <w:r w:rsidRPr="00F27D23">
        <w:rPr>
          <w:sz w:val="20"/>
          <w:szCs w:val="20"/>
        </w:rPr>
        <w:tab/>
      </w:r>
      <w:r w:rsidRPr="00F27D23">
        <w:rPr>
          <w:sz w:val="20"/>
          <w:szCs w:val="20"/>
        </w:rPr>
        <w:tab/>
        <w:t>(</w:t>
      </w:r>
      <w:r w:rsidR="00AA4F6A">
        <w:rPr>
          <w:sz w:val="20"/>
          <w:szCs w:val="20"/>
        </w:rPr>
        <w:t>BTU</w:t>
      </w:r>
      <w:r w:rsidRPr="00F27D23">
        <w:rPr>
          <w:sz w:val="20"/>
          <w:szCs w:val="20"/>
        </w:rPr>
        <w:t>/hr</w:t>
      </w:r>
      <w:r w:rsidR="00870C5E">
        <w:rPr>
          <w:sz w:val="20"/>
          <w:szCs w:val="20"/>
        </w:rPr>
        <w:t>.</w:t>
      </w:r>
      <w:r w:rsidRPr="00F27D23">
        <w:rPr>
          <w:sz w:val="20"/>
          <w:szCs w:val="20"/>
        </w:rPr>
        <w:t xml:space="preserve"> lost)</w:t>
      </w:r>
    </w:p>
    <w:p w:rsidR="00F27D23" w:rsidRPr="00F27D23" w:rsidRDefault="00F27D23" w:rsidP="0059167C">
      <w:pPr>
        <w:ind w:left="720" w:firstLine="720"/>
        <w:rPr>
          <w:sz w:val="20"/>
          <w:szCs w:val="20"/>
        </w:rPr>
      </w:pPr>
      <w:r w:rsidRPr="00F27D23">
        <w:rPr>
          <w:sz w:val="20"/>
          <w:szCs w:val="20"/>
        </w:rPr>
        <w:t>Where,</w:t>
      </w:r>
    </w:p>
    <w:p w:rsidR="00C272ED" w:rsidRDefault="00F27D23" w:rsidP="0059167C">
      <w:pPr>
        <w:ind w:left="1440" w:firstLine="720"/>
        <w:rPr>
          <w:sz w:val="20"/>
          <w:szCs w:val="20"/>
        </w:rPr>
      </w:pPr>
      <w:r w:rsidRPr="00F27D23">
        <w:rPr>
          <w:sz w:val="20"/>
          <w:szCs w:val="20"/>
        </w:rPr>
        <w:t xml:space="preserve">UA = overall thermal conductance (and its inverse is the overall thermal </w:t>
      </w:r>
    </w:p>
    <w:p w:rsidR="00F27D23" w:rsidRPr="00F27D23" w:rsidRDefault="00F27D23" w:rsidP="0059167C">
      <w:pPr>
        <w:ind w:left="1440" w:firstLine="720"/>
        <w:rPr>
          <w:sz w:val="20"/>
          <w:szCs w:val="20"/>
        </w:rPr>
      </w:pPr>
      <w:r w:rsidRPr="00F27D23">
        <w:rPr>
          <w:sz w:val="20"/>
          <w:szCs w:val="20"/>
        </w:rPr>
        <w:t>resistance)</w:t>
      </w:r>
    </w:p>
    <w:p w:rsidR="00F27D23" w:rsidRPr="00F27D23" w:rsidRDefault="00F27D23" w:rsidP="00F27D23">
      <w:pPr>
        <w:ind w:left="720"/>
        <w:rPr>
          <w:sz w:val="20"/>
          <w:szCs w:val="20"/>
        </w:rPr>
      </w:pPr>
    </w:p>
    <w:p w:rsidR="00F27D23" w:rsidRPr="00F27D23" w:rsidRDefault="00F27D23" w:rsidP="00F27D23">
      <w:pPr>
        <w:ind w:left="720"/>
        <w:rPr>
          <w:sz w:val="20"/>
          <w:szCs w:val="20"/>
        </w:rPr>
      </w:pPr>
      <w:r w:rsidRPr="00F27D23">
        <w:rPr>
          <w:sz w:val="20"/>
          <w:szCs w:val="20"/>
        </w:rPr>
        <w:t>The overall thermal resistance without insulation is given by the equation:</w:t>
      </w:r>
    </w:p>
    <w:p w:rsidR="00F27D23" w:rsidRPr="00F27D23" w:rsidRDefault="00C11421" w:rsidP="0059167C">
      <w:pPr>
        <w:ind w:left="720" w:firstLine="720"/>
        <w:rPr>
          <w:sz w:val="20"/>
          <w:szCs w:val="20"/>
        </w:rPr>
      </w:pPr>
      <w:r w:rsidRPr="00F27D23">
        <w:rPr>
          <w:position w:val="-32"/>
          <w:sz w:val="20"/>
          <w:szCs w:val="20"/>
        </w:rPr>
        <w:object w:dxaOrig="3860" w:dyaOrig="700" w14:anchorId="7C836D8E">
          <v:shape id="_x0000_i1026" type="#_x0000_t75" style="width:192.75pt;height:35.25pt" o:ole="">
            <v:imagedata r:id="rId26" o:title=""/>
          </v:shape>
          <o:OLEObject Type="Embed" ProgID="Equation.3" ShapeID="_x0000_i1026" DrawAspect="Content" ObjectID="_1463862303" r:id="rId27"/>
        </w:object>
      </w:r>
      <w:r w:rsidR="00F27D23" w:rsidRPr="00F27D23">
        <w:rPr>
          <w:sz w:val="20"/>
          <w:szCs w:val="20"/>
        </w:rPr>
        <w:tab/>
      </w:r>
      <w:r w:rsidR="00F27D23" w:rsidRPr="00F27D23">
        <w:rPr>
          <w:sz w:val="20"/>
          <w:szCs w:val="20"/>
        </w:rPr>
        <w:tab/>
      </w:r>
      <w:r w:rsidR="00F27D23" w:rsidRPr="00F27D23">
        <w:rPr>
          <w:sz w:val="20"/>
          <w:szCs w:val="20"/>
        </w:rPr>
        <w:tab/>
        <w:t>(</w:t>
      </w:r>
      <w:r w:rsidR="00AA4F6A">
        <w:rPr>
          <w:sz w:val="20"/>
          <w:szCs w:val="20"/>
        </w:rPr>
        <w:t>BTU</w:t>
      </w:r>
      <w:r w:rsidR="00F27D23" w:rsidRPr="00F27D23">
        <w:rPr>
          <w:sz w:val="20"/>
          <w:szCs w:val="20"/>
        </w:rPr>
        <w:t>/hr</w:t>
      </w:r>
      <w:proofErr w:type="gramStart"/>
      <w:r w:rsidR="00870C5E">
        <w:rPr>
          <w:sz w:val="20"/>
          <w:szCs w:val="20"/>
        </w:rPr>
        <w:t>.</w:t>
      </w:r>
      <w:r w:rsidR="00F27D23" w:rsidRPr="00F27D23">
        <w:rPr>
          <w:sz w:val="20"/>
          <w:szCs w:val="20"/>
        </w:rPr>
        <w:t>-</w:t>
      </w:r>
      <w:proofErr w:type="gramEnd"/>
      <w:r w:rsidR="00F27D23" w:rsidRPr="00F27D23">
        <w:rPr>
          <w:sz w:val="20"/>
          <w:szCs w:val="20"/>
        </w:rPr>
        <w:t xml:space="preserve"> ºF)</w:t>
      </w:r>
    </w:p>
    <w:p w:rsidR="00F27D23" w:rsidRPr="00F27D23" w:rsidRDefault="00F27D23" w:rsidP="00F27D23">
      <w:pPr>
        <w:ind w:left="720"/>
        <w:rPr>
          <w:sz w:val="20"/>
          <w:szCs w:val="20"/>
        </w:rPr>
      </w:pPr>
    </w:p>
    <w:p w:rsidR="00F27D23" w:rsidRPr="00F27D23" w:rsidRDefault="00F27D23" w:rsidP="00F27D23">
      <w:pPr>
        <w:ind w:left="720"/>
        <w:rPr>
          <w:sz w:val="20"/>
          <w:szCs w:val="20"/>
        </w:rPr>
      </w:pPr>
      <w:r w:rsidRPr="00F27D23">
        <w:rPr>
          <w:sz w:val="20"/>
          <w:szCs w:val="20"/>
        </w:rPr>
        <w:t>The overall thermal resistance with insulation is given by the equation:</w:t>
      </w:r>
    </w:p>
    <w:p w:rsidR="00F27D23" w:rsidRPr="00F27D23" w:rsidRDefault="00F27D23" w:rsidP="0059167C">
      <w:pPr>
        <w:ind w:left="720" w:firstLine="720"/>
        <w:rPr>
          <w:sz w:val="20"/>
          <w:szCs w:val="20"/>
        </w:rPr>
      </w:pPr>
      <w:r w:rsidRPr="00F27D23">
        <w:rPr>
          <w:position w:val="-32"/>
          <w:sz w:val="20"/>
          <w:szCs w:val="20"/>
        </w:rPr>
        <w:object w:dxaOrig="5300" w:dyaOrig="720" w14:anchorId="7C836D8F">
          <v:shape id="_x0000_i1027" type="#_x0000_t75" style="width:264.75pt;height:36pt" o:ole="">
            <v:imagedata r:id="rId28" o:title=""/>
          </v:shape>
          <o:OLEObject Type="Embed" ProgID="Equation.3" ShapeID="_x0000_i1027" DrawAspect="Content" ObjectID="_1463862304" r:id="rId29"/>
        </w:object>
      </w:r>
      <w:r w:rsidRPr="00F27D23">
        <w:rPr>
          <w:sz w:val="20"/>
          <w:szCs w:val="20"/>
        </w:rPr>
        <w:tab/>
        <w:t>(</w:t>
      </w:r>
      <w:r w:rsidR="00AA4F6A">
        <w:rPr>
          <w:sz w:val="20"/>
          <w:szCs w:val="20"/>
        </w:rPr>
        <w:t>BTU</w:t>
      </w:r>
      <w:r w:rsidRPr="00F27D23">
        <w:rPr>
          <w:sz w:val="20"/>
          <w:szCs w:val="20"/>
        </w:rPr>
        <w:t>/hr</w:t>
      </w:r>
      <w:proofErr w:type="gramStart"/>
      <w:r w:rsidR="00870C5E">
        <w:rPr>
          <w:sz w:val="20"/>
          <w:szCs w:val="20"/>
        </w:rPr>
        <w:t>.</w:t>
      </w:r>
      <w:r w:rsidRPr="00F27D23">
        <w:rPr>
          <w:sz w:val="20"/>
          <w:szCs w:val="20"/>
        </w:rPr>
        <w:t>-</w:t>
      </w:r>
      <w:proofErr w:type="gramEnd"/>
      <w:r w:rsidRPr="00F27D23">
        <w:rPr>
          <w:sz w:val="20"/>
          <w:szCs w:val="20"/>
        </w:rPr>
        <w:t xml:space="preserve"> ºF)</w:t>
      </w:r>
      <w:r w:rsidRPr="00F27D23">
        <w:rPr>
          <w:sz w:val="20"/>
          <w:szCs w:val="20"/>
        </w:rPr>
        <w:tab/>
      </w:r>
    </w:p>
    <w:p w:rsidR="00F27D23" w:rsidRPr="00F27D23" w:rsidRDefault="00F27D23" w:rsidP="00F27D23">
      <w:pPr>
        <w:ind w:left="720"/>
        <w:rPr>
          <w:sz w:val="20"/>
          <w:szCs w:val="20"/>
        </w:rPr>
      </w:pPr>
    </w:p>
    <w:p w:rsidR="00F27D23" w:rsidRPr="00F27D23" w:rsidRDefault="00F27D23" w:rsidP="0059167C">
      <w:pPr>
        <w:ind w:left="720" w:firstLine="720"/>
        <w:rPr>
          <w:sz w:val="20"/>
          <w:szCs w:val="20"/>
        </w:rPr>
      </w:pPr>
      <w:r w:rsidRPr="00F27D23">
        <w:rPr>
          <w:sz w:val="20"/>
          <w:szCs w:val="20"/>
        </w:rPr>
        <w:t>Where,</w:t>
      </w:r>
    </w:p>
    <w:p w:rsidR="00F27D23" w:rsidRPr="00F27D23" w:rsidRDefault="00AA4F6A" w:rsidP="0059167C">
      <w:pPr>
        <w:ind w:left="1440" w:firstLine="720"/>
        <w:rPr>
          <w:sz w:val="20"/>
          <w:szCs w:val="20"/>
        </w:rPr>
      </w:pPr>
      <w:r>
        <w:rPr>
          <w:sz w:val="20"/>
          <w:szCs w:val="20"/>
        </w:rPr>
        <w:t>h</w:t>
      </w:r>
      <w:r w:rsidRPr="00B54F8C">
        <w:rPr>
          <w:sz w:val="20"/>
          <w:szCs w:val="20"/>
          <w:vertAlign w:val="subscript"/>
        </w:rPr>
        <w:t>air</w:t>
      </w:r>
      <w:r w:rsidRPr="00F27D23">
        <w:rPr>
          <w:sz w:val="20"/>
          <w:szCs w:val="20"/>
        </w:rPr>
        <w:t xml:space="preserve"> </w:t>
      </w:r>
      <w:r w:rsidR="00F27D23" w:rsidRPr="00F27D23">
        <w:rPr>
          <w:sz w:val="20"/>
          <w:szCs w:val="20"/>
        </w:rPr>
        <w:t xml:space="preserve">= </w:t>
      </w:r>
      <w:r w:rsidR="00F27D23" w:rsidRPr="00F27D23">
        <w:rPr>
          <w:sz w:val="20"/>
          <w:szCs w:val="20"/>
        </w:rPr>
        <w:tab/>
        <w:t xml:space="preserve">heat transfer from air to </w:t>
      </w:r>
      <w:r w:rsidR="00C11421">
        <w:rPr>
          <w:sz w:val="20"/>
          <w:szCs w:val="20"/>
        </w:rPr>
        <w:t>tank</w:t>
      </w:r>
      <w:r w:rsidR="00F27D23" w:rsidRPr="00F27D23">
        <w:rPr>
          <w:sz w:val="20"/>
          <w:szCs w:val="20"/>
        </w:rPr>
        <w:t xml:space="preserve"> </w:t>
      </w:r>
    </w:p>
    <w:p w:rsidR="00F27D23" w:rsidRPr="00F27D23" w:rsidRDefault="00F27D23" w:rsidP="0059167C">
      <w:pPr>
        <w:ind w:left="2160" w:firstLine="720"/>
        <w:rPr>
          <w:sz w:val="20"/>
          <w:szCs w:val="20"/>
        </w:rPr>
      </w:pPr>
      <w:r w:rsidRPr="00F27D23">
        <w:rPr>
          <w:sz w:val="20"/>
          <w:szCs w:val="20"/>
        </w:rPr>
        <w:t xml:space="preserve">1.4 </w:t>
      </w:r>
      <w:r w:rsidR="00AA4F6A">
        <w:rPr>
          <w:sz w:val="20"/>
          <w:szCs w:val="20"/>
        </w:rPr>
        <w:t>BTU</w:t>
      </w:r>
      <w:r w:rsidRPr="00F27D23">
        <w:rPr>
          <w:sz w:val="20"/>
          <w:szCs w:val="20"/>
        </w:rPr>
        <w:t>/</w:t>
      </w:r>
      <w:r w:rsidR="00C11421">
        <w:rPr>
          <w:sz w:val="20"/>
          <w:szCs w:val="20"/>
        </w:rPr>
        <w:t>h</w:t>
      </w:r>
      <w:r w:rsidR="00C11421" w:rsidRPr="00F27D23">
        <w:rPr>
          <w:sz w:val="20"/>
          <w:szCs w:val="20"/>
        </w:rPr>
        <w:t>r</w:t>
      </w:r>
      <w:r w:rsidR="00870C5E">
        <w:rPr>
          <w:sz w:val="20"/>
          <w:szCs w:val="20"/>
        </w:rPr>
        <w:t>.</w:t>
      </w:r>
      <w:r w:rsidRPr="00F27D23">
        <w:rPr>
          <w:sz w:val="20"/>
          <w:szCs w:val="20"/>
        </w:rPr>
        <w:t>-ft</w:t>
      </w:r>
      <w:r w:rsidR="00870C5E">
        <w:rPr>
          <w:sz w:val="20"/>
          <w:szCs w:val="20"/>
        </w:rPr>
        <w:t>.</w:t>
      </w:r>
      <w:r w:rsidRPr="00B54F8C">
        <w:rPr>
          <w:sz w:val="20"/>
          <w:szCs w:val="20"/>
          <w:vertAlign w:val="superscript"/>
        </w:rPr>
        <w:t>2</w:t>
      </w:r>
      <w:r w:rsidRPr="00F27D23">
        <w:rPr>
          <w:sz w:val="20"/>
          <w:szCs w:val="20"/>
        </w:rPr>
        <w:t xml:space="preserve">-F for still air, 4.0 </w:t>
      </w:r>
      <w:r w:rsidR="00AA4F6A">
        <w:rPr>
          <w:sz w:val="20"/>
          <w:szCs w:val="20"/>
        </w:rPr>
        <w:t>BTU</w:t>
      </w:r>
      <w:r w:rsidRPr="00F27D23">
        <w:rPr>
          <w:sz w:val="20"/>
          <w:szCs w:val="20"/>
        </w:rPr>
        <w:t>/</w:t>
      </w:r>
      <w:r w:rsidR="00C11421">
        <w:rPr>
          <w:sz w:val="20"/>
          <w:szCs w:val="20"/>
        </w:rPr>
        <w:t>h</w:t>
      </w:r>
      <w:r w:rsidR="00C11421" w:rsidRPr="00F27D23">
        <w:rPr>
          <w:sz w:val="20"/>
          <w:szCs w:val="20"/>
        </w:rPr>
        <w:t>r</w:t>
      </w:r>
      <w:r w:rsidR="00870C5E">
        <w:rPr>
          <w:sz w:val="20"/>
          <w:szCs w:val="20"/>
        </w:rPr>
        <w:t>.</w:t>
      </w:r>
      <w:r w:rsidRPr="00F27D23">
        <w:rPr>
          <w:sz w:val="20"/>
          <w:szCs w:val="20"/>
        </w:rPr>
        <w:t>-ft</w:t>
      </w:r>
      <w:r w:rsidR="00870C5E">
        <w:rPr>
          <w:sz w:val="20"/>
          <w:szCs w:val="20"/>
        </w:rPr>
        <w:t>.</w:t>
      </w:r>
      <w:r w:rsidRPr="00B54F8C">
        <w:rPr>
          <w:sz w:val="20"/>
          <w:szCs w:val="20"/>
          <w:vertAlign w:val="superscript"/>
        </w:rPr>
        <w:t>2</w:t>
      </w:r>
      <w:r w:rsidRPr="00F27D23">
        <w:rPr>
          <w:sz w:val="20"/>
          <w:szCs w:val="20"/>
        </w:rPr>
        <w:t xml:space="preserve">-F for moving air </w:t>
      </w:r>
    </w:p>
    <w:p w:rsidR="00F27D23" w:rsidRPr="00F27D23" w:rsidRDefault="00AA4F6A" w:rsidP="0059167C">
      <w:pPr>
        <w:ind w:left="1440" w:firstLine="720"/>
        <w:rPr>
          <w:sz w:val="20"/>
          <w:szCs w:val="20"/>
        </w:rPr>
      </w:pPr>
      <w:r>
        <w:rPr>
          <w:sz w:val="20"/>
          <w:szCs w:val="20"/>
        </w:rPr>
        <w:t>h</w:t>
      </w:r>
      <w:r w:rsidRPr="00B54F8C">
        <w:rPr>
          <w:sz w:val="20"/>
          <w:szCs w:val="20"/>
          <w:vertAlign w:val="subscript"/>
        </w:rPr>
        <w:t>glycol</w:t>
      </w:r>
      <w:r w:rsidRPr="00F27D23">
        <w:rPr>
          <w:sz w:val="20"/>
          <w:szCs w:val="20"/>
        </w:rPr>
        <w:t xml:space="preserve"> </w:t>
      </w:r>
      <w:r w:rsidR="00F27D23" w:rsidRPr="00F27D23">
        <w:rPr>
          <w:sz w:val="20"/>
          <w:szCs w:val="20"/>
        </w:rPr>
        <w:t xml:space="preserve">= heat transfer from glycol to </w:t>
      </w:r>
      <w:r w:rsidR="00C11421">
        <w:rPr>
          <w:sz w:val="20"/>
          <w:szCs w:val="20"/>
        </w:rPr>
        <w:t>tank</w:t>
      </w:r>
      <w:r w:rsidR="00F27D23" w:rsidRPr="00F27D23">
        <w:rPr>
          <w:sz w:val="20"/>
          <w:szCs w:val="20"/>
        </w:rPr>
        <w:t xml:space="preserve"> </w:t>
      </w:r>
    </w:p>
    <w:p w:rsidR="00F27D23" w:rsidRPr="00F27D23" w:rsidRDefault="00F27D23" w:rsidP="0059167C">
      <w:pPr>
        <w:ind w:left="2160" w:firstLine="720"/>
        <w:rPr>
          <w:sz w:val="20"/>
          <w:szCs w:val="20"/>
        </w:rPr>
      </w:pPr>
      <w:r w:rsidRPr="00F27D23">
        <w:rPr>
          <w:sz w:val="20"/>
          <w:szCs w:val="20"/>
        </w:rPr>
        <w:t xml:space="preserve">150 </w:t>
      </w:r>
      <w:r w:rsidR="00AA4F6A">
        <w:rPr>
          <w:sz w:val="20"/>
          <w:szCs w:val="20"/>
        </w:rPr>
        <w:t>BTU</w:t>
      </w:r>
      <w:r w:rsidRPr="00F27D23">
        <w:rPr>
          <w:sz w:val="20"/>
          <w:szCs w:val="20"/>
        </w:rPr>
        <w:t>/</w:t>
      </w:r>
      <w:r w:rsidR="00C11421">
        <w:rPr>
          <w:sz w:val="20"/>
          <w:szCs w:val="20"/>
        </w:rPr>
        <w:t>h</w:t>
      </w:r>
      <w:r w:rsidR="00C11421" w:rsidRPr="00F27D23">
        <w:rPr>
          <w:sz w:val="20"/>
          <w:szCs w:val="20"/>
        </w:rPr>
        <w:t>r</w:t>
      </w:r>
      <w:r w:rsidR="00870C5E">
        <w:rPr>
          <w:sz w:val="20"/>
          <w:szCs w:val="20"/>
        </w:rPr>
        <w:t>.</w:t>
      </w:r>
      <w:r w:rsidRPr="00F27D23">
        <w:rPr>
          <w:sz w:val="20"/>
          <w:szCs w:val="20"/>
        </w:rPr>
        <w:t>-ft</w:t>
      </w:r>
      <w:r w:rsidR="00870C5E">
        <w:rPr>
          <w:sz w:val="20"/>
          <w:szCs w:val="20"/>
        </w:rPr>
        <w:t>.</w:t>
      </w:r>
      <w:r w:rsidRPr="00B54F8C">
        <w:rPr>
          <w:sz w:val="20"/>
          <w:szCs w:val="20"/>
          <w:vertAlign w:val="superscript"/>
        </w:rPr>
        <w:t>2</w:t>
      </w:r>
      <w:r w:rsidRPr="00F27D23">
        <w:rPr>
          <w:sz w:val="20"/>
          <w:szCs w:val="20"/>
        </w:rPr>
        <w:t>-F</w:t>
      </w:r>
    </w:p>
    <w:p w:rsidR="00F27D23" w:rsidRPr="00F27D23" w:rsidRDefault="00F27D23" w:rsidP="0059167C">
      <w:pPr>
        <w:ind w:left="1440" w:firstLine="720"/>
        <w:rPr>
          <w:sz w:val="20"/>
          <w:szCs w:val="20"/>
        </w:rPr>
      </w:pPr>
      <w:r w:rsidRPr="00F27D23">
        <w:rPr>
          <w:sz w:val="20"/>
          <w:szCs w:val="20"/>
        </w:rPr>
        <w:t>k</w:t>
      </w:r>
      <w:r w:rsidRPr="00F27D23">
        <w:rPr>
          <w:sz w:val="20"/>
          <w:szCs w:val="20"/>
          <w:vertAlign w:val="subscript"/>
        </w:rPr>
        <w:t>tank</w:t>
      </w:r>
      <w:r w:rsidRPr="00F27D23">
        <w:rPr>
          <w:sz w:val="20"/>
          <w:szCs w:val="20"/>
        </w:rPr>
        <w:t xml:space="preserve"> = thermal conductivity of tank </w:t>
      </w:r>
    </w:p>
    <w:p w:rsidR="00F27D23" w:rsidRPr="00F27D23" w:rsidRDefault="00F27D23" w:rsidP="0059167C">
      <w:pPr>
        <w:ind w:left="2160" w:firstLine="720"/>
        <w:rPr>
          <w:sz w:val="20"/>
          <w:szCs w:val="20"/>
        </w:rPr>
      </w:pPr>
      <w:r w:rsidRPr="00F27D23">
        <w:rPr>
          <w:sz w:val="20"/>
          <w:szCs w:val="20"/>
        </w:rPr>
        <w:t xml:space="preserve">0.10 </w:t>
      </w:r>
      <w:r w:rsidR="00AA4F6A">
        <w:rPr>
          <w:sz w:val="20"/>
          <w:szCs w:val="20"/>
        </w:rPr>
        <w:t>BTU</w:t>
      </w:r>
      <w:r w:rsidRPr="00F27D23">
        <w:rPr>
          <w:sz w:val="20"/>
          <w:szCs w:val="20"/>
        </w:rPr>
        <w:t>/</w:t>
      </w:r>
      <w:r w:rsidR="00C11421">
        <w:rPr>
          <w:sz w:val="20"/>
          <w:szCs w:val="20"/>
        </w:rPr>
        <w:t>h</w:t>
      </w:r>
      <w:r w:rsidR="00C11421" w:rsidRPr="00F27D23">
        <w:rPr>
          <w:sz w:val="20"/>
          <w:szCs w:val="20"/>
        </w:rPr>
        <w:t>r</w:t>
      </w:r>
      <w:r w:rsidR="00870C5E">
        <w:rPr>
          <w:sz w:val="20"/>
          <w:szCs w:val="20"/>
        </w:rPr>
        <w:t>.</w:t>
      </w:r>
      <w:r w:rsidRPr="00F27D23">
        <w:rPr>
          <w:sz w:val="20"/>
          <w:szCs w:val="20"/>
        </w:rPr>
        <w:t>-ft</w:t>
      </w:r>
      <w:r w:rsidR="00870C5E">
        <w:rPr>
          <w:sz w:val="20"/>
          <w:szCs w:val="20"/>
        </w:rPr>
        <w:t>.</w:t>
      </w:r>
      <w:r w:rsidRPr="00F27D23">
        <w:rPr>
          <w:sz w:val="20"/>
          <w:szCs w:val="20"/>
        </w:rPr>
        <w:t>-F for polypropylene from baseline assumptions</w:t>
      </w:r>
    </w:p>
    <w:p w:rsidR="00F27D23" w:rsidRPr="00F27D23" w:rsidRDefault="00F27D23" w:rsidP="0059167C">
      <w:pPr>
        <w:ind w:left="1440" w:firstLine="720"/>
        <w:rPr>
          <w:sz w:val="20"/>
          <w:szCs w:val="20"/>
        </w:rPr>
      </w:pPr>
      <w:r w:rsidRPr="00F27D23">
        <w:rPr>
          <w:sz w:val="20"/>
          <w:szCs w:val="20"/>
        </w:rPr>
        <w:t>k</w:t>
      </w:r>
      <w:r w:rsidRPr="00F27D23">
        <w:rPr>
          <w:sz w:val="20"/>
          <w:szCs w:val="20"/>
          <w:vertAlign w:val="subscript"/>
        </w:rPr>
        <w:t>insulation</w:t>
      </w:r>
      <w:r w:rsidRPr="00F27D23">
        <w:rPr>
          <w:sz w:val="20"/>
          <w:szCs w:val="20"/>
        </w:rPr>
        <w:t xml:space="preserve"> = thermal conductivity of insulation </w:t>
      </w:r>
    </w:p>
    <w:p w:rsidR="00F27D23" w:rsidRPr="00F27D23" w:rsidRDefault="00F27D23" w:rsidP="0059167C">
      <w:pPr>
        <w:ind w:left="2160" w:firstLine="720"/>
        <w:rPr>
          <w:sz w:val="20"/>
          <w:szCs w:val="20"/>
        </w:rPr>
      </w:pPr>
      <w:r w:rsidRPr="00F27D23">
        <w:rPr>
          <w:sz w:val="20"/>
          <w:szCs w:val="20"/>
        </w:rPr>
        <w:t>0.2</w:t>
      </w:r>
      <w:r w:rsidR="00B16B1A">
        <w:rPr>
          <w:sz w:val="20"/>
          <w:szCs w:val="20"/>
        </w:rPr>
        <w:t>15</w:t>
      </w:r>
      <w:r w:rsidRPr="00F27D23">
        <w:rPr>
          <w:sz w:val="20"/>
          <w:szCs w:val="20"/>
        </w:rPr>
        <w:t xml:space="preserve"> </w:t>
      </w:r>
      <w:r w:rsidR="00AA4F6A">
        <w:rPr>
          <w:sz w:val="20"/>
          <w:szCs w:val="20"/>
        </w:rPr>
        <w:t>BTU</w:t>
      </w:r>
      <w:r w:rsidR="00A07862">
        <w:rPr>
          <w:sz w:val="20"/>
          <w:szCs w:val="20"/>
        </w:rPr>
        <w:t>-in</w:t>
      </w:r>
      <w:r w:rsidRPr="00F27D23">
        <w:rPr>
          <w:sz w:val="20"/>
          <w:szCs w:val="20"/>
        </w:rPr>
        <w:t>/</w:t>
      </w:r>
      <w:r w:rsidR="00C11421">
        <w:rPr>
          <w:sz w:val="20"/>
          <w:szCs w:val="20"/>
        </w:rPr>
        <w:t>h</w:t>
      </w:r>
      <w:r w:rsidR="00C11421" w:rsidRPr="00F27D23">
        <w:rPr>
          <w:sz w:val="20"/>
          <w:szCs w:val="20"/>
        </w:rPr>
        <w:t>r</w:t>
      </w:r>
      <w:r w:rsidR="00870C5E">
        <w:rPr>
          <w:sz w:val="20"/>
          <w:szCs w:val="20"/>
        </w:rPr>
        <w:t>.</w:t>
      </w:r>
      <w:r w:rsidRPr="00F27D23">
        <w:rPr>
          <w:sz w:val="20"/>
          <w:szCs w:val="20"/>
        </w:rPr>
        <w:t>-ft</w:t>
      </w:r>
      <w:r w:rsidR="00870C5E">
        <w:rPr>
          <w:sz w:val="20"/>
          <w:szCs w:val="20"/>
        </w:rPr>
        <w:t>.</w:t>
      </w:r>
      <w:r w:rsidR="0073082E" w:rsidRPr="00B54F8C">
        <w:rPr>
          <w:sz w:val="20"/>
          <w:szCs w:val="20"/>
          <w:vertAlign w:val="superscript"/>
        </w:rPr>
        <w:t>2</w:t>
      </w:r>
      <w:r w:rsidRPr="00F27D23">
        <w:rPr>
          <w:sz w:val="20"/>
          <w:szCs w:val="20"/>
        </w:rPr>
        <w:t>-F from proposed system assumptions</w:t>
      </w:r>
    </w:p>
    <w:p w:rsidR="00F27D23" w:rsidRPr="00F27D23" w:rsidRDefault="00F27D23" w:rsidP="0059167C">
      <w:pPr>
        <w:ind w:left="1440" w:firstLine="720"/>
        <w:rPr>
          <w:sz w:val="20"/>
          <w:szCs w:val="20"/>
        </w:rPr>
      </w:pPr>
      <w:r w:rsidRPr="00F27D23">
        <w:rPr>
          <w:sz w:val="20"/>
          <w:szCs w:val="20"/>
        </w:rPr>
        <w:t>L = Height of Tank, ft</w:t>
      </w:r>
      <w:r w:rsidR="00870C5E">
        <w:rPr>
          <w:sz w:val="20"/>
          <w:szCs w:val="20"/>
        </w:rPr>
        <w:t>.</w:t>
      </w:r>
    </w:p>
    <w:p w:rsidR="00F27D23" w:rsidRPr="00F27D23" w:rsidRDefault="00F27D23" w:rsidP="0059167C">
      <w:pPr>
        <w:ind w:left="1440" w:firstLine="720"/>
        <w:rPr>
          <w:sz w:val="20"/>
          <w:szCs w:val="20"/>
        </w:rPr>
      </w:pPr>
      <w:r w:rsidRPr="00F27D23">
        <w:rPr>
          <w:sz w:val="20"/>
          <w:szCs w:val="20"/>
        </w:rPr>
        <w:t>r1 = inner radius of tank cylinder, ft</w:t>
      </w:r>
      <w:r w:rsidR="00870C5E">
        <w:rPr>
          <w:sz w:val="20"/>
          <w:szCs w:val="20"/>
        </w:rPr>
        <w:t>.</w:t>
      </w:r>
    </w:p>
    <w:p w:rsidR="00F27D23" w:rsidRPr="00F27D23" w:rsidRDefault="00F27D23" w:rsidP="0059167C">
      <w:pPr>
        <w:ind w:left="1440" w:firstLine="720"/>
        <w:rPr>
          <w:sz w:val="20"/>
          <w:szCs w:val="20"/>
        </w:rPr>
      </w:pPr>
      <w:r w:rsidRPr="00F27D23">
        <w:rPr>
          <w:sz w:val="20"/>
          <w:szCs w:val="20"/>
        </w:rPr>
        <w:t>r2 = outer radius of tank cylinder, ft</w:t>
      </w:r>
      <w:r w:rsidR="00870C5E">
        <w:rPr>
          <w:sz w:val="20"/>
          <w:szCs w:val="20"/>
        </w:rPr>
        <w:t>.</w:t>
      </w:r>
    </w:p>
    <w:p w:rsidR="00F27D23" w:rsidRPr="00F27D23" w:rsidRDefault="00F27D23" w:rsidP="0059167C">
      <w:pPr>
        <w:ind w:left="1440" w:firstLine="720"/>
        <w:rPr>
          <w:sz w:val="20"/>
          <w:szCs w:val="20"/>
        </w:rPr>
      </w:pPr>
      <w:r w:rsidRPr="00F27D23">
        <w:rPr>
          <w:sz w:val="20"/>
          <w:szCs w:val="20"/>
        </w:rPr>
        <w:t>r3 = outer radius of tank cylinder, ft</w:t>
      </w:r>
      <w:r w:rsidR="00870C5E">
        <w:rPr>
          <w:sz w:val="20"/>
          <w:szCs w:val="20"/>
        </w:rPr>
        <w:t>.</w:t>
      </w:r>
      <w:r w:rsidRPr="00F27D23">
        <w:rPr>
          <w:sz w:val="20"/>
          <w:szCs w:val="20"/>
        </w:rPr>
        <w:t xml:space="preserve"> (outer </w:t>
      </w:r>
      <w:r w:rsidR="00C11421">
        <w:rPr>
          <w:sz w:val="20"/>
          <w:szCs w:val="20"/>
        </w:rPr>
        <w:t>tank</w:t>
      </w:r>
      <w:r w:rsidRPr="00F27D23">
        <w:rPr>
          <w:sz w:val="20"/>
          <w:szCs w:val="20"/>
        </w:rPr>
        <w:t xml:space="preserve"> radius plus insulation thickness)</w:t>
      </w:r>
    </w:p>
    <w:p w:rsidR="00F27D23" w:rsidRPr="00F27D23" w:rsidRDefault="00F27D23" w:rsidP="00F27D23">
      <w:pPr>
        <w:ind w:left="720"/>
        <w:rPr>
          <w:sz w:val="20"/>
          <w:szCs w:val="20"/>
        </w:rPr>
      </w:pPr>
    </w:p>
    <w:p w:rsidR="00F27D23" w:rsidRDefault="00F27D23" w:rsidP="00F27D23">
      <w:pPr>
        <w:ind w:left="720"/>
        <w:rPr>
          <w:sz w:val="20"/>
          <w:szCs w:val="20"/>
        </w:rPr>
      </w:pPr>
      <w:r w:rsidRPr="00F27D23">
        <w:rPr>
          <w:sz w:val="20"/>
          <w:szCs w:val="20"/>
        </w:rPr>
        <w:t>kWh/year Reduction: After the amount of heat that is absorbed by the glycol is calculated for, the amount of energy used by the chiller to remove this heat can be calculated by the following equation:</w:t>
      </w:r>
    </w:p>
    <w:p w:rsidR="00C272ED" w:rsidRPr="00F27D23" w:rsidRDefault="00C272ED" w:rsidP="00F27D23">
      <w:pPr>
        <w:ind w:left="720"/>
        <w:rPr>
          <w:sz w:val="20"/>
          <w:szCs w:val="20"/>
        </w:rPr>
      </w:pPr>
    </w:p>
    <w:p w:rsidR="00F27D23" w:rsidRPr="00F27D23" w:rsidRDefault="00F27D23" w:rsidP="00F27D23">
      <w:pPr>
        <w:ind w:left="1440"/>
        <w:rPr>
          <w:sz w:val="20"/>
          <w:szCs w:val="20"/>
        </w:rPr>
      </w:pPr>
      <w:r w:rsidRPr="00F27D23">
        <w:rPr>
          <w:sz w:val="20"/>
          <w:szCs w:val="20"/>
        </w:rPr>
        <w:t>kWh</w:t>
      </w:r>
      <w:r w:rsidRPr="00F27D23">
        <w:rPr>
          <w:sz w:val="20"/>
          <w:szCs w:val="20"/>
          <w:vertAlign w:val="subscript"/>
        </w:rPr>
        <w:t>used</w:t>
      </w:r>
      <w:r w:rsidRPr="00F27D23">
        <w:rPr>
          <w:sz w:val="20"/>
          <w:szCs w:val="20"/>
        </w:rPr>
        <w:t xml:space="preserve"> = </w:t>
      </w:r>
      <w:r w:rsidR="00AA4F6A">
        <w:rPr>
          <w:sz w:val="20"/>
          <w:szCs w:val="20"/>
        </w:rPr>
        <w:t>BTU</w:t>
      </w:r>
      <w:r w:rsidRPr="00F27D23">
        <w:rPr>
          <w:sz w:val="20"/>
          <w:szCs w:val="20"/>
        </w:rPr>
        <w:t>/hr</w:t>
      </w:r>
      <w:r w:rsidR="00870C5E">
        <w:rPr>
          <w:sz w:val="20"/>
          <w:szCs w:val="20"/>
        </w:rPr>
        <w:t>.</w:t>
      </w:r>
      <w:r w:rsidRPr="00F27D23">
        <w:rPr>
          <w:sz w:val="20"/>
          <w:szCs w:val="20"/>
        </w:rPr>
        <w:t xml:space="preserve"> lost / 12,000 </w:t>
      </w:r>
      <w:r w:rsidR="00AA4F6A">
        <w:rPr>
          <w:sz w:val="20"/>
          <w:szCs w:val="20"/>
        </w:rPr>
        <w:t>BTU</w:t>
      </w:r>
      <w:r w:rsidRPr="00F27D23">
        <w:rPr>
          <w:sz w:val="20"/>
          <w:szCs w:val="20"/>
        </w:rPr>
        <w:t>/hr</w:t>
      </w:r>
      <w:r w:rsidR="00870C5E">
        <w:rPr>
          <w:sz w:val="20"/>
          <w:szCs w:val="20"/>
        </w:rPr>
        <w:t>.</w:t>
      </w:r>
      <w:r w:rsidRPr="00F27D23">
        <w:rPr>
          <w:sz w:val="20"/>
          <w:szCs w:val="20"/>
        </w:rPr>
        <w:t>/Ton x Eff</w:t>
      </w:r>
      <w:r w:rsidRPr="00B54F8C">
        <w:rPr>
          <w:sz w:val="20"/>
          <w:szCs w:val="20"/>
          <w:vertAlign w:val="subscript"/>
        </w:rPr>
        <w:t>chiller</w:t>
      </w:r>
      <w:r w:rsidRPr="00F27D23">
        <w:rPr>
          <w:sz w:val="20"/>
          <w:szCs w:val="20"/>
        </w:rPr>
        <w:t xml:space="preserve"> x Hours</w:t>
      </w:r>
    </w:p>
    <w:p w:rsidR="00F27D23" w:rsidRPr="00F27D23" w:rsidRDefault="00F27D23" w:rsidP="00F27D23">
      <w:pPr>
        <w:ind w:left="1440"/>
        <w:rPr>
          <w:sz w:val="20"/>
          <w:szCs w:val="20"/>
        </w:rPr>
      </w:pPr>
    </w:p>
    <w:p w:rsidR="00F27D23" w:rsidRPr="00F27D23" w:rsidRDefault="00F27D23" w:rsidP="00F27D23">
      <w:pPr>
        <w:ind w:left="1440"/>
        <w:rPr>
          <w:sz w:val="20"/>
          <w:szCs w:val="20"/>
        </w:rPr>
      </w:pPr>
      <w:r w:rsidRPr="00F27D23">
        <w:rPr>
          <w:sz w:val="20"/>
          <w:szCs w:val="20"/>
        </w:rPr>
        <w:t>Where,</w:t>
      </w:r>
    </w:p>
    <w:p w:rsidR="00F27D23" w:rsidRPr="00F27D23" w:rsidRDefault="00AA4F6A" w:rsidP="00F27D23">
      <w:pPr>
        <w:ind w:left="2160"/>
        <w:rPr>
          <w:sz w:val="20"/>
          <w:szCs w:val="20"/>
        </w:rPr>
      </w:pPr>
      <w:r>
        <w:rPr>
          <w:sz w:val="20"/>
          <w:szCs w:val="20"/>
        </w:rPr>
        <w:t>BTU</w:t>
      </w:r>
      <w:r w:rsidR="00F27D23" w:rsidRPr="00F27D23">
        <w:rPr>
          <w:sz w:val="20"/>
          <w:szCs w:val="20"/>
        </w:rPr>
        <w:t>/hr</w:t>
      </w:r>
      <w:r w:rsidR="00870C5E">
        <w:rPr>
          <w:sz w:val="20"/>
          <w:szCs w:val="20"/>
        </w:rPr>
        <w:t>.</w:t>
      </w:r>
      <w:r w:rsidR="00F27D23" w:rsidRPr="00F27D23">
        <w:rPr>
          <w:sz w:val="20"/>
          <w:szCs w:val="20"/>
        </w:rPr>
        <w:t xml:space="preserve"> lost = Overall heat flow (as calculated in the above section)</w:t>
      </w:r>
    </w:p>
    <w:p w:rsidR="00F27D23" w:rsidRPr="00F27D23" w:rsidRDefault="00F27D23" w:rsidP="00F27D23">
      <w:pPr>
        <w:ind w:left="2160"/>
        <w:rPr>
          <w:sz w:val="20"/>
          <w:szCs w:val="20"/>
        </w:rPr>
      </w:pPr>
      <w:r w:rsidRPr="00F27D23">
        <w:rPr>
          <w:sz w:val="20"/>
          <w:szCs w:val="20"/>
        </w:rPr>
        <w:t>Eff</w:t>
      </w:r>
      <w:r w:rsidRPr="00B54F8C">
        <w:rPr>
          <w:sz w:val="20"/>
          <w:szCs w:val="20"/>
          <w:vertAlign w:val="subscript"/>
        </w:rPr>
        <w:t>chiller</w:t>
      </w:r>
      <w:r w:rsidRPr="00F27D23">
        <w:rPr>
          <w:sz w:val="20"/>
          <w:szCs w:val="20"/>
        </w:rPr>
        <w:t xml:space="preserve"> = Average Chiller Efficiency, kW/ton</w:t>
      </w:r>
    </w:p>
    <w:p w:rsidR="00F27D23" w:rsidRPr="00F27D23" w:rsidRDefault="00F27D23" w:rsidP="00566A83">
      <w:pPr>
        <w:ind w:left="2340" w:hanging="180"/>
        <w:rPr>
          <w:sz w:val="20"/>
          <w:szCs w:val="20"/>
        </w:rPr>
      </w:pPr>
      <w:r w:rsidRPr="00F27D23">
        <w:rPr>
          <w:sz w:val="20"/>
          <w:szCs w:val="20"/>
        </w:rPr>
        <w:t xml:space="preserve">Hours = </w:t>
      </w:r>
      <w:r w:rsidR="003323A0">
        <w:rPr>
          <w:sz w:val="20"/>
          <w:szCs w:val="20"/>
        </w:rPr>
        <w:t>Hours when ambient temperature is greater than the desired glycol temperature, otherwise no load is assumed to be added to the chiller. These are the effective hours of heat load being added to the chiller that the chiller will need to reject. While the hours for the baseline (uninsulated pipe) and proposed (insulated pipe) are unchanged, the rate of heat transfer that is occurring is changed. This reduction in heat transfer rate is where the savings in energy comes from.</w:t>
      </w:r>
    </w:p>
    <w:p w:rsidR="00F27D23" w:rsidRPr="00F27D23" w:rsidRDefault="00F27D23" w:rsidP="00F27D23">
      <w:pPr>
        <w:ind w:left="2160"/>
        <w:rPr>
          <w:sz w:val="20"/>
          <w:szCs w:val="20"/>
        </w:rPr>
      </w:pPr>
      <w:r w:rsidRPr="00F27D23">
        <w:rPr>
          <w:sz w:val="20"/>
          <w:szCs w:val="20"/>
        </w:rPr>
        <w:tab/>
      </w:r>
    </w:p>
    <w:p w:rsidR="00F27D23" w:rsidRPr="00F27D23" w:rsidRDefault="00F27D23" w:rsidP="00F27D23">
      <w:pPr>
        <w:ind w:left="720"/>
        <w:rPr>
          <w:sz w:val="20"/>
          <w:szCs w:val="20"/>
        </w:rPr>
      </w:pPr>
      <w:r w:rsidRPr="00F27D23">
        <w:rPr>
          <w:sz w:val="20"/>
          <w:szCs w:val="20"/>
        </w:rPr>
        <w:t xml:space="preserve">The energy savings for this measure is calculated by subtracting the total amount of energy lost from insulated </w:t>
      </w:r>
      <w:r w:rsidR="00C11421">
        <w:rPr>
          <w:sz w:val="20"/>
          <w:szCs w:val="20"/>
        </w:rPr>
        <w:t>tank</w:t>
      </w:r>
      <w:r w:rsidRPr="00F27D23">
        <w:rPr>
          <w:sz w:val="20"/>
          <w:szCs w:val="20"/>
        </w:rPr>
        <w:t xml:space="preserve"> by the total amount of energy lost by un-insulated </w:t>
      </w:r>
      <w:r w:rsidR="00C11421">
        <w:rPr>
          <w:sz w:val="20"/>
          <w:szCs w:val="20"/>
        </w:rPr>
        <w:t>tank</w:t>
      </w:r>
      <w:r w:rsidRPr="00F27D23">
        <w:rPr>
          <w:sz w:val="20"/>
          <w:szCs w:val="20"/>
        </w:rPr>
        <w:t>.</w:t>
      </w:r>
    </w:p>
    <w:p w:rsidR="00F27D23" w:rsidRPr="00F27D23" w:rsidRDefault="00F27D23" w:rsidP="00F27D23">
      <w:pPr>
        <w:ind w:left="720" w:firstLine="720"/>
        <w:rPr>
          <w:sz w:val="20"/>
          <w:szCs w:val="20"/>
        </w:rPr>
      </w:pPr>
      <w:r w:rsidRPr="00F27D23">
        <w:rPr>
          <w:sz w:val="20"/>
          <w:szCs w:val="20"/>
        </w:rPr>
        <w:lastRenderedPageBreak/>
        <w:t>kWh</w:t>
      </w:r>
      <w:r w:rsidRPr="00F27D23">
        <w:rPr>
          <w:sz w:val="20"/>
          <w:szCs w:val="20"/>
          <w:vertAlign w:val="subscript"/>
        </w:rPr>
        <w:t>saved</w:t>
      </w:r>
      <w:r w:rsidRPr="00F27D23">
        <w:rPr>
          <w:sz w:val="20"/>
          <w:szCs w:val="20"/>
        </w:rPr>
        <w:t xml:space="preserve"> = kWh</w:t>
      </w:r>
      <w:r w:rsidRPr="00F27D23">
        <w:rPr>
          <w:sz w:val="20"/>
          <w:szCs w:val="20"/>
          <w:vertAlign w:val="subscript"/>
        </w:rPr>
        <w:t>used</w:t>
      </w:r>
      <w:r w:rsidRPr="00F27D23">
        <w:rPr>
          <w:sz w:val="20"/>
          <w:szCs w:val="20"/>
        </w:rPr>
        <w:t xml:space="preserve"> </w:t>
      </w:r>
      <w:r w:rsidRPr="00F27D23">
        <w:rPr>
          <w:sz w:val="20"/>
          <w:szCs w:val="20"/>
          <w:vertAlign w:val="subscript"/>
        </w:rPr>
        <w:t xml:space="preserve">un-insulated </w:t>
      </w:r>
      <w:r w:rsidRPr="00F27D23">
        <w:rPr>
          <w:sz w:val="20"/>
          <w:szCs w:val="20"/>
        </w:rPr>
        <w:t>– kWh</w:t>
      </w:r>
      <w:r w:rsidRPr="00F27D23">
        <w:rPr>
          <w:sz w:val="20"/>
          <w:szCs w:val="20"/>
          <w:vertAlign w:val="subscript"/>
        </w:rPr>
        <w:t>used</w:t>
      </w:r>
      <w:r w:rsidRPr="00F27D23">
        <w:rPr>
          <w:sz w:val="20"/>
          <w:szCs w:val="20"/>
        </w:rPr>
        <w:t xml:space="preserve"> </w:t>
      </w:r>
      <w:r w:rsidRPr="00F27D23">
        <w:rPr>
          <w:sz w:val="20"/>
          <w:szCs w:val="20"/>
          <w:vertAlign w:val="subscript"/>
        </w:rPr>
        <w:t>insulated</w:t>
      </w:r>
    </w:p>
    <w:p w:rsidR="00F27D23" w:rsidRPr="00F27D23" w:rsidRDefault="00F27D23" w:rsidP="00F27D23">
      <w:pPr>
        <w:rPr>
          <w:sz w:val="20"/>
          <w:szCs w:val="20"/>
        </w:rPr>
      </w:pPr>
    </w:p>
    <w:p w:rsidR="00B84E60" w:rsidRDefault="00B84E60" w:rsidP="00F27D23">
      <w:pPr>
        <w:ind w:left="720"/>
        <w:rPr>
          <w:b/>
          <w:sz w:val="20"/>
          <w:szCs w:val="20"/>
        </w:rPr>
      </w:pPr>
    </w:p>
    <w:p w:rsidR="00B84E60" w:rsidRDefault="00B84E60" w:rsidP="00F27D23">
      <w:pPr>
        <w:ind w:left="720"/>
        <w:rPr>
          <w:b/>
          <w:sz w:val="20"/>
          <w:szCs w:val="20"/>
        </w:rPr>
      </w:pPr>
    </w:p>
    <w:p w:rsidR="00F27D23" w:rsidRPr="00F27D23" w:rsidRDefault="00F27D23" w:rsidP="00F27D23">
      <w:pPr>
        <w:ind w:left="720"/>
        <w:rPr>
          <w:sz w:val="20"/>
          <w:szCs w:val="20"/>
        </w:rPr>
      </w:pPr>
      <w:r w:rsidRPr="00F27D23">
        <w:rPr>
          <w:b/>
          <w:sz w:val="20"/>
          <w:szCs w:val="20"/>
        </w:rPr>
        <w:t>Part 2: Heat gain through the flat surface</w:t>
      </w:r>
    </w:p>
    <w:p w:rsidR="00F27D23" w:rsidRPr="00F27D23" w:rsidRDefault="00F27D23" w:rsidP="00F27D23">
      <w:pPr>
        <w:ind w:left="720"/>
        <w:rPr>
          <w:sz w:val="20"/>
          <w:szCs w:val="20"/>
        </w:rPr>
      </w:pPr>
    </w:p>
    <w:p w:rsidR="00F27D23" w:rsidRPr="00F27D23" w:rsidRDefault="00F27D23" w:rsidP="00F27D23">
      <w:pPr>
        <w:ind w:left="720"/>
        <w:rPr>
          <w:sz w:val="20"/>
          <w:szCs w:val="20"/>
        </w:rPr>
      </w:pPr>
      <w:r w:rsidRPr="00F27D23">
        <w:rPr>
          <w:sz w:val="20"/>
          <w:szCs w:val="20"/>
        </w:rPr>
        <w:t>The overall heat flow is given by the equation:</w:t>
      </w:r>
    </w:p>
    <w:p w:rsidR="00F27D23" w:rsidRPr="00F27D23" w:rsidRDefault="00F27D23" w:rsidP="00DB060B">
      <w:pPr>
        <w:ind w:left="720" w:firstLine="720"/>
        <w:rPr>
          <w:sz w:val="20"/>
          <w:szCs w:val="20"/>
        </w:rPr>
      </w:pPr>
      <w:r w:rsidRPr="00F27D23">
        <w:rPr>
          <w:sz w:val="20"/>
          <w:szCs w:val="20"/>
        </w:rPr>
        <w:object w:dxaOrig="3540" w:dyaOrig="720" w14:anchorId="7C836D90">
          <v:shape id="_x0000_i1028" type="#_x0000_t75" style="width:177pt;height:36pt" o:ole="">
            <v:imagedata r:id="rId24" o:title=""/>
          </v:shape>
          <o:OLEObject Type="Embed" ProgID="Equation.3" ShapeID="_x0000_i1028" DrawAspect="Content" ObjectID="_1463862305" r:id="rId30"/>
        </w:object>
      </w:r>
      <w:r w:rsidRPr="00F27D23">
        <w:rPr>
          <w:sz w:val="20"/>
          <w:szCs w:val="20"/>
        </w:rPr>
        <w:t xml:space="preserve">                 </w:t>
      </w:r>
      <w:r w:rsidRPr="00F27D23">
        <w:rPr>
          <w:sz w:val="20"/>
          <w:szCs w:val="20"/>
        </w:rPr>
        <w:tab/>
      </w:r>
      <w:r w:rsidRPr="00F27D23">
        <w:rPr>
          <w:sz w:val="20"/>
          <w:szCs w:val="20"/>
        </w:rPr>
        <w:tab/>
        <w:t>(</w:t>
      </w:r>
      <w:r w:rsidR="00AA4F6A">
        <w:rPr>
          <w:sz w:val="20"/>
          <w:szCs w:val="20"/>
        </w:rPr>
        <w:t>BTU</w:t>
      </w:r>
      <w:r w:rsidRPr="00F27D23">
        <w:rPr>
          <w:sz w:val="20"/>
          <w:szCs w:val="20"/>
        </w:rPr>
        <w:t>/</w:t>
      </w:r>
      <w:proofErr w:type="spellStart"/>
      <w:r w:rsidRPr="00F27D23">
        <w:rPr>
          <w:sz w:val="20"/>
          <w:szCs w:val="20"/>
        </w:rPr>
        <w:t>hr</w:t>
      </w:r>
      <w:proofErr w:type="spellEnd"/>
      <w:r w:rsidRPr="00F27D23">
        <w:rPr>
          <w:sz w:val="20"/>
          <w:szCs w:val="20"/>
        </w:rPr>
        <w:t xml:space="preserve"> lost)</w:t>
      </w:r>
    </w:p>
    <w:p w:rsidR="00F27D23" w:rsidRPr="00F27D23" w:rsidRDefault="00F27D23" w:rsidP="00DB060B">
      <w:pPr>
        <w:ind w:left="720" w:firstLine="720"/>
        <w:rPr>
          <w:sz w:val="20"/>
          <w:szCs w:val="20"/>
        </w:rPr>
      </w:pPr>
      <w:r w:rsidRPr="00F27D23">
        <w:rPr>
          <w:sz w:val="20"/>
          <w:szCs w:val="20"/>
        </w:rPr>
        <w:t>Where,</w:t>
      </w:r>
    </w:p>
    <w:p w:rsidR="00C272ED" w:rsidRDefault="00F27D23" w:rsidP="00DB060B">
      <w:pPr>
        <w:ind w:left="1440" w:firstLine="720"/>
        <w:rPr>
          <w:sz w:val="20"/>
          <w:szCs w:val="20"/>
        </w:rPr>
      </w:pPr>
      <w:r w:rsidRPr="00F27D23">
        <w:rPr>
          <w:sz w:val="20"/>
          <w:szCs w:val="20"/>
        </w:rPr>
        <w:t xml:space="preserve">UA = overall thermal conductance (and its inverse is the overall thermal </w:t>
      </w:r>
    </w:p>
    <w:p w:rsidR="00F27D23" w:rsidRPr="00F27D23" w:rsidRDefault="00F27D23" w:rsidP="00DB060B">
      <w:pPr>
        <w:ind w:left="1440" w:firstLine="720"/>
        <w:rPr>
          <w:sz w:val="20"/>
          <w:szCs w:val="20"/>
        </w:rPr>
      </w:pPr>
      <w:r w:rsidRPr="00F27D23">
        <w:rPr>
          <w:sz w:val="20"/>
          <w:szCs w:val="20"/>
        </w:rPr>
        <w:t>resistance)</w:t>
      </w:r>
    </w:p>
    <w:p w:rsidR="00F27D23" w:rsidRPr="00F27D23" w:rsidRDefault="00F27D23" w:rsidP="00F27D23">
      <w:pPr>
        <w:ind w:left="720"/>
        <w:rPr>
          <w:sz w:val="20"/>
          <w:szCs w:val="20"/>
        </w:rPr>
      </w:pPr>
    </w:p>
    <w:p w:rsidR="00F27D23" w:rsidRPr="00F27D23" w:rsidRDefault="00F27D23" w:rsidP="00F27D23">
      <w:pPr>
        <w:ind w:left="720"/>
        <w:rPr>
          <w:sz w:val="20"/>
          <w:szCs w:val="20"/>
        </w:rPr>
      </w:pPr>
      <w:r w:rsidRPr="00F27D23">
        <w:rPr>
          <w:sz w:val="20"/>
          <w:szCs w:val="20"/>
        </w:rPr>
        <w:t>The overall thermal resistance without insulation is given by the equation:</w:t>
      </w:r>
    </w:p>
    <w:p w:rsidR="00F27D23" w:rsidRPr="00F27D23" w:rsidRDefault="00F27D23" w:rsidP="00DB060B">
      <w:pPr>
        <w:ind w:left="720" w:firstLine="720"/>
        <w:rPr>
          <w:sz w:val="20"/>
          <w:szCs w:val="20"/>
        </w:rPr>
      </w:pPr>
      <w:r w:rsidRPr="00F27D23">
        <w:rPr>
          <w:position w:val="-34"/>
          <w:sz w:val="20"/>
          <w:szCs w:val="20"/>
        </w:rPr>
        <w:object w:dxaOrig="3500" w:dyaOrig="740" w14:anchorId="7C836D91">
          <v:shape id="_x0000_i1029" type="#_x0000_t75" style="width:175.5pt;height:36.75pt" o:ole="">
            <v:imagedata r:id="rId31" o:title=""/>
          </v:shape>
          <o:OLEObject Type="Embed" ProgID="Equation.3" ShapeID="_x0000_i1029" DrawAspect="Content" ObjectID="_1463862306" r:id="rId32"/>
        </w:object>
      </w:r>
      <w:r w:rsidRPr="00F27D23">
        <w:rPr>
          <w:sz w:val="20"/>
          <w:szCs w:val="20"/>
        </w:rPr>
        <w:tab/>
      </w:r>
      <w:r w:rsidRPr="00F27D23">
        <w:rPr>
          <w:sz w:val="20"/>
          <w:szCs w:val="20"/>
        </w:rPr>
        <w:tab/>
      </w:r>
      <w:r w:rsidRPr="00F27D23">
        <w:rPr>
          <w:sz w:val="20"/>
          <w:szCs w:val="20"/>
        </w:rPr>
        <w:tab/>
        <w:t>(</w:t>
      </w:r>
      <w:r w:rsidR="00AA4F6A">
        <w:rPr>
          <w:sz w:val="20"/>
          <w:szCs w:val="20"/>
        </w:rPr>
        <w:t>BTU</w:t>
      </w:r>
      <w:r w:rsidRPr="00F27D23">
        <w:rPr>
          <w:sz w:val="20"/>
          <w:szCs w:val="20"/>
        </w:rPr>
        <w:t>/hr</w:t>
      </w:r>
      <w:proofErr w:type="gramStart"/>
      <w:r w:rsidR="00870C5E">
        <w:rPr>
          <w:sz w:val="20"/>
          <w:szCs w:val="20"/>
        </w:rPr>
        <w:t>.</w:t>
      </w:r>
      <w:r w:rsidRPr="00F27D23">
        <w:rPr>
          <w:sz w:val="20"/>
          <w:szCs w:val="20"/>
        </w:rPr>
        <w:t>-</w:t>
      </w:r>
      <w:proofErr w:type="gramEnd"/>
      <w:r w:rsidRPr="00F27D23">
        <w:rPr>
          <w:sz w:val="20"/>
          <w:szCs w:val="20"/>
        </w:rPr>
        <w:t xml:space="preserve"> ºF)</w:t>
      </w:r>
    </w:p>
    <w:p w:rsidR="00F27D23" w:rsidRPr="00F27D23" w:rsidRDefault="00F27D23" w:rsidP="00F27D23">
      <w:pPr>
        <w:ind w:left="720"/>
        <w:rPr>
          <w:sz w:val="20"/>
          <w:szCs w:val="20"/>
        </w:rPr>
      </w:pPr>
    </w:p>
    <w:p w:rsidR="00F27D23" w:rsidRPr="00F27D23" w:rsidRDefault="00F27D23" w:rsidP="00F27D23">
      <w:pPr>
        <w:ind w:left="720"/>
        <w:rPr>
          <w:sz w:val="20"/>
          <w:szCs w:val="20"/>
        </w:rPr>
      </w:pPr>
      <w:r w:rsidRPr="00F27D23">
        <w:rPr>
          <w:sz w:val="20"/>
          <w:szCs w:val="20"/>
        </w:rPr>
        <w:t>The overall thermal resistance with insulation is given by the equation:</w:t>
      </w:r>
    </w:p>
    <w:p w:rsidR="00F27D23" w:rsidRPr="00F27D23" w:rsidRDefault="00F27D23" w:rsidP="00DB060B">
      <w:pPr>
        <w:ind w:left="720" w:firstLine="720"/>
        <w:rPr>
          <w:sz w:val="20"/>
          <w:szCs w:val="20"/>
        </w:rPr>
      </w:pPr>
      <w:r w:rsidRPr="00F27D23">
        <w:rPr>
          <w:position w:val="-34"/>
          <w:sz w:val="20"/>
          <w:szCs w:val="20"/>
        </w:rPr>
        <w:object w:dxaOrig="4800" w:dyaOrig="740" w14:anchorId="7C836D92">
          <v:shape id="_x0000_i1030" type="#_x0000_t75" style="width:239.25pt;height:36.75pt" o:ole="">
            <v:imagedata r:id="rId33" o:title=""/>
          </v:shape>
          <o:OLEObject Type="Embed" ProgID="Equation.3" ShapeID="_x0000_i1030" DrawAspect="Content" ObjectID="_1463862307" r:id="rId34"/>
        </w:object>
      </w:r>
      <w:r w:rsidRPr="00F27D23">
        <w:rPr>
          <w:sz w:val="20"/>
          <w:szCs w:val="20"/>
        </w:rPr>
        <w:tab/>
        <w:t>(</w:t>
      </w:r>
      <w:r w:rsidR="00AA4F6A">
        <w:rPr>
          <w:sz w:val="20"/>
          <w:szCs w:val="20"/>
        </w:rPr>
        <w:t>BTU</w:t>
      </w:r>
      <w:r w:rsidRPr="00F27D23">
        <w:rPr>
          <w:sz w:val="20"/>
          <w:szCs w:val="20"/>
        </w:rPr>
        <w:t>/hr</w:t>
      </w:r>
      <w:proofErr w:type="gramStart"/>
      <w:r w:rsidR="00870C5E">
        <w:rPr>
          <w:sz w:val="20"/>
          <w:szCs w:val="20"/>
        </w:rPr>
        <w:t>.</w:t>
      </w:r>
      <w:r w:rsidRPr="00F27D23">
        <w:rPr>
          <w:sz w:val="20"/>
          <w:szCs w:val="20"/>
        </w:rPr>
        <w:t>-</w:t>
      </w:r>
      <w:proofErr w:type="gramEnd"/>
      <w:r w:rsidRPr="00F27D23">
        <w:rPr>
          <w:sz w:val="20"/>
          <w:szCs w:val="20"/>
        </w:rPr>
        <w:t xml:space="preserve"> ºF)</w:t>
      </w:r>
      <w:r w:rsidRPr="00F27D23">
        <w:rPr>
          <w:sz w:val="20"/>
          <w:szCs w:val="20"/>
        </w:rPr>
        <w:tab/>
      </w:r>
    </w:p>
    <w:p w:rsidR="00F27D23" w:rsidRPr="00F27D23" w:rsidRDefault="00F27D23" w:rsidP="00F27D23">
      <w:pPr>
        <w:ind w:left="720"/>
        <w:rPr>
          <w:sz w:val="20"/>
          <w:szCs w:val="20"/>
        </w:rPr>
      </w:pPr>
    </w:p>
    <w:p w:rsidR="00F27D23" w:rsidRPr="00F27D23" w:rsidRDefault="00F27D23" w:rsidP="00DB060B">
      <w:pPr>
        <w:ind w:left="720" w:firstLine="720"/>
        <w:rPr>
          <w:sz w:val="20"/>
          <w:szCs w:val="20"/>
        </w:rPr>
      </w:pPr>
      <w:r w:rsidRPr="00F27D23">
        <w:rPr>
          <w:sz w:val="20"/>
          <w:szCs w:val="20"/>
        </w:rPr>
        <w:t>Where,</w:t>
      </w:r>
    </w:p>
    <w:p w:rsidR="00F27D23" w:rsidRPr="00F27D23" w:rsidRDefault="00C272ED" w:rsidP="00DB060B">
      <w:pPr>
        <w:ind w:left="1440" w:firstLine="720"/>
        <w:rPr>
          <w:sz w:val="20"/>
          <w:szCs w:val="20"/>
        </w:rPr>
      </w:pPr>
      <w:r>
        <w:rPr>
          <w:sz w:val="20"/>
          <w:szCs w:val="20"/>
        </w:rPr>
        <w:t>h</w:t>
      </w:r>
      <w:r w:rsidR="00F27D23" w:rsidRPr="00566A83">
        <w:rPr>
          <w:sz w:val="20"/>
          <w:szCs w:val="20"/>
          <w:vertAlign w:val="subscript"/>
        </w:rPr>
        <w:t>air</w:t>
      </w:r>
      <w:r w:rsidR="00F27D23" w:rsidRPr="00F27D23">
        <w:rPr>
          <w:sz w:val="20"/>
          <w:szCs w:val="20"/>
        </w:rPr>
        <w:t xml:space="preserve"> = </w:t>
      </w:r>
      <w:r w:rsidR="00F27D23" w:rsidRPr="00F27D23">
        <w:rPr>
          <w:sz w:val="20"/>
          <w:szCs w:val="20"/>
        </w:rPr>
        <w:tab/>
        <w:t xml:space="preserve">heat transfer from air to </w:t>
      </w:r>
      <w:r w:rsidR="00C11421">
        <w:rPr>
          <w:sz w:val="20"/>
          <w:szCs w:val="20"/>
        </w:rPr>
        <w:t>tank</w:t>
      </w:r>
      <w:r w:rsidR="00F27D23" w:rsidRPr="00F27D23">
        <w:rPr>
          <w:sz w:val="20"/>
          <w:szCs w:val="20"/>
        </w:rPr>
        <w:t xml:space="preserve"> </w:t>
      </w:r>
    </w:p>
    <w:p w:rsidR="00F27D23" w:rsidRPr="00F27D23" w:rsidRDefault="00F27D23" w:rsidP="00F27D23">
      <w:pPr>
        <w:ind w:left="1440" w:firstLine="720"/>
        <w:rPr>
          <w:sz w:val="20"/>
          <w:szCs w:val="20"/>
        </w:rPr>
      </w:pPr>
      <w:r w:rsidRPr="00F27D23">
        <w:rPr>
          <w:sz w:val="20"/>
          <w:szCs w:val="20"/>
        </w:rPr>
        <w:t xml:space="preserve">1.4 </w:t>
      </w:r>
      <w:r w:rsidR="00AA4F6A">
        <w:rPr>
          <w:sz w:val="20"/>
          <w:szCs w:val="20"/>
        </w:rPr>
        <w:t>BTU</w:t>
      </w:r>
      <w:r w:rsidRPr="00F27D23">
        <w:rPr>
          <w:sz w:val="20"/>
          <w:szCs w:val="20"/>
        </w:rPr>
        <w:t>/</w:t>
      </w:r>
      <w:r w:rsidR="00C11421">
        <w:rPr>
          <w:sz w:val="20"/>
          <w:szCs w:val="20"/>
        </w:rPr>
        <w:t>h</w:t>
      </w:r>
      <w:r w:rsidR="00C11421" w:rsidRPr="00F27D23">
        <w:rPr>
          <w:sz w:val="20"/>
          <w:szCs w:val="20"/>
        </w:rPr>
        <w:t>r</w:t>
      </w:r>
      <w:r w:rsidR="00870C5E">
        <w:rPr>
          <w:sz w:val="20"/>
          <w:szCs w:val="20"/>
        </w:rPr>
        <w:t>.</w:t>
      </w:r>
      <w:r w:rsidRPr="00F27D23">
        <w:rPr>
          <w:sz w:val="20"/>
          <w:szCs w:val="20"/>
        </w:rPr>
        <w:t>-ft</w:t>
      </w:r>
      <w:r w:rsidR="00870C5E">
        <w:rPr>
          <w:sz w:val="20"/>
          <w:szCs w:val="20"/>
        </w:rPr>
        <w:t>.</w:t>
      </w:r>
      <w:r w:rsidRPr="00B54F8C">
        <w:rPr>
          <w:sz w:val="20"/>
          <w:szCs w:val="20"/>
          <w:vertAlign w:val="superscript"/>
        </w:rPr>
        <w:t>2</w:t>
      </w:r>
      <w:r w:rsidRPr="00F27D23">
        <w:rPr>
          <w:sz w:val="20"/>
          <w:szCs w:val="20"/>
        </w:rPr>
        <w:t xml:space="preserve">-F for still air, 4.0 </w:t>
      </w:r>
      <w:r w:rsidR="00AA4F6A">
        <w:rPr>
          <w:sz w:val="20"/>
          <w:szCs w:val="20"/>
        </w:rPr>
        <w:t>BTU</w:t>
      </w:r>
      <w:r w:rsidRPr="00F27D23">
        <w:rPr>
          <w:sz w:val="20"/>
          <w:szCs w:val="20"/>
        </w:rPr>
        <w:t>/</w:t>
      </w:r>
      <w:r w:rsidR="00C11421">
        <w:rPr>
          <w:sz w:val="20"/>
          <w:szCs w:val="20"/>
        </w:rPr>
        <w:t>h</w:t>
      </w:r>
      <w:r w:rsidR="00C11421" w:rsidRPr="00F27D23">
        <w:rPr>
          <w:sz w:val="20"/>
          <w:szCs w:val="20"/>
        </w:rPr>
        <w:t>r</w:t>
      </w:r>
      <w:r w:rsidR="00870C5E">
        <w:rPr>
          <w:sz w:val="20"/>
          <w:szCs w:val="20"/>
        </w:rPr>
        <w:t>.</w:t>
      </w:r>
      <w:r w:rsidRPr="00F27D23">
        <w:rPr>
          <w:sz w:val="20"/>
          <w:szCs w:val="20"/>
        </w:rPr>
        <w:t>-ft</w:t>
      </w:r>
      <w:r w:rsidR="00870C5E">
        <w:rPr>
          <w:sz w:val="20"/>
          <w:szCs w:val="20"/>
        </w:rPr>
        <w:t>.</w:t>
      </w:r>
      <w:r w:rsidRPr="00B54F8C">
        <w:rPr>
          <w:sz w:val="20"/>
          <w:szCs w:val="20"/>
          <w:vertAlign w:val="superscript"/>
        </w:rPr>
        <w:t>2</w:t>
      </w:r>
      <w:r w:rsidRPr="00F27D23">
        <w:rPr>
          <w:sz w:val="20"/>
          <w:szCs w:val="20"/>
        </w:rPr>
        <w:t xml:space="preserve">-F for moving air </w:t>
      </w:r>
    </w:p>
    <w:p w:rsidR="00F27D23" w:rsidRPr="00F27D23" w:rsidRDefault="00F27D23" w:rsidP="00DB060B">
      <w:pPr>
        <w:ind w:left="1440" w:firstLine="720"/>
        <w:rPr>
          <w:sz w:val="20"/>
          <w:szCs w:val="20"/>
        </w:rPr>
      </w:pPr>
      <w:r w:rsidRPr="00F27D23">
        <w:rPr>
          <w:sz w:val="20"/>
          <w:szCs w:val="20"/>
        </w:rPr>
        <w:t>H</w:t>
      </w:r>
      <w:r w:rsidRPr="00566A83">
        <w:rPr>
          <w:sz w:val="20"/>
          <w:szCs w:val="20"/>
          <w:vertAlign w:val="subscript"/>
        </w:rPr>
        <w:t>glycol</w:t>
      </w:r>
      <w:r w:rsidRPr="00F27D23">
        <w:rPr>
          <w:sz w:val="20"/>
          <w:szCs w:val="20"/>
        </w:rPr>
        <w:t xml:space="preserve"> = heat transfer from glycol to </w:t>
      </w:r>
      <w:r w:rsidR="00C11421">
        <w:rPr>
          <w:sz w:val="20"/>
          <w:szCs w:val="20"/>
        </w:rPr>
        <w:t>tank</w:t>
      </w:r>
      <w:r w:rsidRPr="00F27D23">
        <w:rPr>
          <w:sz w:val="20"/>
          <w:szCs w:val="20"/>
        </w:rPr>
        <w:t xml:space="preserve"> </w:t>
      </w:r>
    </w:p>
    <w:p w:rsidR="00F27D23" w:rsidRPr="00F27D23" w:rsidRDefault="00F27D23" w:rsidP="00DB060B">
      <w:pPr>
        <w:ind w:left="1440" w:firstLine="720"/>
        <w:rPr>
          <w:sz w:val="20"/>
          <w:szCs w:val="20"/>
        </w:rPr>
      </w:pPr>
      <w:r w:rsidRPr="00F27D23">
        <w:rPr>
          <w:sz w:val="20"/>
          <w:szCs w:val="20"/>
        </w:rPr>
        <w:t xml:space="preserve">150 </w:t>
      </w:r>
      <w:r w:rsidR="00AA4F6A">
        <w:rPr>
          <w:sz w:val="20"/>
          <w:szCs w:val="20"/>
        </w:rPr>
        <w:t>BTU</w:t>
      </w:r>
      <w:r w:rsidRPr="00F27D23">
        <w:rPr>
          <w:sz w:val="20"/>
          <w:szCs w:val="20"/>
        </w:rPr>
        <w:t>/</w:t>
      </w:r>
      <w:r w:rsidR="00C11421">
        <w:rPr>
          <w:sz w:val="20"/>
          <w:szCs w:val="20"/>
        </w:rPr>
        <w:t>h</w:t>
      </w:r>
      <w:r w:rsidR="00C11421" w:rsidRPr="00F27D23">
        <w:rPr>
          <w:sz w:val="20"/>
          <w:szCs w:val="20"/>
        </w:rPr>
        <w:t>r</w:t>
      </w:r>
      <w:r w:rsidR="00870C5E">
        <w:rPr>
          <w:sz w:val="20"/>
          <w:szCs w:val="20"/>
        </w:rPr>
        <w:t>.</w:t>
      </w:r>
      <w:r w:rsidRPr="00F27D23">
        <w:rPr>
          <w:sz w:val="20"/>
          <w:szCs w:val="20"/>
        </w:rPr>
        <w:t>-ft</w:t>
      </w:r>
      <w:r w:rsidR="00870C5E">
        <w:rPr>
          <w:sz w:val="20"/>
          <w:szCs w:val="20"/>
        </w:rPr>
        <w:t>.</w:t>
      </w:r>
      <w:r w:rsidRPr="00B54F8C">
        <w:rPr>
          <w:sz w:val="20"/>
          <w:szCs w:val="20"/>
          <w:vertAlign w:val="superscript"/>
        </w:rPr>
        <w:t>2</w:t>
      </w:r>
      <w:r w:rsidRPr="00F27D23">
        <w:rPr>
          <w:sz w:val="20"/>
          <w:szCs w:val="20"/>
        </w:rPr>
        <w:t>-F</w:t>
      </w:r>
    </w:p>
    <w:p w:rsidR="00F27D23" w:rsidRPr="00F27D23" w:rsidRDefault="00F27D23" w:rsidP="00DB060B">
      <w:pPr>
        <w:ind w:left="1440" w:firstLine="720"/>
        <w:rPr>
          <w:sz w:val="20"/>
          <w:szCs w:val="20"/>
        </w:rPr>
      </w:pPr>
      <w:r w:rsidRPr="00F27D23">
        <w:rPr>
          <w:sz w:val="20"/>
          <w:szCs w:val="20"/>
        </w:rPr>
        <w:t>k</w:t>
      </w:r>
      <w:r w:rsidRPr="00F27D23">
        <w:rPr>
          <w:sz w:val="20"/>
          <w:szCs w:val="20"/>
          <w:vertAlign w:val="subscript"/>
        </w:rPr>
        <w:t>tank</w:t>
      </w:r>
      <w:r w:rsidRPr="00F27D23">
        <w:rPr>
          <w:sz w:val="20"/>
          <w:szCs w:val="20"/>
        </w:rPr>
        <w:t xml:space="preserve"> = thermal conductivity of tank </w:t>
      </w:r>
    </w:p>
    <w:p w:rsidR="00F27D23" w:rsidRPr="00F27D23" w:rsidRDefault="00F27D23" w:rsidP="00F27D23">
      <w:pPr>
        <w:ind w:left="1440" w:firstLine="720"/>
        <w:rPr>
          <w:sz w:val="20"/>
          <w:szCs w:val="20"/>
        </w:rPr>
      </w:pPr>
      <w:r w:rsidRPr="00F27D23">
        <w:rPr>
          <w:sz w:val="20"/>
          <w:szCs w:val="20"/>
        </w:rPr>
        <w:t xml:space="preserve">0.10 </w:t>
      </w:r>
      <w:r w:rsidR="00AA4F6A">
        <w:rPr>
          <w:sz w:val="20"/>
          <w:szCs w:val="20"/>
        </w:rPr>
        <w:t>BTU</w:t>
      </w:r>
      <w:r w:rsidRPr="00F27D23">
        <w:rPr>
          <w:sz w:val="20"/>
          <w:szCs w:val="20"/>
        </w:rPr>
        <w:t>/</w:t>
      </w:r>
      <w:r w:rsidR="00C11421">
        <w:rPr>
          <w:sz w:val="20"/>
          <w:szCs w:val="20"/>
        </w:rPr>
        <w:t>h</w:t>
      </w:r>
      <w:r w:rsidR="00C11421" w:rsidRPr="00F27D23">
        <w:rPr>
          <w:sz w:val="20"/>
          <w:szCs w:val="20"/>
        </w:rPr>
        <w:t>r</w:t>
      </w:r>
      <w:r w:rsidR="00870C5E">
        <w:rPr>
          <w:sz w:val="20"/>
          <w:szCs w:val="20"/>
        </w:rPr>
        <w:t>.</w:t>
      </w:r>
      <w:r w:rsidRPr="00F27D23">
        <w:rPr>
          <w:sz w:val="20"/>
          <w:szCs w:val="20"/>
        </w:rPr>
        <w:t>-ft</w:t>
      </w:r>
      <w:r w:rsidR="00870C5E">
        <w:rPr>
          <w:sz w:val="20"/>
          <w:szCs w:val="20"/>
        </w:rPr>
        <w:t>.</w:t>
      </w:r>
      <w:r w:rsidRPr="00F27D23">
        <w:rPr>
          <w:sz w:val="20"/>
          <w:szCs w:val="20"/>
        </w:rPr>
        <w:t>-F for polypropylene from baseline assumptions</w:t>
      </w:r>
    </w:p>
    <w:p w:rsidR="00F27D23" w:rsidRPr="00F27D23" w:rsidRDefault="00F27D23" w:rsidP="00DB060B">
      <w:pPr>
        <w:ind w:left="1440" w:firstLine="720"/>
        <w:rPr>
          <w:sz w:val="20"/>
          <w:szCs w:val="20"/>
        </w:rPr>
      </w:pPr>
      <w:r w:rsidRPr="00F27D23">
        <w:rPr>
          <w:sz w:val="20"/>
          <w:szCs w:val="20"/>
        </w:rPr>
        <w:t>k</w:t>
      </w:r>
      <w:r w:rsidRPr="00F27D23">
        <w:rPr>
          <w:sz w:val="20"/>
          <w:szCs w:val="20"/>
          <w:vertAlign w:val="subscript"/>
        </w:rPr>
        <w:t>insulation</w:t>
      </w:r>
      <w:r w:rsidRPr="00F27D23">
        <w:rPr>
          <w:sz w:val="20"/>
          <w:szCs w:val="20"/>
        </w:rPr>
        <w:t xml:space="preserve"> = thermal conductivity of insulation </w:t>
      </w:r>
    </w:p>
    <w:p w:rsidR="00F27D23" w:rsidRPr="00F27D23" w:rsidRDefault="00F27D23" w:rsidP="00DB060B">
      <w:pPr>
        <w:ind w:left="1440" w:firstLine="720"/>
        <w:rPr>
          <w:sz w:val="20"/>
          <w:szCs w:val="20"/>
        </w:rPr>
      </w:pPr>
      <w:r w:rsidRPr="00F27D23">
        <w:rPr>
          <w:sz w:val="20"/>
          <w:szCs w:val="20"/>
        </w:rPr>
        <w:t>0.2</w:t>
      </w:r>
      <w:r w:rsidR="00B16B1A">
        <w:rPr>
          <w:sz w:val="20"/>
          <w:szCs w:val="20"/>
        </w:rPr>
        <w:t>15</w:t>
      </w:r>
      <w:r w:rsidRPr="00F27D23">
        <w:rPr>
          <w:sz w:val="20"/>
          <w:szCs w:val="20"/>
        </w:rPr>
        <w:t xml:space="preserve"> </w:t>
      </w:r>
      <w:r w:rsidR="00AA4F6A">
        <w:rPr>
          <w:sz w:val="20"/>
          <w:szCs w:val="20"/>
        </w:rPr>
        <w:t>BTU</w:t>
      </w:r>
      <w:r w:rsidR="00A07862">
        <w:rPr>
          <w:sz w:val="20"/>
          <w:szCs w:val="20"/>
        </w:rPr>
        <w:t>-in</w:t>
      </w:r>
      <w:r w:rsidRPr="00F27D23">
        <w:rPr>
          <w:sz w:val="20"/>
          <w:szCs w:val="20"/>
        </w:rPr>
        <w:t>/</w:t>
      </w:r>
      <w:r w:rsidR="00C11421">
        <w:rPr>
          <w:sz w:val="20"/>
          <w:szCs w:val="20"/>
        </w:rPr>
        <w:t>h</w:t>
      </w:r>
      <w:r w:rsidR="00C11421" w:rsidRPr="00F27D23">
        <w:rPr>
          <w:sz w:val="20"/>
          <w:szCs w:val="20"/>
        </w:rPr>
        <w:t>r</w:t>
      </w:r>
      <w:r w:rsidR="00870C5E">
        <w:rPr>
          <w:sz w:val="20"/>
          <w:szCs w:val="20"/>
        </w:rPr>
        <w:t>.</w:t>
      </w:r>
      <w:r w:rsidRPr="00F27D23">
        <w:rPr>
          <w:sz w:val="20"/>
          <w:szCs w:val="20"/>
        </w:rPr>
        <w:t>-ft</w:t>
      </w:r>
      <w:r w:rsidR="00870C5E">
        <w:rPr>
          <w:sz w:val="20"/>
          <w:szCs w:val="20"/>
        </w:rPr>
        <w:t>.</w:t>
      </w:r>
      <w:r w:rsidRPr="00F27D23">
        <w:rPr>
          <w:sz w:val="20"/>
          <w:szCs w:val="20"/>
        </w:rPr>
        <w:t>-F from proposed system assumptions</w:t>
      </w:r>
    </w:p>
    <w:p w:rsidR="00F27D23" w:rsidRPr="00F27D23" w:rsidRDefault="00F27D23" w:rsidP="00DB060B">
      <w:pPr>
        <w:ind w:left="1440" w:firstLine="720"/>
        <w:rPr>
          <w:sz w:val="20"/>
          <w:szCs w:val="20"/>
        </w:rPr>
      </w:pPr>
      <w:r w:rsidRPr="00F27D23">
        <w:rPr>
          <w:sz w:val="20"/>
          <w:szCs w:val="20"/>
        </w:rPr>
        <w:t>r = radius of circular tank top</w:t>
      </w:r>
    </w:p>
    <w:p w:rsidR="00F27D23" w:rsidRPr="00F27D23" w:rsidRDefault="00F27D23" w:rsidP="00DB060B">
      <w:pPr>
        <w:ind w:left="1440" w:firstLine="720"/>
        <w:rPr>
          <w:sz w:val="20"/>
          <w:szCs w:val="20"/>
        </w:rPr>
      </w:pPr>
      <w:r w:rsidRPr="00F27D23">
        <w:rPr>
          <w:sz w:val="20"/>
          <w:szCs w:val="20"/>
        </w:rPr>
        <w:t>t</w:t>
      </w:r>
      <w:r w:rsidRPr="00F27D23">
        <w:rPr>
          <w:sz w:val="20"/>
          <w:szCs w:val="20"/>
          <w:vertAlign w:val="subscript"/>
        </w:rPr>
        <w:t>tank</w:t>
      </w:r>
      <w:r w:rsidRPr="00F27D23">
        <w:rPr>
          <w:sz w:val="20"/>
          <w:szCs w:val="20"/>
        </w:rPr>
        <w:t xml:space="preserve"> = thickness of flat tank wall</w:t>
      </w:r>
    </w:p>
    <w:p w:rsidR="00F27D23" w:rsidRPr="00F27D23" w:rsidRDefault="00F27D23" w:rsidP="00DB060B">
      <w:pPr>
        <w:ind w:left="1440" w:firstLine="720"/>
        <w:rPr>
          <w:sz w:val="20"/>
          <w:szCs w:val="20"/>
        </w:rPr>
      </w:pPr>
      <w:r w:rsidRPr="00F27D23">
        <w:rPr>
          <w:sz w:val="20"/>
          <w:szCs w:val="20"/>
        </w:rPr>
        <w:t>t</w:t>
      </w:r>
      <w:r w:rsidRPr="00F27D23">
        <w:rPr>
          <w:sz w:val="20"/>
          <w:szCs w:val="20"/>
          <w:vertAlign w:val="subscript"/>
        </w:rPr>
        <w:t>insulation</w:t>
      </w:r>
      <w:r w:rsidRPr="00F27D23">
        <w:rPr>
          <w:sz w:val="20"/>
          <w:szCs w:val="20"/>
        </w:rPr>
        <w:t xml:space="preserve"> = thickness of insulation</w:t>
      </w:r>
    </w:p>
    <w:p w:rsidR="00F27D23" w:rsidRPr="00F27D23" w:rsidRDefault="00F27D23" w:rsidP="00F27D23">
      <w:pPr>
        <w:ind w:left="720"/>
        <w:rPr>
          <w:sz w:val="20"/>
          <w:szCs w:val="20"/>
        </w:rPr>
      </w:pPr>
    </w:p>
    <w:p w:rsidR="00F27D23" w:rsidRDefault="00F27D23" w:rsidP="00F27D23">
      <w:pPr>
        <w:ind w:left="720"/>
        <w:rPr>
          <w:sz w:val="20"/>
          <w:szCs w:val="20"/>
        </w:rPr>
      </w:pPr>
      <w:r w:rsidRPr="00F27D23">
        <w:rPr>
          <w:sz w:val="20"/>
          <w:szCs w:val="20"/>
        </w:rPr>
        <w:t>kWh/year Reduction: After the amount of heat that is absorbed by the glycol is calculated, the amount of energy used by the chiller to remove this heat can be calculated by the following equation:</w:t>
      </w:r>
    </w:p>
    <w:p w:rsidR="00C272ED" w:rsidRPr="00F27D23" w:rsidRDefault="00C272ED" w:rsidP="00F27D23">
      <w:pPr>
        <w:ind w:left="720"/>
        <w:rPr>
          <w:sz w:val="20"/>
          <w:szCs w:val="20"/>
        </w:rPr>
      </w:pPr>
    </w:p>
    <w:p w:rsidR="00F27D23" w:rsidRPr="00F27D23" w:rsidRDefault="00F27D23" w:rsidP="00F27D23">
      <w:pPr>
        <w:ind w:left="1440"/>
        <w:rPr>
          <w:sz w:val="20"/>
          <w:szCs w:val="20"/>
        </w:rPr>
      </w:pPr>
      <w:r w:rsidRPr="00F27D23">
        <w:rPr>
          <w:sz w:val="20"/>
          <w:szCs w:val="20"/>
        </w:rPr>
        <w:t>kWh</w:t>
      </w:r>
      <w:r w:rsidRPr="00F27D23">
        <w:rPr>
          <w:sz w:val="20"/>
          <w:szCs w:val="20"/>
          <w:vertAlign w:val="subscript"/>
        </w:rPr>
        <w:t>used</w:t>
      </w:r>
      <w:r w:rsidRPr="00F27D23">
        <w:rPr>
          <w:sz w:val="20"/>
          <w:szCs w:val="20"/>
        </w:rPr>
        <w:t xml:space="preserve"> = </w:t>
      </w:r>
      <w:r w:rsidR="00AA4F6A">
        <w:rPr>
          <w:sz w:val="20"/>
          <w:szCs w:val="20"/>
        </w:rPr>
        <w:t>BTU</w:t>
      </w:r>
      <w:r w:rsidRPr="00F27D23">
        <w:rPr>
          <w:sz w:val="20"/>
          <w:szCs w:val="20"/>
        </w:rPr>
        <w:t>/hr</w:t>
      </w:r>
      <w:r w:rsidR="00870C5E">
        <w:rPr>
          <w:sz w:val="20"/>
          <w:szCs w:val="20"/>
        </w:rPr>
        <w:t>.</w:t>
      </w:r>
      <w:r w:rsidRPr="00F27D23">
        <w:rPr>
          <w:sz w:val="20"/>
          <w:szCs w:val="20"/>
        </w:rPr>
        <w:t xml:space="preserve"> lost / 12,000 </w:t>
      </w:r>
      <w:r w:rsidR="00AA4F6A">
        <w:rPr>
          <w:sz w:val="20"/>
          <w:szCs w:val="20"/>
        </w:rPr>
        <w:t>BTU</w:t>
      </w:r>
      <w:r w:rsidRPr="00F27D23">
        <w:rPr>
          <w:sz w:val="20"/>
          <w:szCs w:val="20"/>
        </w:rPr>
        <w:t>/hr</w:t>
      </w:r>
      <w:r w:rsidR="00870C5E">
        <w:rPr>
          <w:sz w:val="20"/>
          <w:szCs w:val="20"/>
        </w:rPr>
        <w:t>.</w:t>
      </w:r>
      <w:r w:rsidRPr="00F27D23">
        <w:rPr>
          <w:sz w:val="20"/>
          <w:szCs w:val="20"/>
        </w:rPr>
        <w:t>/Ton x Eff</w:t>
      </w:r>
      <w:r w:rsidRPr="00B54F8C">
        <w:rPr>
          <w:sz w:val="20"/>
          <w:szCs w:val="20"/>
          <w:vertAlign w:val="subscript"/>
        </w:rPr>
        <w:t>chiller</w:t>
      </w:r>
      <w:r w:rsidRPr="00F27D23">
        <w:rPr>
          <w:sz w:val="20"/>
          <w:szCs w:val="20"/>
        </w:rPr>
        <w:t xml:space="preserve"> x Hours</w:t>
      </w:r>
    </w:p>
    <w:p w:rsidR="00F27D23" w:rsidRPr="00F27D23" w:rsidRDefault="00F27D23" w:rsidP="00F27D23">
      <w:pPr>
        <w:ind w:left="1440"/>
        <w:rPr>
          <w:sz w:val="20"/>
          <w:szCs w:val="20"/>
        </w:rPr>
      </w:pPr>
    </w:p>
    <w:p w:rsidR="00F27D23" w:rsidRPr="00F27D23" w:rsidRDefault="00F27D23" w:rsidP="00F27D23">
      <w:pPr>
        <w:ind w:left="1440"/>
        <w:rPr>
          <w:sz w:val="20"/>
          <w:szCs w:val="20"/>
        </w:rPr>
      </w:pPr>
      <w:r w:rsidRPr="00F27D23">
        <w:rPr>
          <w:sz w:val="20"/>
          <w:szCs w:val="20"/>
        </w:rPr>
        <w:t>Where,</w:t>
      </w:r>
    </w:p>
    <w:p w:rsidR="00F27D23" w:rsidRPr="00F27D23" w:rsidRDefault="00AA4F6A" w:rsidP="00F27D23">
      <w:pPr>
        <w:ind w:left="2160"/>
        <w:rPr>
          <w:sz w:val="20"/>
          <w:szCs w:val="20"/>
        </w:rPr>
      </w:pPr>
      <w:r>
        <w:rPr>
          <w:sz w:val="20"/>
          <w:szCs w:val="20"/>
        </w:rPr>
        <w:t>BTU</w:t>
      </w:r>
      <w:r w:rsidR="00F27D23" w:rsidRPr="00F27D23">
        <w:rPr>
          <w:sz w:val="20"/>
          <w:szCs w:val="20"/>
        </w:rPr>
        <w:t>/hr lost = Overall heat flow (as calculated in the above section)</w:t>
      </w:r>
    </w:p>
    <w:p w:rsidR="00F27D23" w:rsidRPr="00F27D23" w:rsidRDefault="00F27D23" w:rsidP="00F27D23">
      <w:pPr>
        <w:ind w:left="2160"/>
        <w:rPr>
          <w:sz w:val="20"/>
          <w:szCs w:val="20"/>
        </w:rPr>
      </w:pPr>
      <w:r w:rsidRPr="00F27D23">
        <w:rPr>
          <w:sz w:val="20"/>
          <w:szCs w:val="20"/>
        </w:rPr>
        <w:t>Eff</w:t>
      </w:r>
      <w:r w:rsidRPr="00B54F8C">
        <w:rPr>
          <w:sz w:val="20"/>
          <w:szCs w:val="20"/>
          <w:vertAlign w:val="subscript"/>
        </w:rPr>
        <w:t>chiller</w:t>
      </w:r>
      <w:r w:rsidRPr="00F27D23">
        <w:rPr>
          <w:sz w:val="20"/>
          <w:szCs w:val="20"/>
        </w:rPr>
        <w:t xml:space="preserve"> = Average Chiller Efficiency, kW/ton</w:t>
      </w:r>
    </w:p>
    <w:p w:rsidR="003323A0" w:rsidRDefault="00F27D23" w:rsidP="003323A0">
      <w:pPr>
        <w:ind w:left="2340" w:hanging="180"/>
        <w:rPr>
          <w:sz w:val="20"/>
          <w:szCs w:val="20"/>
        </w:rPr>
      </w:pPr>
      <w:r w:rsidRPr="00F27D23">
        <w:rPr>
          <w:sz w:val="20"/>
          <w:szCs w:val="20"/>
        </w:rPr>
        <w:t xml:space="preserve">Hours = </w:t>
      </w:r>
      <w:r w:rsidR="003323A0">
        <w:rPr>
          <w:sz w:val="20"/>
          <w:szCs w:val="20"/>
        </w:rPr>
        <w:t>Hours when ambient temperature is greater than the desired glycol temperature, otherwise no load is assumed to be added to the chiller. These are the effective hours of heat load being added to the chiller that the chiller will need to reject. While the hours for the baseline (uninsulated pipe) and proposed (insulated pipe) are unchanged, the rate of heat transfer that is occurring is changed. This reduction in heat transfer rate is where the savings in energy comes from.</w:t>
      </w:r>
    </w:p>
    <w:p w:rsidR="00F27D23" w:rsidRPr="00F27D23" w:rsidRDefault="00F27D23" w:rsidP="003323A0">
      <w:pPr>
        <w:ind w:left="2340" w:hanging="180"/>
        <w:rPr>
          <w:sz w:val="20"/>
          <w:szCs w:val="20"/>
        </w:rPr>
      </w:pPr>
      <w:r w:rsidRPr="00F27D23">
        <w:rPr>
          <w:sz w:val="20"/>
          <w:szCs w:val="20"/>
        </w:rPr>
        <w:tab/>
      </w:r>
    </w:p>
    <w:p w:rsidR="00F27D23" w:rsidRPr="00F27D23" w:rsidRDefault="00F27D23" w:rsidP="00F27D23">
      <w:pPr>
        <w:ind w:left="720"/>
        <w:rPr>
          <w:sz w:val="20"/>
          <w:szCs w:val="20"/>
        </w:rPr>
      </w:pPr>
      <w:r w:rsidRPr="00F27D23">
        <w:rPr>
          <w:sz w:val="20"/>
          <w:szCs w:val="20"/>
        </w:rPr>
        <w:lastRenderedPageBreak/>
        <w:t xml:space="preserve">The energy savings for this measure is calculated by subtracting the total amount of energy lost from insulated </w:t>
      </w:r>
      <w:r w:rsidR="00C11421">
        <w:rPr>
          <w:sz w:val="20"/>
          <w:szCs w:val="20"/>
        </w:rPr>
        <w:t>tank</w:t>
      </w:r>
      <w:r w:rsidRPr="00F27D23">
        <w:rPr>
          <w:sz w:val="20"/>
          <w:szCs w:val="20"/>
        </w:rPr>
        <w:t xml:space="preserve"> by the total amount of energy lost by un-insulated </w:t>
      </w:r>
      <w:r w:rsidR="00C11421">
        <w:rPr>
          <w:sz w:val="20"/>
          <w:szCs w:val="20"/>
        </w:rPr>
        <w:t>tank</w:t>
      </w:r>
      <w:r w:rsidRPr="00F27D23">
        <w:rPr>
          <w:sz w:val="20"/>
          <w:szCs w:val="20"/>
        </w:rPr>
        <w:t>.</w:t>
      </w:r>
    </w:p>
    <w:p w:rsidR="00827910" w:rsidRDefault="00827910" w:rsidP="00F27D23">
      <w:pPr>
        <w:ind w:left="720" w:firstLine="720"/>
        <w:rPr>
          <w:sz w:val="20"/>
          <w:szCs w:val="20"/>
        </w:rPr>
      </w:pPr>
    </w:p>
    <w:p w:rsidR="00F27D23" w:rsidRPr="00F27D23" w:rsidRDefault="00F27D23" w:rsidP="00F27D23">
      <w:pPr>
        <w:ind w:left="720" w:firstLine="720"/>
        <w:rPr>
          <w:sz w:val="20"/>
          <w:szCs w:val="20"/>
        </w:rPr>
      </w:pPr>
      <w:r w:rsidRPr="00F27D23">
        <w:rPr>
          <w:sz w:val="20"/>
          <w:szCs w:val="20"/>
        </w:rPr>
        <w:t>kWh</w:t>
      </w:r>
      <w:r w:rsidRPr="00F27D23">
        <w:rPr>
          <w:sz w:val="20"/>
          <w:szCs w:val="20"/>
          <w:vertAlign w:val="subscript"/>
        </w:rPr>
        <w:t>saved</w:t>
      </w:r>
      <w:r w:rsidRPr="00F27D23">
        <w:rPr>
          <w:sz w:val="20"/>
          <w:szCs w:val="20"/>
        </w:rPr>
        <w:t xml:space="preserve"> = kWh</w:t>
      </w:r>
      <w:r w:rsidRPr="00F27D23">
        <w:rPr>
          <w:sz w:val="20"/>
          <w:szCs w:val="20"/>
          <w:vertAlign w:val="subscript"/>
        </w:rPr>
        <w:t>used</w:t>
      </w:r>
      <w:r w:rsidRPr="00F27D23">
        <w:rPr>
          <w:sz w:val="20"/>
          <w:szCs w:val="20"/>
        </w:rPr>
        <w:t xml:space="preserve"> </w:t>
      </w:r>
      <w:r w:rsidRPr="00F27D23">
        <w:rPr>
          <w:sz w:val="20"/>
          <w:szCs w:val="20"/>
          <w:vertAlign w:val="subscript"/>
        </w:rPr>
        <w:t xml:space="preserve">un-insulated </w:t>
      </w:r>
      <w:r w:rsidRPr="00F27D23">
        <w:rPr>
          <w:sz w:val="20"/>
          <w:szCs w:val="20"/>
        </w:rPr>
        <w:t>– kWh</w:t>
      </w:r>
      <w:r w:rsidRPr="00F27D23">
        <w:rPr>
          <w:sz w:val="20"/>
          <w:szCs w:val="20"/>
          <w:vertAlign w:val="subscript"/>
        </w:rPr>
        <w:t>used</w:t>
      </w:r>
      <w:r w:rsidRPr="00F27D23">
        <w:rPr>
          <w:sz w:val="20"/>
          <w:szCs w:val="20"/>
        </w:rPr>
        <w:t xml:space="preserve"> </w:t>
      </w:r>
      <w:r w:rsidRPr="00F27D23">
        <w:rPr>
          <w:sz w:val="20"/>
          <w:szCs w:val="20"/>
          <w:vertAlign w:val="subscript"/>
        </w:rPr>
        <w:t>insulated</w:t>
      </w:r>
    </w:p>
    <w:p w:rsidR="00F27D23" w:rsidRPr="00F27D23" w:rsidRDefault="00F27D23" w:rsidP="00F27D23">
      <w:pPr>
        <w:rPr>
          <w:sz w:val="20"/>
          <w:szCs w:val="20"/>
        </w:rPr>
      </w:pPr>
    </w:p>
    <w:p w:rsidR="00AC13B5" w:rsidRDefault="00AC13B5" w:rsidP="00F27D23">
      <w:pPr>
        <w:ind w:left="720"/>
        <w:rPr>
          <w:b/>
          <w:sz w:val="20"/>
          <w:szCs w:val="20"/>
        </w:rPr>
      </w:pPr>
    </w:p>
    <w:p w:rsidR="00F27D23" w:rsidRPr="00F27D23" w:rsidRDefault="00F32F9B" w:rsidP="00F27D23">
      <w:pPr>
        <w:ind w:left="720"/>
        <w:rPr>
          <w:sz w:val="20"/>
          <w:szCs w:val="20"/>
        </w:rPr>
      </w:pPr>
      <w:r>
        <w:rPr>
          <w:b/>
          <w:sz w:val="20"/>
          <w:szCs w:val="20"/>
        </w:rPr>
        <w:t xml:space="preserve">Part 3: Total kWh </w:t>
      </w:r>
      <w:r w:rsidR="00F27D23" w:rsidRPr="00F27D23">
        <w:rPr>
          <w:b/>
          <w:sz w:val="20"/>
          <w:szCs w:val="20"/>
        </w:rPr>
        <w:t>savings</w:t>
      </w:r>
    </w:p>
    <w:p w:rsidR="00F27D23" w:rsidRPr="00F27D23" w:rsidRDefault="00F27D23" w:rsidP="00F27D23">
      <w:pPr>
        <w:ind w:left="720"/>
        <w:rPr>
          <w:sz w:val="20"/>
          <w:szCs w:val="20"/>
        </w:rPr>
      </w:pPr>
      <w:r w:rsidRPr="00F27D23">
        <w:rPr>
          <w:sz w:val="20"/>
          <w:szCs w:val="20"/>
        </w:rPr>
        <w:t xml:space="preserve">The total kWh </w:t>
      </w:r>
      <w:r w:rsidR="00F32F9B">
        <w:rPr>
          <w:sz w:val="20"/>
          <w:szCs w:val="20"/>
        </w:rPr>
        <w:t>s</w:t>
      </w:r>
      <w:r w:rsidRPr="00F27D23">
        <w:rPr>
          <w:sz w:val="20"/>
          <w:szCs w:val="20"/>
        </w:rPr>
        <w:t>avings are the sum of the kWh savings for each of the first two parts calculated above.</w:t>
      </w:r>
    </w:p>
    <w:p w:rsidR="00F27D23" w:rsidRPr="00F27D23" w:rsidRDefault="00F27D23" w:rsidP="00F27D23">
      <w:pPr>
        <w:ind w:left="720"/>
        <w:rPr>
          <w:sz w:val="20"/>
          <w:szCs w:val="20"/>
        </w:rPr>
      </w:pPr>
    </w:p>
    <w:p w:rsidR="00F27D23" w:rsidRPr="00F27D23" w:rsidRDefault="00F27D23" w:rsidP="00F27D23">
      <w:pPr>
        <w:ind w:left="720"/>
        <w:rPr>
          <w:sz w:val="20"/>
          <w:szCs w:val="20"/>
        </w:rPr>
      </w:pPr>
      <w:r w:rsidRPr="00F27D23">
        <w:rPr>
          <w:sz w:val="20"/>
          <w:szCs w:val="20"/>
        </w:rPr>
        <w:t>This kWh/year savings are then divided by the total square footage of tank insulated in order to get the kWh/sqft savings.</w:t>
      </w:r>
    </w:p>
    <w:p w:rsidR="00F27D23" w:rsidRPr="00F27D23" w:rsidRDefault="00F27D23" w:rsidP="00F27D23">
      <w:pPr>
        <w:ind w:left="720"/>
        <w:rPr>
          <w:sz w:val="20"/>
          <w:szCs w:val="20"/>
        </w:rPr>
      </w:pPr>
    </w:p>
    <w:p w:rsidR="00126A4E" w:rsidRPr="00F27D23" w:rsidRDefault="00F27D23" w:rsidP="00F27D23">
      <w:pPr>
        <w:rPr>
          <w:rFonts w:cs="Arial"/>
          <w:b/>
          <w:sz w:val="20"/>
          <w:szCs w:val="20"/>
        </w:rPr>
      </w:pPr>
      <w:r w:rsidRPr="00F27D23">
        <w:rPr>
          <w:sz w:val="20"/>
          <w:szCs w:val="20"/>
        </w:rPr>
        <w:t xml:space="preserve">These parameters </w:t>
      </w:r>
      <w:r w:rsidR="00AA4F6A">
        <w:rPr>
          <w:sz w:val="20"/>
          <w:szCs w:val="20"/>
        </w:rPr>
        <w:t>are</w:t>
      </w:r>
      <w:r w:rsidRPr="00F27D23">
        <w:rPr>
          <w:sz w:val="20"/>
          <w:szCs w:val="20"/>
        </w:rPr>
        <w:t xml:space="preserve"> input</w:t>
      </w:r>
      <w:r w:rsidR="00AA4F6A">
        <w:rPr>
          <w:sz w:val="20"/>
          <w:szCs w:val="20"/>
        </w:rPr>
        <w:t>ted</w:t>
      </w:r>
      <w:r w:rsidRPr="00F27D23">
        <w:rPr>
          <w:sz w:val="20"/>
          <w:szCs w:val="20"/>
        </w:rPr>
        <w:t xml:space="preserve"> into calculators for each specific climate zone and energy savings </w:t>
      </w:r>
      <w:r w:rsidR="00AA4F6A">
        <w:rPr>
          <w:sz w:val="20"/>
          <w:szCs w:val="20"/>
        </w:rPr>
        <w:t>are</w:t>
      </w:r>
      <w:r w:rsidR="00AA4F6A" w:rsidRPr="00F27D23">
        <w:rPr>
          <w:sz w:val="20"/>
          <w:szCs w:val="20"/>
        </w:rPr>
        <w:t xml:space="preserve"> </w:t>
      </w:r>
      <w:r w:rsidRPr="00F27D23">
        <w:rPr>
          <w:sz w:val="20"/>
          <w:szCs w:val="20"/>
        </w:rPr>
        <w:t>calculated for each case.</w:t>
      </w:r>
      <w:r w:rsidR="00C00176">
        <w:rPr>
          <w:rStyle w:val="EndnoteReference"/>
          <w:sz w:val="20"/>
          <w:szCs w:val="20"/>
        </w:rPr>
        <w:endnoteReference w:id="8"/>
      </w:r>
    </w:p>
    <w:p w:rsidR="00C069A2" w:rsidRPr="00991B4B" w:rsidRDefault="0030550A" w:rsidP="00991B4B">
      <w:pPr>
        <w:pStyle w:val="Heading2"/>
      </w:pPr>
      <w:bookmarkStart w:id="85" w:name="_Toc304800212"/>
      <w:bookmarkStart w:id="86" w:name="_Toc324318366"/>
      <w:bookmarkStart w:id="87" w:name="_Toc324340495"/>
      <w:bookmarkStart w:id="88" w:name="_Toc389753703"/>
      <w:r w:rsidRPr="00991B4B">
        <w:t>2.2. Demand R</w:t>
      </w:r>
      <w:r w:rsidR="00C069A2" w:rsidRPr="00991B4B">
        <w:t>eduction Estimation Methodologies</w:t>
      </w:r>
      <w:bookmarkEnd w:id="85"/>
      <w:bookmarkEnd w:id="86"/>
      <w:bookmarkEnd w:id="87"/>
      <w:bookmarkEnd w:id="88"/>
    </w:p>
    <w:p w:rsidR="00384E1C" w:rsidRPr="006D6D76" w:rsidRDefault="00F32F9B" w:rsidP="00384E1C">
      <w:pPr>
        <w:rPr>
          <w:sz w:val="20"/>
          <w:szCs w:val="20"/>
        </w:rPr>
      </w:pPr>
      <w:r w:rsidRPr="00566A83">
        <w:rPr>
          <w:sz w:val="20"/>
          <w:szCs w:val="20"/>
        </w:rPr>
        <w:t>The peak kW is calculated by taking the average ambient temperatures during the peak hours. The DEER peak dates</w:t>
      </w:r>
      <w:r w:rsidR="00AA4F6A" w:rsidRPr="00566A83">
        <w:rPr>
          <w:rStyle w:val="EndnoteReference"/>
          <w:rFonts w:cs="Arial"/>
          <w:sz w:val="20"/>
          <w:szCs w:val="20"/>
        </w:rPr>
        <w:endnoteReference w:id="9"/>
      </w:r>
      <w:r w:rsidRPr="00566A83">
        <w:rPr>
          <w:sz w:val="20"/>
          <w:szCs w:val="20"/>
        </w:rPr>
        <w:t xml:space="preserve"> for each climate zone are as follows:</w:t>
      </w:r>
    </w:p>
    <w:p w:rsidR="00384E1C" w:rsidRPr="00384E1C" w:rsidRDefault="00384E1C" w:rsidP="00384E1C"/>
    <w:p w:rsidR="00870C5E" w:rsidRPr="00566A83" w:rsidRDefault="00870C5E" w:rsidP="00566A83">
      <w:pPr>
        <w:pStyle w:val="Caption"/>
      </w:pPr>
      <w:bookmarkStart w:id="89" w:name="_Toc388541915"/>
      <w:r w:rsidRPr="00566A83">
        <w:t>Table 5: DEER Peak Loads</w:t>
      </w:r>
      <w:bookmarkEnd w:id="89"/>
    </w:p>
    <w:tbl>
      <w:tblPr>
        <w:tblW w:w="5000" w:type="pct"/>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4062"/>
        <w:gridCol w:w="5514"/>
      </w:tblGrid>
      <w:tr w:rsidR="00F32F9B" w:rsidRPr="00B84E60" w:rsidTr="00B84E60">
        <w:trPr>
          <w:trHeight w:val="255"/>
          <w:jc w:val="center"/>
        </w:trPr>
        <w:tc>
          <w:tcPr>
            <w:tcW w:w="2121" w:type="pct"/>
            <w:shd w:val="clear" w:color="auto" w:fill="404040" w:themeFill="text1" w:themeFillTint="BF"/>
            <w:noWrap/>
            <w:vAlign w:val="bottom"/>
            <w:hideMark/>
          </w:tcPr>
          <w:p w:rsidR="00F32F9B" w:rsidRPr="00B84E60" w:rsidRDefault="00F32F9B" w:rsidP="00F32F9B">
            <w:pPr>
              <w:jc w:val="center"/>
              <w:rPr>
                <w:rFonts w:cs="Arial"/>
                <w:b/>
                <w:bCs/>
                <w:color w:val="FFFFFF" w:themeColor="background1"/>
                <w:sz w:val="20"/>
                <w:szCs w:val="20"/>
              </w:rPr>
            </w:pPr>
            <w:r w:rsidRPr="00B84E60">
              <w:rPr>
                <w:rFonts w:cs="Arial"/>
                <w:b/>
                <w:bCs/>
                <w:color w:val="FFFFFF" w:themeColor="background1"/>
                <w:sz w:val="20"/>
                <w:szCs w:val="20"/>
              </w:rPr>
              <w:t>Climate Zone</w:t>
            </w:r>
          </w:p>
        </w:tc>
        <w:tc>
          <w:tcPr>
            <w:tcW w:w="2879" w:type="pct"/>
            <w:shd w:val="clear" w:color="auto" w:fill="404040" w:themeFill="text1" w:themeFillTint="BF"/>
            <w:noWrap/>
            <w:vAlign w:val="bottom"/>
            <w:hideMark/>
          </w:tcPr>
          <w:p w:rsidR="00F32F9B" w:rsidRPr="00B84E60" w:rsidRDefault="00F32F9B" w:rsidP="00F32F9B">
            <w:pPr>
              <w:jc w:val="center"/>
              <w:rPr>
                <w:rFonts w:cs="Arial"/>
                <w:b/>
                <w:bCs/>
                <w:color w:val="FFFFFF" w:themeColor="background1"/>
                <w:sz w:val="20"/>
                <w:szCs w:val="20"/>
              </w:rPr>
            </w:pPr>
            <w:r w:rsidRPr="00B84E60">
              <w:rPr>
                <w:rFonts w:cs="Arial"/>
                <w:b/>
                <w:bCs/>
                <w:color w:val="FFFFFF" w:themeColor="background1"/>
                <w:sz w:val="20"/>
                <w:szCs w:val="20"/>
              </w:rPr>
              <w:t>Peak Dates</w:t>
            </w:r>
          </w:p>
        </w:tc>
      </w:tr>
      <w:tr w:rsidR="00F32F9B" w:rsidRPr="00B84E60" w:rsidTr="00B84E60">
        <w:trPr>
          <w:trHeight w:val="255"/>
          <w:jc w:val="center"/>
        </w:trPr>
        <w:tc>
          <w:tcPr>
            <w:tcW w:w="2121"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1</w:t>
            </w:r>
          </w:p>
        </w:tc>
        <w:tc>
          <w:tcPr>
            <w:tcW w:w="2879"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Sep 30 to Oct 2</w:t>
            </w:r>
          </w:p>
        </w:tc>
      </w:tr>
      <w:tr w:rsidR="00F32F9B" w:rsidRPr="00B84E60" w:rsidTr="00B84E60">
        <w:trPr>
          <w:trHeight w:val="255"/>
          <w:jc w:val="center"/>
        </w:trPr>
        <w:tc>
          <w:tcPr>
            <w:tcW w:w="2121"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2</w:t>
            </w:r>
          </w:p>
        </w:tc>
        <w:tc>
          <w:tcPr>
            <w:tcW w:w="2879"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Jul 22 to Jul 24</w:t>
            </w:r>
          </w:p>
        </w:tc>
      </w:tr>
      <w:tr w:rsidR="00F32F9B" w:rsidRPr="00B84E60" w:rsidTr="00B84E60">
        <w:trPr>
          <w:trHeight w:val="255"/>
          <w:jc w:val="center"/>
        </w:trPr>
        <w:tc>
          <w:tcPr>
            <w:tcW w:w="2121"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3</w:t>
            </w:r>
          </w:p>
        </w:tc>
        <w:tc>
          <w:tcPr>
            <w:tcW w:w="2879"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Jul 17 to Jul 19</w:t>
            </w:r>
          </w:p>
        </w:tc>
      </w:tr>
      <w:tr w:rsidR="00F32F9B" w:rsidRPr="00B84E60" w:rsidTr="00B84E60">
        <w:trPr>
          <w:trHeight w:val="255"/>
          <w:jc w:val="center"/>
        </w:trPr>
        <w:tc>
          <w:tcPr>
            <w:tcW w:w="2121"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4</w:t>
            </w:r>
          </w:p>
        </w:tc>
        <w:tc>
          <w:tcPr>
            <w:tcW w:w="2879"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Jul 17 to Jul 19</w:t>
            </w:r>
          </w:p>
        </w:tc>
      </w:tr>
      <w:tr w:rsidR="00F32F9B" w:rsidRPr="00B84E60" w:rsidTr="00B84E60">
        <w:trPr>
          <w:trHeight w:val="255"/>
          <w:jc w:val="center"/>
        </w:trPr>
        <w:tc>
          <w:tcPr>
            <w:tcW w:w="2121"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5</w:t>
            </w:r>
          </w:p>
        </w:tc>
        <w:tc>
          <w:tcPr>
            <w:tcW w:w="2879"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Sep 3 to Sep 5</w:t>
            </w:r>
          </w:p>
        </w:tc>
      </w:tr>
      <w:tr w:rsidR="00F32F9B" w:rsidRPr="00B84E60" w:rsidTr="00B84E60">
        <w:trPr>
          <w:trHeight w:val="255"/>
          <w:jc w:val="center"/>
        </w:trPr>
        <w:tc>
          <w:tcPr>
            <w:tcW w:w="2121"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6</w:t>
            </w:r>
          </w:p>
        </w:tc>
        <w:tc>
          <w:tcPr>
            <w:tcW w:w="2879"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Jul 9 to Jul 11</w:t>
            </w:r>
          </w:p>
        </w:tc>
      </w:tr>
      <w:tr w:rsidR="00F32F9B" w:rsidRPr="00B84E60" w:rsidTr="00B84E60">
        <w:trPr>
          <w:trHeight w:val="255"/>
          <w:jc w:val="center"/>
        </w:trPr>
        <w:tc>
          <w:tcPr>
            <w:tcW w:w="2121"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7</w:t>
            </w:r>
          </w:p>
        </w:tc>
        <w:tc>
          <w:tcPr>
            <w:tcW w:w="2879"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Sep 9 to Sep 11</w:t>
            </w:r>
          </w:p>
        </w:tc>
      </w:tr>
      <w:tr w:rsidR="00F32F9B" w:rsidRPr="00B84E60" w:rsidTr="00B84E60">
        <w:trPr>
          <w:trHeight w:val="255"/>
          <w:jc w:val="center"/>
        </w:trPr>
        <w:tc>
          <w:tcPr>
            <w:tcW w:w="2121"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8</w:t>
            </w:r>
          </w:p>
        </w:tc>
        <w:tc>
          <w:tcPr>
            <w:tcW w:w="2879"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Sep 23 to Sep 25</w:t>
            </w:r>
          </w:p>
        </w:tc>
      </w:tr>
      <w:tr w:rsidR="00F32F9B" w:rsidRPr="00B84E60" w:rsidTr="00B84E60">
        <w:trPr>
          <w:trHeight w:val="255"/>
          <w:jc w:val="center"/>
        </w:trPr>
        <w:tc>
          <w:tcPr>
            <w:tcW w:w="2121"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9</w:t>
            </w:r>
          </w:p>
        </w:tc>
        <w:tc>
          <w:tcPr>
            <w:tcW w:w="2879"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Aug 6 to Aug 8</w:t>
            </w:r>
          </w:p>
        </w:tc>
      </w:tr>
      <w:tr w:rsidR="00F32F9B" w:rsidRPr="00B84E60" w:rsidTr="00B84E60">
        <w:trPr>
          <w:trHeight w:val="255"/>
          <w:jc w:val="center"/>
        </w:trPr>
        <w:tc>
          <w:tcPr>
            <w:tcW w:w="2121"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10</w:t>
            </w:r>
          </w:p>
        </w:tc>
        <w:tc>
          <w:tcPr>
            <w:tcW w:w="2879"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Jul 8 to Jul 10</w:t>
            </w:r>
          </w:p>
        </w:tc>
      </w:tr>
      <w:tr w:rsidR="00F32F9B" w:rsidRPr="00B84E60" w:rsidTr="00B84E60">
        <w:trPr>
          <w:trHeight w:val="255"/>
          <w:jc w:val="center"/>
        </w:trPr>
        <w:tc>
          <w:tcPr>
            <w:tcW w:w="2121"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11</w:t>
            </w:r>
          </w:p>
        </w:tc>
        <w:tc>
          <w:tcPr>
            <w:tcW w:w="2879"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Jul 31 to Aug 2</w:t>
            </w:r>
          </w:p>
        </w:tc>
      </w:tr>
      <w:tr w:rsidR="00F32F9B" w:rsidRPr="00B84E60" w:rsidTr="00B84E60">
        <w:trPr>
          <w:trHeight w:val="255"/>
          <w:jc w:val="center"/>
        </w:trPr>
        <w:tc>
          <w:tcPr>
            <w:tcW w:w="2121"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12</w:t>
            </w:r>
          </w:p>
        </w:tc>
        <w:tc>
          <w:tcPr>
            <w:tcW w:w="2879"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Aug 5 to Aug 7</w:t>
            </w:r>
          </w:p>
        </w:tc>
      </w:tr>
      <w:tr w:rsidR="00F32F9B" w:rsidRPr="00B84E60" w:rsidTr="00B84E60">
        <w:trPr>
          <w:trHeight w:val="255"/>
          <w:jc w:val="center"/>
        </w:trPr>
        <w:tc>
          <w:tcPr>
            <w:tcW w:w="2121"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13</w:t>
            </w:r>
          </w:p>
        </w:tc>
        <w:tc>
          <w:tcPr>
            <w:tcW w:w="2879"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Aug 14 to Aug 16</w:t>
            </w:r>
          </w:p>
        </w:tc>
      </w:tr>
      <w:tr w:rsidR="00F32F9B" w:rsidRPr="00B84E60" w:rsidTr="00B84E60">
        <w:trPr>
          <w:trHeight w:val="255"/>
          <w:jc w:val="center"/>
        </w:trPr>
        <w:tc>
          <w:tcPr>
            <w:tcW w:w="2121"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14</w:t>
            </w:r>
          </w:p>
        </w:tc>
        <w:tc>
          <w:tcPr>
            <w:tcW w:w="2879"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Jul 9 to Jul 11</w:t>
            </w:r>
          </w:p>
        </w:tc>
      </w:tr>
      <w:tr w:rsidR="00F32F9B" w:rsidRPr="00B84E60" w:rsidTr="00B84E60">
        <w:trPr>
          <w:trHeight w:val="255"/>
          <w:jc w:val="center"/>
        </w:trPr>
        <w:tc>
          <w:tcPr>
            <w:tcW w:w="2121"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15</w:t>
            </w:r>
          </w:p>
        </w:tc>
        <w:tc>
          <w:tcPr>
            <w:tcW w:w="2879"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Jul 30 to Aug 1</w:t>
            </w:r>
          </w:p>
        </w:tc>
      </w:tr>
      <w:tr w:rsidR="00F32F9B" w:rsidRPr="00B84E60" w:rsidTr="00B84E60">
        <w:trPr>
          <w:trHeight w:val="255"/>
          <w:jc w:val="center"/>
        </w:trPr>
        <w:tc>
          <w:tcPr>
            <w:tcW w:w="2121"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16</w:t>
            </w:r>
          </w:p>
        </w:tc>
        <w:tc>
          <w:tcPr>
            <w:tcW w:w="2879" w:type="pct"/>
            <w:shd w:val="clear" w:color="auto" w:fill="D9D9D9" w:themeFill="background1" w:themeFillShade="D9"/>
            <w:noWrap/>
            <w:vAlign w:val="bottom"/>
            <w:hideMark/>
          </w:tcPr>
          <w:p w:rsidR="00F32F9B" w:rsidRPr="00B84E60" w:rsidRDefault="00F32F9B" w:rsidP="00F32F9B">
            <w:pPr>
              <w:jc w:val="center"/>
              <w:rPr>
                <w:rFonts w:cs="Arial"/>
                <w:sz w:val="20"/>
                <w:szCs w:val="20"/>
              </w:rPr>
            </w:pPr>
            <w:r w:rsidRPr="00B84E60">
              <w:rPr>
                <w:rFonts w:cs="Arial"/>
                <w:sz w:val="20"/>
                <w:szCs w:val="20"/>
              </w:rPr>
              <w:t>Aug 6 to Aug 8</w:t>
            </w:r>
          </w:p>
        </w:tc>
      </w:tr>
    </w:tbl>
    <w:p w:rsidR="00F32F9B" w:rsidRDefault="00F32F9B" w:rsidP="00F32F9B">
      <w:pPr>
        <w:rPr>
          <w:rFonts w:cs="Arial"/>
          <w:sz w:val="20"/>
          <w:szCs w:val="20"/>
        </w:rPr>
      </w:pPr>
    </w:p>
    <w:p w:rsidR="00F32F9B" w:rsidRDefault="00F32F9B" w:rsidP="00F32F9B">
      <w:pPr>
        <w:rPr>
          <w:rFonts w:cs="Arial"/>
          <w:sz w:val="20"/>
          <w:szCs w:val="20"/>
        </w:rPr>
      </w:pPr>
      <w:r>
        <w:rPr>
          <w:rFonts w:cs="Arial"/>
          <w:sz w:val="20"/>
          <w:szCs w:val="20"/>
        </w:rPr>
        <w:t>Using the average temperature within the time range for each DEER peak period, the peak kW is calculated using the following equation:</w:t>
      </w:r>
    </w:p>
    <w:p w:rsidR="00870C5E" w:rsidRDefault="00870C5E" w:rsidP="00F32F9B">
      <w:pPr>
        <w:rPr>
          <w:rFonts w:cs="Arial"/>
          <w:sz w:val="20"/>
          <w:szCs w:val="20"/>
        </w:rPr>
      </w:pPr>
    </w:p>
    <w:p w:rsidR="00F32F9B" w:rsidRPr="00CB1A93" w:rsidRDefault="00F32F9B" w:rsidP="00F32F9B">
      <w:pPr>
        <w:ind w:firstLine="720"/>
        <w:rPr>
          <w:sz w:val="20"/>
          <w:szCs w:val="20"/>
        </w:rPr>
      </w:pPr>
      <w:r w:rsidRPr="00CB1A93">
        <w:rPr>
          <w:sz w:val="20"/>
          <w:szCs w:val="20"/>
        </w:rPr>
        <w:t xml:space="preserve">kW = </w:t>
      </w:r>
      <w:r w:rsidR="00AA4F6A">
        <w:rPr>
          <w:sz w:val="20"/>
          <w:szCs w:val="20"/>
        </w:rPr>
        <w:t>BTU</w:t>
      </w:r>
      <w:r w:rsidRPr="00CB1A93">
        <w:rPr>
          <w:sz w:val="20"/>
          <w:szCs w:val="20"/>
        </w:rPr>
        <w:t>/hr</w:t>
      </w:r>
      <w:r w:rsidR="00870C5E">
        <w:rPr>
          <w:sz w:val="20"/>
          <w:szCs w:val="20"/>
        </w:rPr>
        <w:t>.</w:t>
      </w:r>
      <w:r w:rsidRPr="00CB1A93">
        <w:rPr>
          <w:sz w:val="20"/>
          <w:szCs w:val="20"/>
        </w:rPr>
        <w:t xml:space="preserve"> lost / 12,000 </w:t>
      </w:r>
      <w:r w:rsidR="00AA4F6A">
        <w:rPr>
          <w:sz w:val="20"/>
          <w:szCs w:val="20"/>
        </w:rPr>
        <w:t>BTU</w:t>
      </w:r>
      <w:r w:rsidRPr="00CB1A93">
        <w:rPr>
          <w:sz w:val="20"/>
          <w:szCs w:val="20"/>
        </w:rPr>
        <w:t>/hr</w:t>
      </w:r>
      <w:r w:rsidR="00870C5E">
        <w:rPr>
          <w:sz w:val="20"/>
          <w:szCs w:val="20"/>
        </w:rPr>
        <w:t>.</w:t>
      </w:r>
      <w:r w:rsidRPr="00CB1A93">
        <w:rPr>
          <w:sz w:val="20"/>
          <w:szCs w:val="20"/>
        </w:rPr>
        <w:t>/Ton x Eff</w:t>
      </w:r>
      <w:r w:rsidRPr="00B54F8C">
        <w:rPr>
          <w:sz w:val="20"/>
          <w:szCs w:val="20"/>
          <w:vertAlign w:val="subscript"/>
        </w:rPr>
        <w:t>chiller</w:t>
      </w:r>
    </w:p>
    <w:p w:rsidR="00827910" w:rsidRDefault="00827910" w:rsidP="00DB060B">
      <w:pPr>
        <w:rPr>
          <w:sz w:val="20"/>
          <w:szCs w:val="20"/>
        </w:rPr>
      </w:pPr>
    </w:p>
    <w:p w:rsidR="00F32F9B" w:rsidRPr="00CB1A93" w:rsidRDefault="00F32F9B" w:rsidP="00DB060B">
      <w:pPr>
        <w:ind w:firstLine="720"/>
        <w:rPr>
          <w:sz w:val="20"/>
          <w:szCs w:val="20"/>
        </w:rPr>
      </w:pPr>
      <w:r w:rsidRPr="00CB1A93">
        <w:rPr>
          <w:sz w:val="20"/>
          <w:szCs w:val="20"/>
        </w:rPr>
        <w:t>Where,</w:t>
      </w:r>
    </w:p>
    <w:p w:rsidR="00F32F9B" w:rsidRPr="00CB1A93" w:rsidRDefault="00AA4F6A" w:rsidP="00F32F9B">
      <w:pPr>
        <w:ind w:left="1440"/>
        <w:rPr>
          <w:sz w:val="20"/>
          <w:szCs w:val="20"/>
        </w:rPr>
      </w:pPr>
      <w:r>
        <w:rPr>
          <w:sz w:val="20"/>
          <w:szCs w:val="20"/>
        </w:rPr>
        <w:t>BTU</w:t>
      </w:r>
      <w:r w:rsidR="00F32F9B" w:rsidRPr="00CB1A93">
        <w:rPr>
          <w:sz w:val="20"/>
          <w:szCs w:val="20"/>
        </w:rPr>
        <w:t>/hr</w:t>
      </w:r>
      <w:r w:rsidR="00870C5E">
        <w:rPr>
          <w:sz w:val="20"/>
          <w:szCs w:val="20"/>
        </w:rPr>
        <w:t>.</w:t>
      </w:r>
      <w:r w:rsidR="00F32F9B" w:rsidRPr="00CB1A93">
        <w:rPr>
          <w:sz w:val="20"/>
          <w:szCs w:val="20"/>
        </w:rPr>
        <w:t xml:space="preserve"> lost = Overall heat flow (as calculated in the above section</w:t>
      </w:r>
      <w:r w:rsidR="00F32F9B">
        <w:rPr>
          <w:sz w:val="20"/>
          <w:szCs w:val="20"/>
        </w:rPr>
        <w:t xml:space="preserve"> except using the DEER peak period average temperature</w:t>
      </w:r>
      <w:r w:rsidR="00F32F9B" w:rsidRPr="00CB1A93">
        <w:rPr>
          <w:sz w:val="20"/>
          <w:szCs w:val="20"/>
        </w:rPr>
        <w:t>)</w:t>
      </w:r>
    </w:p>
    <w:p w:rsidR="00F32F9B" w:rsidRDefault="00F32F9B" w:rsidP="00F32F9B">
      <w:pPr>
        <w:ind w:left="720" w:firstLine="720"/>
        <w:rPr>
          <w:sz w:val="20"/>
          <w:szCs w:val="20"/>
        </w:rPr>
      </w:pPr>
      <w:r w:rsidRPr="00CB1A93">
        <w:rPr>
          <w:sz w:val="20"/>
          <w:szCs w:val="20"/>
        </w:rPr>
        <w:t>Eff</w:t>
      </w:r>
      <w:r w:rsidRPr="00B54F8C">
        <w:rPr>
          <w:sz w:val="20"/>
          <w:szCs w:val="20"/>
          <w:vertAlign w:val="subscript"/>
        </w:rPr>
        <w:t>chiller</w:t>
      </w:r>
      <w:r w:rsidRPr="00CB1A93">
        <w:rPr>
          <w:sz w:val="20"/>
          <w:szCs w:val="20"/>
        </w:rPr>
        <w:t xml:space="preserve"> = Average Chiller Efficiency, kW/ton</w:t>
      </w:r>
    </w:p>
    <w:p w:rsidR="00F32F9B" w:rsidRDefault="00F32F9B" w:rsidP="00F32F9B">
      <w:pPr>
        <w:rPr>
          <w:sz w:val="20"/>
          <w:szCs w:val="20"/>
        </w:rPr>
      </w:pPr>
    </w:p>
    <w:p w:rsidR="0046474E" w:rsidRDefault="0046474E" w:rsidP="00F32F9B">
      <w:pPr>
        <w:rPr>
          <w:sz w:val="20"/>
          <w:szCs w:val="20"/>
        </w:rPr>
      </w:pPr>
      <w:r>
        <w:rPr>
          <w:sz w:val="20"/>
          <w:szCs w:val="20"/>
        </w:rPr>
        <w:lastRenderedPageBreak/>
        <w:t xml:space="preserve">Therefore, the DEER peak demand savings represent the savings that occur during the DEER peak period that result from the difference in temperature between the glycol line and the average outside air dry-bulb temperature taken during that DEER peak period. </w:t>
      </w:r>
    </w:p>
    <w:p w:rsidR="0046474E" w:rsidRDefault="0046474E" w:rsidP="00F32F9B">
      <w:pPr>
        <w:rPr>
          <w:sz w:val="20"/>
          <w:szCs w:val="20"/>
        </w:rPr>
      </w:pPr>
    </w:p>
    <w:p w:rsidR="00F32F9B" w:rsidRPr="00CB1A93" w:rsidRDefault="00F32F9B" w:rsidP="00F32F9B">
      <w:pPr>
        <w:rPr>
          <w:sz w:val="20"/>
          <w:szCs w:val="20"/>
        </w:rPr>
      </w:pPr>
      <w:r w:rsidRPr="00CB1A93">
        <w:rPr>
          <w:sz w:val="20"/>
          <w:szCs w:val="20"/>
        </w:rPr>
        <w:t xml:space="preserve">The </w:t>
      </w:r>
      <w:r>
        <w:rPr>
          <w:sz w:val="20"/>
          <w:szCs w:val="20"/>
        </w:rPr>
        <w:t>peak kW</w:t>
      </w:r>
      <w:r w:rsidRPr="00CB1A93">
        <w:rPr>
          <w:sz w:val="20"/>
          <w:szCs w:val="20"/>
        </w:rPr>
        <w:t xml:space="preserve"> savings for each measure is calculated by subtracting the total amount of </w:t>
      </w:r>
      <w:r>
        <w:rPr>
          <w:sz w:val="20"/>
          <w:szCs w:val="20"/>
        </w:rPr>
        <w:t>power</w:t>
      </w:r>
      <w:r w:rsidRPr="00CB1A93">
        <w:rPr>
          <w:sz w:val="20"/>
          <w:szCs w:val="20"/>
        </w:rPr>
        <w:t xml:space="preserve"> </w:t>
      </w:r>
      <w:r>
        <w:rPr>
          <w:sz w:val="20"/>
          <w:szCs w:val="20"/>
        </w:rPr>
        <w:t>required with</w:t>
      </w:r>
      <w:r w:rsidRPr="00CB1A93">
        <w:rPr>
          <w:sz w:val="20"/>
          <w:szCs w:val="20"/>
        </w:rPr>
        <w:t xml:space="preserve"> </w:t>
      </w:r>
      <w:r w:rsidR="00446C63">
        <w:rPr>
          <w:sz w:val="20"/>
          <w:szCs w:val="20"/>
        </w:rPr>
        <w:t xml:space="preserve">an </w:t>
      </w:r>
      <w:r w:rsidRPr="00CB1A93">
        <w:rPr>
          <w:sz w:val="20"/>
          <w:szCs w:val="20"/>
        </w:rPr>
        <w:t xml:space="preserve">insulated </w:t>
      </w:r>
      <w:r w:rsidR="00C11421">
        <w:rPr>
          <w:sz w:val="20"/>
          <w:szCs w:val="20"/>
        </w:rPr>
        <w:t>tank</w:t>
      </w:r>
      <w:r w:rsidRPr="00CB1A93">
        <w:rPr>
          <w:sz w:val="20"/>
          <w:szCs w:val="20"/>
        </w:rPr>
        <w:t xml:space="preserve"> </w:t>
      </w:r>
      <w:r>
        <w:rPr>
          <w:sz w:val="20"/>
          <w:szCs w:val="20"/>
        </w:rPr>
        <w:t>from</w:t>
      </w:r>
      <w:r w:rsidRPr="00CB1A93">
        <w:rPr>
          <w:sz w:val="20"/>
          <w:szCs w:val="20"/>
        </w:rPr>
        <w:t xml:space="preserve"> the total amount of </w:t>
      </w:r>
      <w:r>
        <w:rPr>
          <w:sz w:val="20"/>
          <w:szCs w:val="20"/>
        </w:rPr>
        <w:t>power required</w:t>
      </w:r>
      <w:r w:rsidRPr="00CB1A93">
        <w:rPr>
          <w:sz w:val="20"/>
          <w:szCs w:val="20"/>
        </w:rPr>
        <w:t xml:space="preserve"> by </w:t>
      </w:r>
      <w:r w:rsidR="00446C63">
        <w:rPr>
          <w:sz w:val="20"/>
          <w:szCs w:val="20"/>
        </w:rPr>
        <w:t xml:space="preserve">an </w:t>
      </w:r>
      <w:r w:rsidRPr="00CB1A93">
        <w:rPr>
          <w:sz w:val="20"/>
          <w:szCs w:val="20"/>
        </w:rPr>
        <w:t xml:space="preserve">un-insulated </w:t>
      </w:r>
      <w:r w:rsidR="00C11421">
        <w:rPr>
          <w:sz w:val="20"/>
          <w:szCs w:val="20"/>
        </w:rPr>
        <w:t>tank</w:t>
      </w:r>
      <w:r w:rsidRPr="00CB1A93">
        <w:rPr>
          <w:sz w:val="20"/>
          <w:szCs w:val="20"/>
        </w:rPr>
        <w:t>.</w:t>
      </w:r>
    </w:p>
    <w:p w:rsidR="00870C5E" w:rsidRDefault="00870C5E" w:rsidP="00F32F9B">
      <w:pPr>
        <w:rPr>
          <w:sz w:val="20"/>
          <w:szCs w:val="20"/>
        </w:rPr>
      </w:pPr>
    </w:p>
    <w:p w:rsidR="009A5CE8" w:rsidRPr="00430775" w:rsidRDefault="00F32F9B" w:rsidP="00B54F8C">
      <w:pPr>
        <w:ind w:firstLine="720"/>
        <w:rPr>
          <w:rFonts w:cs="Arial"/>
          <w:b/>
          <w:sz w:val="20"/>
          <w:szCs w:val="20"/>
        </w:rPr>
      </w:pPr>
      <w:r w:rsidRPr="00CB1A93">
        <w:rPr>
          <w:sz w:val="20"/>
          <w:szCs w:val="20"/>
        </w:rPr>
        <w:t>kW</w:t>
      </w:r>
      <w:r w:rsidRPr="00CB1A93">
        <w:rPr>
          <w:sz w:val="20"/>
          <w:szCs w:val="20"/>
          <w:vertAlign w:val="subscript"/>
        </w:rPr>
        <w:t>saved</w:t>
      </w:r>
      <w:r w:rsidRPr="00CB1A93">
        <w:rPr>
          <w:sz w:val="20"/>
          <w:szCs w:val="20"/>
        </w:rPr>
        <w:t xml:space="preserve"> = kW</w:t>
      </w:r>
      <w:r w:rsidRPr="00CB1A93">
        <w:rPr>
          <w:sz w:val="20"/>
          <w:szCs w:val="20"/>
          <w:vertAlign w:val="subscript"/>
        </w:rPr>
        <w:t xml:space="preserve">un-insulated </w:t>
      </w:r>
      <w:r w:rsidRPr="00CB1A93">
        <w:rPr>
          <w:sz w:val="20"/>
          <w:szCs w:val="20"/>
        </w:rPr>
        <w:t>– kW</w:t>
      </w:r>
      <w:r w:rsidRPr="00CB1A93">
        <w:rPr>
          <w:sz w:val="20"/>
          <w:szCs w:val="20"/>
          <w:vertAlign w:val="subscript"/>
        </w:rPr>
        <w:t>insulated</w:t>
      </w:r>
    </w:p>
    <w:p w:rsidR="00542990" w:rsidRPr="00CF3FF0" w:rsidRDefault="00542990" w:rsidP="003F3DED">
      <w:pPr>
        <w:ind w:left="720"/>
        <w:rPr>
          <w:rFonts w:cs="Arial"/>
          <w:i/>
          <w:sz w:val="20"/>
          <w:szCs w:val="20"/>
        </w:rPr>
      </w:pPr>
    </w:p>
    <w:p w:rsidR="007878B9" w:rsidRPr="00BF0332" w:rsidRDefault="00276ED1" w:rsidP="00BF0332">
      <w:pPr>
        <w:pStyle w:val="Heading2"/>
      </w:pPr>
      <w:bookmarkStart w:id="90" w:name="_Toc304800213"/>
      <w:bookmarkStart w:id="91" w:name="_Toc324318367"/>
      <w:bookmarkStart w:id="92" w:name="_Toc324340496"/>
      <w:bookmarkStart w:id="93" w:name="_Toc389753704"/>
      <w:r w:rsidRPr="00BF0332">
        <w:t xml:space="preserve">2.3. </w:t>
      </w:r>
      <w:r w:rsidR="007878B9" w:rsidRPr="00BF0332">
        <w:t>Gas Energy Savings Estimation Methodologies</w:t>
      </w:r>
      <w:bookmarkEnd w:id="90"/>
      <w:bookmarkEnd w:id="91"/>
      <w:bookmarkEnd w:id="92"/>
      <w:bookmarkEnd w:id="93"/>
    </w:p>
    <w:p w:rsidR="00F32F9B" w:rsidRPr="00CF3FF0" w:rsidRDefault="00F32F9B" w:rsidP="00F32F9B">
      <w:pPr>
        <w:rPr>
          <w:rFonts w:cs="Arial"/>
          <w:sz w:val="20"/>
          <w:szCs w:val="20"/>
        </w:rPr>
      </w:pPr>
      <w:r w:rsidRPr="00C7312C">
        <w:rPr>
          <w:rFonts w:cs="Arial"/>
          <w:sz w:val="20"/>
          <w:szCs w:val="20"/>
        </w:rPr>
        <w:t xml:space="preserve">There </w:t>
      </w:r>
      <w:r w:rsidR="00AC13B5" w:rsidRPr="00C7312C">
        <w:rPr>
          <w:rFonts w:cs="Arial"/>
          <w:sz w:val="20"/>
          <w:szCs w:val="20"/>
        </w:rPr>
        <w:t>is</w:t>
      </w:r>
      <w:r w:rsidRPr="00C7312C">
        <w:rPr>
          <w:rFonts w:cs="Arial"/>
          <w:sz w:val="20"/>
          <w:szCs w:val="20"/>
        </w:rPr>
        <w:t xml:space="preserve"> no gas energy savings associated with this measure.</w:t>
      </w:r>
      <w:r w:rsidRPr="00CF3FF0">
        <w:rPr>
          <w:rFonts w:cs="Arial"/>
          <w:sz w:val="20"/>
          <w:szCs w:val="20"/>
        </w:rPr>
        <w:t xml:space="preserve"> </w:t>
      </w:r>
    </w:p>
    <w:p w:rsidR="009A5CE8" w:rsidRPr="00CF3FF0" w:rsidRDefault="009A5CE8" w:rsidP="009A5CE8">
      <w:pPr>
        <w:rPr>
          <w:rFonts w:cs="Arial"/>
          <w:b/>
          <w:color w:val="FF0000"/>
          <w:sz w:val="20"/>
          <w:szCs w:val="20"/>
        </w:rPr>
      </w:pPr>
    </w:p>
    <w:p w:rsidR="00B7164C" w:rsidRPr="007A4D97" w:rsidRDefault="00C069A2" w:rsidP="00D20486">
      <w:pPr>
        <w:pStyle w:val="Heading1"/>
        <w:rPr>
          <w:i/>
          <w:sz w:val="28"/>
          <w:szCs w:val="28"/>
        </w:rPr>
      </w:pPr>
      <w:bookmarkStart w:id="94" w:name="_Toc304800214"/>
      <w:bookmarkStart w:id="95" w:name="_Toc324318368"/>
      <w:bookmarkStart w:id="96" w:name="_Toc324340497"/>
      <w:bookmarkStart w:id="97" w:name="_Toc389753705"/>
      <w:r w:rsidRPr="007A4D97">
        <w:rPr>
          <w:i/>
          <w:sz w:val="28"/>
          <w:szCs w:val="28"/>
        </w:rPr>
        <w:t>Section 3</w:t>
      </w:r>
      <w:r w:rsidR="003129E8" w:rsidRPr="007A4D97">
        <w:rPr>
          <w:i/>
          <w:sz w:val="28"/>
          <w:szCs w:val="28"/>
        </w:rPr>
        <w:t>.</w:t>
      </w:r>
      <w:r w:rsidRPr="007A4D97">
        <w:rPr>
          <w:i/>
          <w:sz w:val="28"/>
          <w:szCs w:val="28"/>
        </w:rPr>
        <w:t xml:space="preserve"> Load Shapes</w:t>
      </w:r>
      <w:bookmarkEnd w:id="94"/>
      <w:bookmarkEnd w:id="95"/>
      <w:bookmarkEnd w:id="96"/>
      <w:bookmarkEnd w:id="97"/>
      <w:r w:rsidR="00844B27" w:rsidRPr="007A4D97">
        <w:rPr>
          <w:i/>
          <w:sz w:val="28"/>
          <w:szCs w:val="28"/>
        </w:rPr>
        <w:t xml:space="preserve"> </w:t>
      </w:r>
    </w:p>
    <w:p w:rsidR="00870C5E" w:rsidRPr="0039608E" w:rsidRDefault="00870C5E" w:rsidP="00870C5E">
      <w:pPr>
        <w:rPr>
          <w:sz w:val="20"/>
          <w:szCs w:val="20"/>
        </w:rPr>
      </w:pPr>
      <w:r w:rsidRPr="0039608E">
        <w:rPr>
          <w:sz w:val="20"/>
          <w:szCs w:val="20"/>
        </w:rPr>
        <w:t xml:space="preserve">For purposes of the net benefits estimates in the E3 calculator, what is required is the demand load shape that ideally represents the </w:t>
      </w:r>
      <w:r w:rsidRPr="0039608E">
        <w:rPr>
          <w:i/>
          <w:sz w:val="20"/>
          <w:szCs w:val="20"/>
        </w:rPr>
        <w:t>difference</w:t>
      </w:r>
      <w:r w:rsidRPr="0039608E">
        <w:rPr>
          <w:sz w:val="20"/>
          <w:szCs w:val="20"/>
        </w:rPr>
        <w:t xml:space="preserve"> between the base equipment and the installed energy efficiency measure.  This </w:t>
      </w:r>
      <w:r w:rsidRPr="0039608E">
        <w:rPr>
          <w:i/>
          <w:sz w:val="20"/>
          <w:szCs w:val="20"/>
        </w:rPr>
        <w:t xml:space="preserve">difference </w:t>
      </w:r>
      <w:r w:rsidRPr="0039608E">
        <w:rPr>
          <w:sz w:val="20"/>
          <w:szCs w:val="20"/>
        </w:rPr>
        <w:t xml:space="preserve">load profile is called the Measure Load Shape and is the preferred load shape for use in the net benefits calculations.  The measure equipment and controls may alter the typical end use profile, making it difficult to select a single demand profile to represent the measure category.  The measure demand profile is expected to follow the same typical end use profile as the base case equipment, although slightly lower in overall demand.  </w:t>
      </w:r>
    </w:p>
    <w:p w:rsidR="00870C5E" w:rsidRPr="0039608E" w:rsidRDefault="00870C5E" w:rsidP="00870C5E">
      <w:pPr>
        <w:rPr>
          <w:sz w:val="20"/>
          <w:szCs w:val="20"/>
        </w:rPr>
      </w:pPr>
    </w:p>
    <w:p w:rsidR="00870C5E" w:rsidRPr="0039608E" w:rsidRDefault="00870C5E" w:rsidP="00870C5E">
      <w:pPr>
        <w:rPr>
          <w:sz w:val="20"/>
          <w:szCs w:val="20"/>
        </w:rPr>
      </w:pPr>
      <w:r w:rsidRPr="0039608E">
        <w:rPr>
          <w:sz w:val="20"/>
          <w:szCs w:val="20"/>
        </w:rPr>
        <w:t>The E3 Calculator contains a fixed set of load shapes selections that are the combination of the hourly avoided costs and whatever load shape data were available at the time of the tool’s creation.  In this case the measure load</w:t>
      </w:r>
      <w:r>
        <w:rPr>
          <w:sz w:val="20"/>
          <w:szCs w:val="20"/>
        </w:rPr>
        <w:t xml:space="preserve"> shape “Industrial Refrigeration</w:t>
      </w:r>
      <w:r w:rsidRPr="0039608E">
        <w:rPr>
          <w:sz w:val="20"/>
          <w:szCs w:val="20"/>
        </w:rPr>
        <w:t>” is most appropriate to show the pos</w:t>
      </w:r>
      <w:r>
        <w:rPr>
          <w:sz w:val="20"/>
          <w:szCs w:val="20"/>
        </w:rPr>
        <w:t xml:space="preserve">sibility that the </w:t>
      </w:r>
      <w:r w:rsidRPr="0039608E">
        <w:rPr>
          <w:sz w:val="20"/>
          <w:szCs w:val="20"/>
        </w:rPr>
        <w:t>equipment could be run at any time during the year.</w:t>
      </w:r>
    </w:p>
    <w:p w:rsidR="00B7164C" w:rsidRPr="007A4D97" w:rsidRDefault="00BF0332" w:rsidP="0087599D">
      <w:pPr>
        <w:pStyle w:val="Heading2"/>
      </w:pPr>
      <w:bookmarkStart w:id="98" w:name="_Toc173742996"/>
      <w:bookmarkStart w:id="99" w:name="_Toc304800215"/>
      <w:bookmarkStart w:id="100" w:name="_Toc324318369"/>
      <w:bookmarkStart w:id="101" w:name="_Toc324340498"/>
      <w:bookmarkStart w:id="102" w:name="_Toc389753706"/>
      <w:r w:rsidRPr="007A4D97">
        <w:t>3.1 Base Case</w:t>
      </w:r>
      <w:r w:rsidR="00B7164C" w:rsidRPr="007A4D97">
        <w:t xml:space="preserve"> Load Shapes</w:t>
      </w:r>
      <w:bookmarkEnd w:id="98"/>
      <w:bookmarkEnd w:id="99"/>
      <w:bookmarkEnd w:id="100"/>
      <w:bookmarkEnd w:id="101"/>
      <w:bookmarkEnd w:id="102"/>
    </w:p>
    <w:bookmarkStart w:id="103" w:name="_Toc173742997"/>
    <w:p w:rsidR="00870C5E" w:rsidRDefault="00870C5E" w:rsidP="00870C5E">
      <w:pPr>
        <w:rPr>
          <w:rFonts w:cs="Arial"/>
          <w:sz w:val="20"/>
          <w:szCs w:val="20"/>
        </w:rPr>
      </w:pPr>
      <w:r w:rsidRPr="007A4D97">
        <w:rPr>
          <w:rFonts w:cs="Arial"/>
          <w:sz w:val="20"/>
          <w:szCs w:val="20"/>
        </w:rPr>
        <w:fldChar w:fldCharType="begin"/>
      </w:r>
      <w:r w:rsidRPr="007A4D97">
        <w:rPr>
          <w:rFonts w:cs="Arial"/>
          <w:sz w:val="20"/>
          <w:szCs w:val="20"/>
        </w:rPr>
        <w:instrText xml:space="preserve"> XE "load shape" </w:instrText>
      </w:r>
      <w:r w:rsidRPr="007A4D97">
        <w:rPr>
          <w:rFonts w:cs="Arial"/>
          <w:sz w:val="20"/>
          <w:szCs w:val="20"/>
        </w:rPr>
        <w:fldChar w:fldCharType="end"/>
      </w:r>
      <w:r>
        <w:rPr>
          <w:rFonts w:cs="Arial"/>
          <w:sz w:val="20"/>
          <w:szCs w:val="20"/>
        </w:rPr>
        <w:t>T</w:t>
      </w:r>
      <w:r w:rsidRPr="007A4D97">
        <w:rPr>
          <w:rFonts w:cs="Arial"/>
          <w:sz w:val="20"/>
          <w:szCs w:val="20"/>
        </w:rPr>
        <w:t xml:space="preserve">he closest load shape chosen for this measure is the </w:t>
      </w:r>
      <w:r>
        <w:rPr>
          <w:rFonts w:cs="Arial"/>
          <w:sz w:val="20"/>
          <w:szCs w:val="20"/>
        </w:rPr>
        <w:t xml:space="preserve">13 = Industrial Refrigeration </w:t>
      </w:r>
      <w:r w:rsidRPr="007A4D97">
        <w:rPr>
          <w:rFonts w:cs="Arial"/>
          <w:sz w:val="20"/>
          <w:szCs w:val="20"/>
        </w:rPr>
        <w:t>load shape.</w:t>
      </w:r>
      <w:r>
        <w:rPr>
          <w:rFonts w:cs="Arial"/>
          <w:sz w:val="20"/>
          <w:szCs w:val="20"/>
        </w:rPr>
        <w:t xml:space="preserve"> </w:t>
      </w:r>
      <w:r w:rsidRPr="007A4D97">
        <w:rPr>
          <w:rFonts w:cs="Arial"/>
          <w:sz w:val="20"/>
          <w:szCs w:val="20"/>
        </w:rPr>
        <w:t xml:space="preserve">See </w:t>
      </w:r>
      <w:r w:rsidR="00446C63" w:rsidRPr="007A4D97">
        <w:rPr>
          <w:rFonts w:cs="Arial"/>
          <w:sz w:val="20"/>
          <w:szCs w:val="20"/>
        </w:rPr>
        <w:fldChar w:fldCharType="begin"/>
      </w:r>
      <w:r w:rsidR="00446C63" w:rsidRPr="007A4D97">
        <w:rPr>
          <w:rFonts w:cs="Arial"/>
          <w:sz w:val="20"/>
          <w:szCs w:val="20"/>
        </w:rPr>
        <w:instrText xml:space="preserve"> REF _Ref296597958 \h  \* MERGEFORMAT </w:instrText>
      </w:r>
      <w:r w:rsidR="00446C63" w:rsidRPr="007A4D97">
        <w:rPr>
          <w:rFonts w:cs="Arial"/>
          <w:sz w:val="20"/>
          <w:szCs w:val="20"/>
        </w:rPr>
      </w:r>
      <w:r w:rsidR="00446C63" w:rsidRPr="007A4D97">
        <w:rPr>
          <w:rFonts w:cs="Arial"/>
          <w:sz w:val="20"/>
          <w:szCs w:val="20"/>
        </w:rPr>
        <w:fldChar w:fldCharType="separate"/>
      </w:r>
      <w:r w:rsidR="00446C63" w:rsidRPr="0039608E">
        <w:rPr>
          <w:rFonts w:cs="Arial"/>
          <w:sz w:val="20"/>
          <w:szCs w:val="20"/>
        </w:rPr>
        <w:t xml:space="preserve">Table </w:t>
      </w:r>
      <w:r w:rsidR="00446C63">
        <w:rPr>
          <w:rFonts w:cs="Arial"/>
          <w:noProof/>
          <w:sz w:val="20"/>
          <w:szCs w:val="20"/>
        </w:rPr>
        <w:t>6</w:t>
      </w:r>
      <w:r w:rsidR="00446C63" w:rsidRPr="007A4D97">
        <w:rPr>
          <w:rFonts w:cs="Arial"/>
          <w:sz w:val="20"/>
          <w:szCs w:val="20"/>
        </w:rPr>
        <w:fldChar w:fldCharType="end"/>
      </w:r>
      <w:r w:rsidR="00446C63" w:rsidRPr="007A4D97">
        <w:rPr>
          <w:rFonts w:cs="Arial"/>
          <w:sz w:val="20"/>
          <w:szCs w:val="20"/>
        </w:rPr>
        <w:t xml:space="preserve"> </w:t>
      </w:r>
      <w:r w:rsidRPr="007A4D97">
        <w:rPr>
          <w:rFonts w:cs="Arial"/>
          <w:sz w:val="20"/>
          <w:szCs w:val="20"/>
        </w:rPr>
        <w:t>for a list of all Building Types and Load Shapes.</w:t>
      </w:r>
    </w:p>
    <w:p w:rsidR="00B66898" w:rsidRDefault="00B66898" w:rsidP="007F2147">
      <w:pPr>
        <w:pStyle w:val="Caption"/>
        <w:rPr>
          <w:rFonts w:cs="Arial"/>
        </w:rPr>
      </w:pPr>
    </w:p>
    <w:p w:rsidR="008840FA" w:rsidRPr="00566A83" w:rsidRDefault="008840FA" w:rsidP="00566A83">
      <w:pPr>
        <w:pStyle w:val="Caption"/>
      </w:pPr>
      <w:bookmarkStart w:id="104" w:name="_Toc388541916"/>
      <w:r w:rsidRPr="00566A83">
        <w:t xml:space="preserve">Table </w:t>
      </w:r>
      <w:r w:rsidR="00870C5E" w:rsidRPr="00566A83">
        <w:t>6:</w:t>
      </w:r>
      <w:r w:rsidRPr="00566A83">
        <w:t xml:space="preserve"> </w:t>
      </w:r>
      <w:r w:rsidR="00A95AB5" w:rsidRPr="00566A83">
        <w:t xml:space="preserve">Base Case </w:t>
      </w:r>
      <w:r w:rsidRPr="00566A83">
        <w:t>Building Types and Load Shapes</w:t>
      </w:r>
      <w:bookmarkEnd w:id="104"/>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9B1863" w:rsidRPr="001E4C31" w:rsidTr="00B84E60">
        <w:tc>
          <w:tcPr>
            <w:tcW w:w="1760" w:type="pct"/>
            <w:shd w:val="clear" w:color="auto" w:fill="404040" w:themeFill="text1" w:themeFillTint="BF"/>
            <w:vAlign w:val="bottom"/>
          </w:tcPr>
          <w:p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Building Type</w:t>
            </w:r>
          </w:p>
        </w:tc>
        <w:tc>
          <w:tcPr>
            <w:tcW w:w="1729" w:type="pct"/>
            <w:shd w:val="clear" w:color="auto" w:fill="404040" w:themeFill="text1" w:themeFillTint="BF"/>
            <w:vAlign w:val="bottom"/>
          </w:tcPr>
          <w:p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E3 Alt. Building Type</w:t>
            </w:r>
          </w:p>
        </w:tc>
        <w:tc>
          <w:tcPr>
            <w:tcW w:w="1511" w:type="pct"/>
            <w:shd w:val="clear" w:color="auto" w:fill="404040" w:themeFill="text1" w:themeFillTint="BF"/>
            <w:vAlign w:val="bottom"/>
          </w:tcPr>
          <w:p w:rsidR="008840FA" w:rsidRPr="001E4C31" w:rsidRDefault="008840FA" w:rsidP="001E4C31">
            <w:pPr>
              <w:keepLines/>
              <w:jc w:val="center"/>
              <w:rPr>
                <w:rFonts w:cs="Arial"/>
                <w:b/>
                <w:bCs/>
                <w:color w:val="F2F2F2"/>
                <w:sz w:val="20"/>
                <w:szCs w:val="20"/>
              </w:rPr>
            </w:pPr>
            <w:r w:rsidRPr="001E4C31">
              <w:rPr>
                <w:rFonts w:cs="Arial"/>
                <w:b/>
                <w:bCs/>
                <w:color w:val="F2F2F2"/>
                <w:sz w:val="20"/>
                <w:szCs w:val="20"/>
              </w:rPr>
              <w:t>Load Shape</w:t>
            </w:r>
          </w:p>
        </w:tc>
      </w:tr>
      <w:tr w:rsidR="009B1863" w:rsidRPr="007A4D97" w:rsidTr="00B84E60">
        <w:tc>
          <w:tcPr>
            <w:tcW w:w="1760" w:type="pct"/>
            <w:shd w:val="clear" w:color="auto" w:fill="D9D9D9" w:themeFill="background1" w:themeFillShade="D9"/>
            <w:vAlign w:val="bottom"/>
          </w:tcPr>
          <w:p w:rsidR="008840FA" w:rsidRPr="00B54F8C" w:rsidRDefault="00635202" w:rsidP="001E4C31">
            <w:pPr>
              <w:jc w:val="center"/>
              <w:rPr>
                <w:rFonts w:cs="Arial"/>
                <w:sz w:val="20"/>
                <w:szCs w:val="20"/>
              </w:rPr>
            </w:pPr>
            <w:r w:rsidRPr="00B54F8C">
              <w:rPr>
                <w:rFonts w:cs="Arial"/>
                <w:sz w:val="20"/>
                <w:szCs w:val="20"/>
              </w:rPr>
              <w:t>Manufacturing - Light Industrial</w:t>
            </w:r>
          </w:p>
        </w:tc>
        <w:tc>
          <w:tcPr>
            <w:tcW w:w="1729" w:type="pct"/>
            <w:shd w:val="clear" w:color="auto" w:fill="D9D9D9" w:themeFill="background1" w:themeFillShade="D9"/>
            <w:vAlign w:val="bottom"/>
          </w:tcPr>
          <w:p w:rsidR="008840FA" w:rsidRPr="00B54F8C" w:rsidRDefault="00635202" w:rsidP="001E4C31">
            <w:pPr>
              <w:jc w:val="center"/>
              <w:rPr>
                <w:rFonts w:cs="Arial"/>
                <w:sz w:val="20"/>
                <w:szCs w:val="20"/>
              </w:rPr>
            </w:pPr>
            <w:r w:rsidRPr="00B54F8C">
              <w:rPr>
                <w:rFonts w:cs="Arial"/>
                <w:sz w:val="20"/>
                <w:szCs w:val="20"/>
              </w:rPr>
              <w:t>Industrial</w:t>
            </w:r>
            <w:r w:rsidR="00832CB8">
              <w:rPr>
                <w:rFonts w:cs="Arial"/>
                <w:sz w:val="20"/>
                <w:szCs w:val="20"/>
              </w:rPr>
              <w:t xml:space="preserve"> (wineries)</w:t>
            </w:r>
          </w:p>
        </w:tc>
        <w:tc>
          <w:tcPr>
            <w:tcW w:w="1511" w:type="pct"/>
            <w:shd w:val="clear" w:color="auto" w:fill="D9D9D9" w:themeFill="background1" w:themeFillShade="D9"/>
            <w:vAlign w:val="bottom"/>
          </w:tcPr>
          <w:p w:rsidR="008840FA" w:rsidRPr="00B54F8C" w:rsidRDefault="00635202" w:rsidP="001E4C31">
            <w:pPr>
              <w:jc w:val="center"/>
              <w:rPr>
                <w:rFonts w:cs="Arial"/>
                <w:sz w:val="20"/>
                <w:szCs w:val="20"/>
              </w:rPr>
            </w:pPr>
            <w:r w:rsidRPr="00B54F8C">
              <w:rPr>
                <w:rFonts w:cs="Arial"/>
                <w:sz w:val="20"/>
                <w:szCs w:val="20"/>
              </w:rPr>
              <w:t>1</w:t>
            </w:r>
            <w:r w:rsidR="00870C5E">
              <w:rPr>
                <w:rFonts w:cs="Arial"/>
                <w:sz w:val="20"/>
                <w:szCs w:val="20"/>
              </w:rPr>
              <w:t>3 = Industrial Refrigeration</w:t>
            </w:r>
          </w:p>
        </w:tc>
      </w:tr>
      <w:tr w:rsidR="00832CB8" w:rsidRPr="007A4D97" w:rsidTr="00B84E60">
        <w:tc>
          <w:tcPr>
            <w:tcW w:w="1760" w:type="pct"/>
            <w:shd w:val="clear" w:color="auto" w:fill="D9D9D9" w:themeFill="background1" w:themeFillShade="D9"/>
            <w:vAlign w:val="center"/>
          </w:tcPr>
          <w:p w:rsidR="00832CB8" w:rsidRPr="00B54F8C" w:rsidRDefault="00832CB8" w:rsidP="001E4C31">
            <w:pPr>
              <w:jc w:val="center"/>
              <w:rPr>
                <w:rFonts w:cs="Arial"/>
                <w:sz w:val="20"/>
                <w:szCs w:val="20"/>
              </w:rPr>
            </w:pPr>
            <w:r w:rsidRPr="00DB6033">
              <w:rPr>
                <w:rFonts w:cs="Arial"/>
                <w:sz w:val="20"/>
                <w:szCs w:val="20"/>
              </w:rPr>
              <w:t>Manufacturing - Light Industrial</w:t>
            </w:r>
          </w:p>
        </w:tc>
        <w:tc>
          <w:tcPr>
            <w:tcW w:w="1729" w:type="pct"/>
            <w:shd w:val="clear" w:color="auto" w:fill="D9D9D9" w:themeFill="background1" w:themeFillShade="D9"/>
            <w:vAlign w:val="center"/>
          </w:tcPr>
          <w:p w:rsidR="00832CB8" w:rsidRPr="00B54F8C" w:rsidRDefault="00832CB8" w:rsidP="001E4C31">
            <w:pPr>
              <w:jc w:val="center"/>
              <w:rPr>
                <w:rFonts w:cs="Arial"/>
                <w:sz w:val="20"/>
                <w:szCs w:val="20"/>
              </w:rPr>
            </w:pPr>
            <w:r w:rsidRPr="0039608E">
              <w:rPr>
                <w:rFonts w:cs="Arial"/>
                <w:sz w:val="20"/>
                <w:szCs w:val="20"/>
              </w:rPr>
              <w:t>Agricultural</w:t>
            </w:r>
            <w:r>
              <w:rPr>
                <w:rFonts w:cs="Arial"/>
                <w:sz w:val="20"/>
                <w:szCs w:val="20"/>
              </w:rPr>
              <w:t xml:space="preserve"> (dairies)</w:t>
            </w:r>
          </w:p>
        </w:tc>
        <w:tc>
          <w:tcPr>
            <w:tcW w:w="1511" w:type="pct"/>
            <w:shd w:val="clear" w:color="auto" w:fill="D9D9D9" w:themeFill="background1" w:themeFillShade="D9"/>
            <w:vAlign w:val="center"/>
          </w:tcPr>
          <w:p w:rsidR="00832CB8" w:rsidRPr="00B54F8C" w:rsidRDefault="00832CB8" w:rsidP="001E4C31">
            <w:pPr>
              <w:jc w:val="center"/>
              <w:rPr>
                <w:rFonts w:cs="Arial"/>
                <w:sz w:val="20"/>
                <w:szCs w:val="20"/>
              </w:rPr>
            </w:pPr>
            <w:r w:rsidRPr="0039608E">
              <w:rPr>
                <w:rFonts w:cs="Arial"/>
                <w:sz w:val="20"/>
                <w:szCs w:val="20"/>
              </w:rPr>
              <w:t>14 = Agricultural</w:t>
            </w:r>
          </w:p>
        </w:tc>
      </w:tr>
    </w:tbl>
    <w:p w:rsidR="00B7164C" w:rsidRPr="007A4D97" w:rsidRDefault="00B7164C" w:rsidP="00D20486">
      <w:pPr>
        <w:pStyle w:val="Heading2"/>
        <w:keepNext w:val="0"/>
      </w:pPr>
      <w:bookmarkStart w:id="105" w:name="_Toc304800216"/>
      <w:bookmarkStart w:id="106" w:name="_Toc324318370"/>
      <w:bookmarkStart w:id="107" w:name="_Toc324340499"/>
      <w:bookmarkStart w:id="108" w:name="_Toc389753707"/>
      <w:r w:rsidRPr="007A4D97">
        <w:t>3.2 Measure Load Shapes</w:t>
      </w:r>
      <w:bookmarkEnd w:id="103"/>
      <w:bookmarkEnd w:id="105"/>
      <w:bookmarkEnd w:id="106"/>
      <w:bookmarkEnd w:id="107"/>
      <w:bookmarkEnd w:id="108"/>
    </w:p>
    <w:p w:rsidR="00452EE0" w:rsidRPr="007A4D97" w:rsidRDefault="00452EE0" w:rsidP="00452EE0">
      <w:pPr>
        <w:rPr>
          <w:rFonts w:cs="Arial"/>
          <w:sz w:val="20"/>
          <w:szCs w:val="20"/>
        </w:rPr>
      </w:pPr>
      <w:r w:rsidRPr="0039608E">
        <w:rPr>
          <w:rFonts w:cs="Arial"/>
          <w:sz w:val="20"/>
          <w:szCs w:val="20"/>
        </w:rPr>
        <w:t>There are no measure case load shapes applica</w:t>
      </w:r>
      <w:r w:rsidR="0041126F">
        <w:rPr>
          <w:rFonts w:cs="Arial"/>
          <w:sz w:val="20"/>
          <w:szCs w:val="20"/>
        </w:rPr>
        <w:t>ble to this measure in the DEER</w:t>
      </w:r>
      <w:r w:rsidRPr="0039608E">
        <w:rPr>
          <w:rFonts w:cs="Arial"/>
          <w:sz w:val="20"/>
          <w:szCs w:val="20"/>
        </w:rPr>
        <w:t>2011 database. The base case shapes shown below are to be used in the cost avoidance calculation.</w:t>
      </w:r>
      <w:r>
        <w:rPr>
          <w:rFonts w:cs="Arial"/>
          <w:sz w:val="20"/>
          <w:szCs w:val="20"/>
        </w:rPr>
        <w:t xml:space="preserve"> </w:t>
      </w:r>
    </w:p>
    <w:p w:rsidR="007F2147" w:rsidRPr="0013080C" w:rsidRDefault="007F2147" w:rsidP="00D87EFF">
      <w:pPr>
        <w:rPr>
          <w:rFonts w:cs="Arial"/>
          <w:sz w:val="20"/>
          <w:szCs w:val="20"/>
          <w:highlight w:val="yellow"/>
        </w:rPr>
      </w:pPr>
    </w:p>
    <w:p w:rsidR="00D87EFF" w:rsidRPr="00566A83" w:rsidRDefault="00D87EFF" w:rsidP="00566A83">
      <w:pPr>
        <w:pStyle w:val="Caption"/>
      </w:pPr>
      <w:bookmarkStart w:id="109" w:name="_Ref296597958"/>
      <w:bookmarkStart w:id="110" w:name="_Toc388541917"/>
      <w:r w:rsidRPr="00566A83">
        <w:t xml:space="preserve">Table </w:t>
      </w:r>
      <w:bookmarkEnd w:id="109"/>
      <w:r w:rsidR="0053375E" w:rsidRPr="00566A83">
        <w:t xml:space="preserve">7: </w:t>
      </w:r>
      <w:r w:rsidR="00A95AB5" w:rsidRPr="00566A83">
        <w:t xml:space="preserve">Measure Case </w:t>
      </w:r>
      <w:r w:rsidRPr="00566A83">
        <w:t>Building Types and Load Shapes</w:t>
      </w:r>
      <w:bookmarkEnd w:id="110"/>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D87EFF" w:rsidRPr="001E4C31" w:rsidTr="00B84E60">
        <w:tc>
          <w:tcPr>
            <w:tcW w:w="1760" w:type="pct"/>
            <w:shd w:val="clear" w:color="auto" w:fill="404040" w:themeFill="text1" w:themeFillTint="BF"/>
            <w:vAlign w:val="bottom"/>
          </w:tcPr>
          <w:p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Building Type</w:t>
            </w:r>
          </w:p>
        </w:tc>
        <w:tc>
          <w:tcPr>
            <w:tcW w:w="1729" w:type="pct"/>
            <w:shd w:val="clear" w:color="auto" w:fill="404040" w:themeFill="text1" w:themeFillTint="BF"/>
            <w:vAlign w:val="bottom"/>
          </w:tcPr>
          <w:p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E3 Alt. Building Type</w:t>
            </w:r>
          </w:p>
        </w:tc>
        <w:tc>
          <w:tcPr>
            <w:tcW w:w="1511" w:type="pct"/>
            <w:shd w:val="clear" w:color="auto" w:fill="404040" w:themeFill="text1" w:themeFillTint="BF"/>
            <w:vAlign w:val="bottom"/>
          </w:tcPr>
          <w:p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Load Shape</w:t>
            </w:r>
          </w:p>
        </w:tc>
      </w:tr>
      <w:tr w:rsidR="00635202" w:rsidRPr="0013080C" w:rsidTr="00B84E60">
        <w:tc>
          <w:tcPr>
            <w:tcW w:w="1760" w:type="pct"/>
            <w:shd w:val="clear" w:color="auto" w:fill="D9D9D9" w:themeFill="background1" w:themeFillShade="D9"/>
            <w:vAlign w:val="bottom"/>
          </w:tcPr>
          <w:p w:rsidR="00635202" w:rsidRPr="001E4C31" w:rsidRDefault="00635202" w:rsidP="00AC13B5">
            <w:pPr>
              <w:rPr>
                <w:rFonts w:cs="Arial"/>
                <w:sz w:val="20"/>
                <w:szCs w:val="20"/>
                <w:highlight w:val="yellow"/>
              </w:rPr>
            </w:pPr>
            <w:r w:rsidRPr="00DB6033">
              <w:rPr>
                <w:rFonts w:cs="Arial"/>
                <w:sz w:val="20"/>
                <w:szCs w:val="20"/>
              </w:rPr>
              <w:t>Manufacturing - Light Industrial</w:t>
            </w:r>
          </w:p>
        </w:tc>
        <w:tc>
          <w:tcPr>
            <w:tcW w:w="1729" w:type="pct"/>
            <w:shd w:val="clear" w:color="auto" w:fill="D9D9D9" w:themeFill="background1" w:themeFillShade="D9"/>
            <w:vAlign w:val="bottom"/>
          </w:tcPr>
          <w:p w:rsidR="00635202" w:rsidRPr="001E4C31" w:rsidRDefault="00635202" w:rsidP="001E4C31">
            <w:pPr>
              <w:jc w:val="center"/>
              <w:rPr>
                <w:rFonts w:cs="Arial"/>
                <w:sz w:val="20"/>
                <w:szCs w:val="20"/>
                <w:highlight w:val="yellow"/>
              </w:rPr>
            </w:pPr>
            <w:r w:rsidRPr="00DB6033">
              <w:rPr>
                <w:rFonts w:cs="Arial"/>
                <w:sz w:val="20"/>
                <w:szCs w:val="20"/>
              </w:rPr>
              <w:t>Industrial</w:t>
            </w:r>
            <w:r w:rsidR="00832CB8">
              <w:rPr>
                <w:rFonts w:cs="Arial"/>
                <w:sz w:val="20"/>
                <w:szCs w:val="20"/>
              </w:rPr>
              <w:t xml:space="preserve"> (wineries)</w:t>
            </w:r>
          </w:p>
        </w:tc>
        <w:tc>
          <w:tcPr>
            <w:tcW w:w="1511" w:type="pct"/>
            <w:shd w:val="clear" w:color="auto" w:fill="D9D9D9" w:themeFill="background1" w:themeFillShade="D9"/>
            <w:vAlign w:val="bottom"/>
          </w:tcPr>
          <w:p w:rsidR="00635202" w:rsidRPr="001E4C31" w:rsidRDefault="0053375E" w:rsidP="001E4C31">
            <w:pPr>
              <w:jc w:val="center"/>
              <w:rPr>
                <w:rFonts w:cs="Arial"/>
                <w:sz w:val="20"/>
                <w:szCs w:val="20"/>
                <w:highlight w:val="yellow"/>
              </w:rPr>
            </w:pPr>
            <w:r>
              <w:rPr>
                <w:rFonts w:cs="Arial"/>
                <w:sz w:val="20"/>
                <w:szCs w:val="20"/>
              </w:rPr>
              <w:t>13 = Industrial Refrigeration</w:t>
            </w:r>
          </w:p>
        </w:tc>
      </w:tr>
      <w:tr w:rsidR="00832CB8" w:rsidRPr="0013080C" w:rsidTr="00B84E60">
        <w:tc>
          <w:tcPr>
            <w:tcW w:w="1760" w:type="pct"/>
            <w:shd w:val="clear" w:color="auto" w:fill="D9D9D9" w:themeFill="background1" w:themeFillShade="D9"/>
            <w:vAlign w:val="center"/>
          </w:tcPr>
          <w:p w:rsidR="00832CB8" w:rsidRPr="00DB6033" w:rsidRDefault="00832CB8" w:rsidP="00832CB8">
            <w:pPr>
              <w:rPr>
                <w:rFonts w:cs="Arial"/>
                <w:sz w:val="20"/>
                <w:szCs w:val="20"/>
              </w:rPr>
            </w:pPr>
            <w:r w:rsidRPr="00DB6033">
              <w:rPr>
                <w:rFonts w:cs="Arial"/>
                <w:sz w:val="20"/>
                <w:szCs w:val="20"/>
              </w:rPr>
              <w:t>Manufacturing - Light Industrial</w:t>
            </w:r>
          </w:p>
        </w:tc>
        <w:tc>
          <w:tcPr>
            <w:tcW w:w="1729" w:type="pct"/>
            <w:shd w:val="clear" w:color="auto" w:fill="D9D9D9" w:themeFill="background1" w:themeFillShade="D9"/>
            <w:vAlign w:val="center"/>
          </w:tcPr>
          <w:p w:rsidR="00832CB8" w:rsidRPr="00DB6033" w:rsidRDefault="00832CB8" w:rsidP="001E4C31">
            <w:pPr>
              <w:jc w:val="center"/>
              <w:rPr>
                <w:rFonts w:cs="Arial"/>
                <w:sz w:val="20"/>
                <w:szCs w:val="20"/>
              </w:rPr>
            </w:pPr>
            <w:r w:rsidRPr="0039608E">
              <w:rPr>
                <w:rFonts w:cs="Arial"/>
                <w:sz w:val="20"/>
                <w:szCs w:val="20"/>
              </w:rPr>
              <w:t>Agricultural</w:t>
            </w:r>
            <w:r>
              <w:rPr>
                <w:rFonts w:cs="Arial"/>
                <w:sz w:val="20"/>
                <w:szCs w:val="20"/>
              </w:rPr>
              <w:t xml:space="preserve"> (dairies)</w:t>
            </w:r>
          </w:p>
        </w:tc>
        <w:tc>
          <w:tcPr>
            <w:tcW w:w="1511" w:type="pct"/>
            <w:shd w:val="clear" w:color="auto" w:fill="D9D9D9" w:themeFill="background1" w:themeFillShade="D9"/>
            <w:vAlign w:val="center"/>
          </w:tcPr>
          <w:p w:rsidR="00832CB8" w:rsidRDefault="00832CB8" w:rsidP="001E4C31">
            <w:pPr>
              <w:jc w:val="center"/>
              <w:rPr>
                <w:rFonts w:cs="Arial"/>
                <w:sz w:val="20"/>
                <w:szCs w:val="20"/>
              </w:rPr>
            </w:pPr>
            <w:r w:rsidRPr="0039608E">
              <w:rPr>
                <w:rFonts w:cs="Arial"/>
                <w:sz w:val="20"/>
                <w:szCs w:val="20"/>
              </w:rPr>
              <w:t>14 = Agricultural</w:t>
            </w:r>
          </w:p>
        </w:tc>
      </w:tr>
    </w:tbl>
    <w:p w:rsidR="00C272ED" w:rsidRDefault="00C272ED">
      <w:pPr>
        <w:rPr>
          <w:rFonts w:cs="Arial"/>
          <w:b/>
          <w:bCs/>
          <w:kern w:val="32"/>
          <w:sz w:val="32"/>
          <w:szCs w:val="32"/>
        </w:rPr>
      </w:pPr>
      <w:bookmarkStart w:id="111" w:name="_Toc304800217"/>
      <w:bookmarkStart w:id="112" w:name="_Toc324318371"/>
      <w:bookmarkStart w:id="113" w:name="_Toc324340500"/>
      <w:r>
        <w:br w:type="page"/>
      </w:r>
    </w:p>
    <w:p w:rsidR="0091058D" w:rsidRDefault="00C069A2" w:rsidP="00663A00">
      <w:pPr>
        <w:pStyle w:val="Heading1"/>
        <w:keepNext w:val="0"/>
      </w:pPr>
      <w:bookmarkStart w:id="114" w:name="_Toc389753708"/>
      <w:r>
        <w:lastRenderedPageBreak/>
        <w:t>Section 4</w:t>
      </w:r>
      <w:r w:rsidR="003129E8">
        <w:t>.</w:t>
      </w:r>
      <w:r>
        <w:t xml:space="preserve"> Base Case &amp; Measure Costs</w:t>
      </w:r>
      <w:bookmarkEnd w:id="111"/>
      <w:bookmarkEnd w:id="112"/>
      <w:bookmarkEnd w:id="113"/>
      <w:bookmarkEnd w:id="114"/>
    </w:p>
    <w:p w:rsidR="00B16BE4" w:rsidRDefault="00B16BE4" w:rsidP="00B16BE4"/>
    <w:p w:rsidR="00B16BE4" w:rsidRPr="00B54F8C" w:rsidRDefault="0053375E" w:rsidP="00566A83">
      <w:pPr>
        <w:pStyle w:val="Caption"/>
      </w:pPr>
      <w:bookmarkStart w:id="115" w:name="_Toc388541918"/>
      <w:r w:rsidRPr="00B54F8C">
        <w:t>Table 8: Base Case EUL/RUL</w:t>
      </w:r>
      <w:bookmarkEnd w:id="115"/>
    </w:p>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461"/>
        <w:gridCol w:w="2440"/>
        <w:gridCol w:w="2790"/>
      </w:tblGrid>
      <w:tr w:rsidR="009B1863" w:rsidRPr="00B84E60" w:rsidTr="00B84E60">
        <w:trPr>
          <w:trHeight w:val="255"/>
        </w:trPr>
        <w:tc>
          <w:tcPr>
            <w:tcW w:w="1964" w:type="dxa"/>
            <w:shd w:val="clear" w:color="auto" w:fill="404040" w:themeFill="text1" w:themeFillTint="BF"/>
            <w:noWrap/>
            <w:vAlign w:val="bottom"/>
          </w:tcPr>
          <w:p w:rsidR="00B16BE4" w:rsidRPr="00B84E60" w:rsidRDefault="003541A6" w:rsidP="003541A6">
            <w:pPr>
              <w:jc w:val="center"/>
              <w:rPr>
                <w:rFonts w:cs="Arial"/>
                <w:b/>
                <w:color w:val="FFFFFF" w:themeColor="background1"/>
                <w:sz w:val="20"/>
                <w:szCs w:val="20"/>
              </w:rPr>
            </w:pPr>
            <w:bookmarkStart w:id="116" w:name="_Toc304800218"/>
            <w:r w:rsidRPr="00B84E60">
              <w:rPr>
                <w:rFonts w:cs="Arial"/>
                <w:b/>
                <w:color w:val="FFFFFF" w:themeColor="background1"/>
                <w:sz w:val="20"/>
                <w:szCs w:val="20"/>
              </w:rPr>
              <w:t>Measure Application</w:t>
            </w:r>
            <w:r w:rsidR="00B16BE4" w:rsidRPr="00B84E60">
              <w:rPr>
                <w:rFonts w:cs="Arial"/>
                <w:b/>
                <w:color w:val="FFFFFF" w:themeColor="background1"/>
                <w:sz w:val="20"/>
                <w:szCs w:val="20"/>
              </w:rPr>
              <w:t xml:space="preserve"> Type</w:t>
            </w:r>
          </w:p>
        </w:tc>
        <w:tc>
          <w:tcPr>
            <w:tcW w:w="1461" w:type="dxa"/>
            <w:shd w:val="clear" w:color="auto" w:fill="404040" w:themeFill="text1" w:themeFillTint="BF"/>
            <w:noWrap/>
            <w:vAlign w:val="bottom"/>
          </w:tcPr>
          <w:p w:rsidR="00B16BE4" w:rsidRPr="00B84E60" w:rsidRDefault="00B16BE4" w:rsidP="001E4C31">
            <w:pPr>
              <w:jc w:val="center"/>
              <w:rPr>
                <w:rFonts w:cs="Arial"/>
                <w:b/>
                <w:color w:val="FFFFFF" w:themeColor="background1"/>
                <w:sz w:val="20"/>
                <w:szCs w:val="20"/>
              </w:rPr>
            </w:pPr>
            <w:r w:rsidRPr="00B84E60">
              <w:rPr>
                <w:rFonts w:cs="Arial"/>
                <w:b/>
                <w:color w:val="FFFFFF" w:themeColor="background1"/>
                <w:sz w:val="20"/>
                <w:szCs w:val="20"/>
              </w:rPr>
              <w:t>Measure Life Basis</w:t>
            </w:r>
          </w:p>
        </w:tc>
        <w:tc>
          <w:tcPr>
            <w:tcW w:w="2440" w:type="dxa"/>
            <w:shd w:val="clear" w:color="auto" w:fill="404040" w:themeFill="text1" w:themeFillTint="BF"/>
            <w:vAlign w:val="bottom"/>
          </w:tcPr>
          <w:p w:rsidR="00B16BE4" w:rsidRPr="00B84E60" w:rsidRDefault="00B16BE4" w:rsidP="001E4C31">
            <w:pPr>
              <w:jc w:val="center"/>
              <w:rPr>
                <w:rFonts w:cs="Arial"/>
                <w:b/>
                <w:color w:val="FFFFFF" w:themeColor="background1"/>
                <w:sz w:val="20"/>
                <w:szCs w:val="20"/>
              </w:rPr>
            </w:pPr>
            <w:r w:rsidRPr="00B84E60">
              <w:rPr>
                <w:rFonts w:cs="Arial"/>
                <w:b/>
                <w:color w:val="FFFFFF" w:themeColor="background1"/>
                <w:sz w:val="20"/>
                <w:szCs w:val="20"/>
              </w:rPr>
              <w:t>First Baseline Period Gross Measure Cost (RUL)</w:t>
            </w:r>
          </w:p>
        </w:tc>
        <w:tc>
          <w:tcPr>
            <w:tcW w:w="2790" w:type="dxa"/>
            <w:shd w:val="clear" w:color="auto" w:fill="404040" w:themeFill="text1" w:themeFillTint="BF"/>
            <w:noWrap/>
            <w:vAlign w:val="bottom"/>
          </w:tcPr>
          <w:p w:rsidR="00B16BE4" w:rsidRPr="00B84E60" w:rsidRDefault="00B16BE4" w:rsidP="001E4C31">
            <w:pPr>
              <w:jc w:val="center"/>
              <w:rPr>
                <w:rFonts w:cs="Arial"/>
                <w:b/>
                <w:color w:val="FFFFFF" w:themeColor="background1"/>
                <w:sz w:val="20"/>
                <w:szCs w:val="20"/>
              </w:rPr>
            </w:pPr>
            <w:r w:rsidRPr="00B84E60">
              <w:rPr>
                <w:rFonts w:cs="Arial"/>
                <w:b/>
                <w:color w:val="FFFFFF" w:themeColor="background1"/>
                <w:sz w:val="20"/>
                <w:szCs w:val="20"/>
              </w:rPr>
              <w:t>Second Baseline Period Gross Measure Cost (EUL – RUL)</w:t>
            </w:r>
          </w:p>
        </w:tc>
      </w:tr>
      <w:tr w:rsidR="006D6D76" w:rsidRPr="00B84E60" w:rsidTr="00B84E60">
        <w:trPr>
          <w:trHeight w:val="255"/>
        </w:trPr>
        <w:tc>
          <w:tcPr>
            <w:tcW w:w="1964" w:type="dxa"/>
            <w:shd w:val="clear" w:color="auto" w:fill="D9D9D9" w:themeFill="background1" w:themeFillShade="D9"/>
            <w:noWrap/>
            <w:vAlign w:val="bottom"/>
          </w:tcPr>
          <w:p w:rsidR="006D6D76" w:rsidRPr="00B84E60" w:rsidRDefault="00B84E60" w:rsidP="001E4C31">
            <w:pPr>
              <w:jc w:val="center"/>
              <w:rPr>
                <w:rFonts w:cs="Arial"/>
                <w:sz w:val="20"/>
                <w:szCs w:val="20"/>
              </w:rPr>
            </w:pPr>
            <w:r w:rsidRPr="00B84E60">
              <w:rPr>
                <w:rFonts w:cs="Arial"/>
                <w:sz w:val="20"/>
                <w:szCs w:val="20"/>
              </w:rPr>
              <w:t>REA (</w:t>
            </w:r>
            <w:r w:rsidR="006D6D76" w:rsidRPr="00B84E60">
              <w:rPr>
                <w:rFonts w:cs="Arial"/>
                <w:sz w:val="20"/>
                <w:szCs w:val="20"/>
              </w:rPr>
              <w:t>retrofit add on)</w:t>
            </w:r>
          </w:p>
        </w:tc>
        <w:tc>
          <w:tcPr>
            <w:tcW w:w="1461" w:type="dxa"/>
            <w:shd w:val="clear" w:color="auto" w:fill="D9D9D9" w:themeFill="background1" w:themeFillShade="D9"/>
            <w:noWrap/>
            <w:vAlign w:val="bottom"/>
          </w:tcPr>
          <w:p w:rsidR="006D6D76" w:rsidRPr="00B84E60" w:rsidRDefault="006D6D76" w:rsidP="001E4C31">
            <w:pPr>
              <w:jc w:val="center"/>
              <w:rPr>
                <w:rFonts w:cs="Arial"/>
                <w:sz w:val="20"/>
                <w:szCs w:val="20"/>
              </w:rPr>
            </w:pPr>
            <w:r w:rsidRPr="00B84E60">
              <w:rPr>
                <w:rFonts w:cs="Arial"/>
                <w:sz w:val="20"/>
                <w:szCs w:val="20"/>
              </w:rPr>
              <w:t>EUL</w:t>
            </w:r>
          </w:p>
        </w:tc>
        <w:tc>
          <w:tcPr>
            <w:tcW w:w="2440" w:type="dxa"/>
            <w:shd w:val="clear" w:color="auto" w:fill="D9D9D9" w:themeFill="background1" w:themeFillShade="D9"/>
            <w:vAlign w:val="bottom"/>
          </w:tcPr>
          <w:p w:rsidR="006D6D76" w:rsidRPr="00B84E60" w:rsidRDefault="006D6D76">
            <w:pPr>
              <w:jc w:val="center"/>
              <w:rPr>
                <w:rFonts w:cs="Arial"/>
                <w:sz w:val="20"/>
                <w:szCs w:val="20"/>
              </w:rPr>
            </w:pPr>
            <w:r w:rsidRPr="00B84E60">
              <w:rPr>
                <w:rFonts w:cs="Arial"/>
                <w:sz w:val="20"/>
                <w:szCs w:val="20"/>
              </w:rPr>
              <w:t>Calculated as Full Gross Measure Cost</w:t>
            </w:r>
          </w:p>
        </w:tc>
        <w:tc>
          <w:tcPr>
            <w:tcW w:w="2790" w:type="dxa"/>
            <w:shd w:val="clear" w:color="auto" w:fill="D9D9D9" w:themeFill="background1" w:themeFillShade="D9"/>
            <w:noWrap/>
            <w:vAlign w:val="bottom"/>
          </w:tcPr>
          <w:p w:rsidR="006D6D76" w:rsidRPr="00B84E60" w:rsidRDefault="006D6D76" w:rsidP="001E4C31">
            <w:pPr>
              <w:jc w:val="center"/>
              <w:rPr>
                <w:rFonts w:cs="Arial"/>
                <w:sz w:val="20"/>
                <w:szCs w:val="20"/>
              </w:rPr>
            </w:pPr>
            <w:r w:rsidRPr="00B84E60">
              <w:rPr>
                <w:rFonts w:cs="Arial"/>
                <w:sz w:val="20"/>
                <w:szCs w:val="20"/>
              </w:rPr>
              <w:t>N/A</w:t>
            </w:r>
          </w:p>
        </w:tc>
      </w:tr>
    </w:tbl>
    <w:p w:rsidR="001B242B" w:rsidRPr="00F55847" w:rsidRDefault="00C069A2" w:rsidP="00D20486">
      <w:pPr>
        <w:pStyle w:val="Heading2"/>
        <w:keepNext w:val="0"/>
      </w:pPr>
      <w:bookmarkStart w:id="117" w:name="_Toc324318372"/>
      <w:bookmarkStart w:id="118" w:name="_Toc324340501"/>
      <w:bookmarkStart w:id="119" w:name="_Toc389753709"/>
      <w:r>
        <w:t>4.1 Base Case</w:t>
      </w:r>
      <w:r w:rsidR="00C221D5">
        <w:t>(</w:t>
      </w:r>
      <w:r>
        <w:t>s</w:t>
      </w:r>
      <w:r w:rsidR="00C221D5">
        <w:t>)</w:t>
      </w:r>
      <w:r>
        <w:t xml:space="preserve"> Costs</w:t>
      </w:r>
      <w:bookmarkEnd w:id="116"/>
      <w:bookmarkEnd w:id="117"/>
      <w:bookmarkEnd w:id="118"/>
      <w:bookmarkEnd w:id="119"/>
    </w:p>
    <w:p w:rsidR="0053375E" w:rsidRPr="00DD1C47" w:rsidRDefault="0053375E" w:rsidP="0053375E">
      <w:pPr>
        <w:rPr>
          <w:rFonts w:cs="Arial"/>
          <w:sz w:val="20"/>
          <w:szCs w:val="20"/>
        </w:rPr>
      </w:pPr>
      <w:r w:rsidRPr="00443D9C">
        <w:rPr>
          <w:rFonts w:cs="Arial"/>
          <w:sz w:val="20"/>
          <w:szCs w:val="20"/>
        </w:rPr>
        <w:t>There are no base case costs as this measure</w:t>
      </w:r>
      <w:r w:rsidR="00E76584">
        <w:rPr>
          <w:rFonts w:cs="Arial"/>
          <w:sz w:val="20"/>
          <w:szCs w:val="20"/>
        </w:rPr>
        <w:t xml:space="preserve"> is REA and</w:t>
      </w:r>
      <w:r w:rsidRPr="00443D9C">
        <w:rPr>
          <w:rFonts w:cs="Arial"/>
          <w:sz w:val="20"/>
          <w:szCs w:val="20"/>
        </w:rPr>
        <w:t xml:space="preserve"> applies to </w:t>
      </w:r>
      <w:r>
        <w:rPr>
          <w:rFonts w:cs="Arial"/>
          <w:sz w:val="20"/>
          <w:szCs w:val="20"/>
        </w:rPr>
        <w:t>existing chilled glycol storage tanks that are un-insulated</w:t>
      </w:r>
      <w:r w:rsidRPr="00443D9C">
        <w:rPr>
          <w:rFonts w:cs="Arial"/>
          <w:sz w:val="20"/>
          <w:szCs w:val="20"/>
        </w:rPr>
        <w:t>.</w:t>
      </w:r>
    </w:p>
    <w:p w:rsidR="00BD0D15" w:rsidRPr="00DD1C47" w:rsidRDefault="00BD0D15" w:rsidP="00AB2D9E">
      <w:pPr>
        <w:rPr>
          <w:rFonts w:cs="Arial"/>
          <w:sz w:val="20"/>
          <w:szCs w:val="20"/>
        </w:rPr>
      </w:pPr>
    </w:p>
    <w:p w:rsidR="00C069A2" w:rsidRDefault="00663A00" w:rsidP="002E0043">
      <w:pPr>
        <w:pStyle w:val="Heading2"/>
        <w:keepNext w:val="0"/>
      </w:pPr>
      <w:bookmarkStart w:id="120" w:name="_Toc304800219"/>
      <w:bookmarkStart w:id="121" w:name="_Toc324318373"/>
      <w:bookmarkStart w:id="122" w:name="_Toc324340502"/>
      <w:bookmarkStart w:id="123" w:name="_Toc389753710"/>
      <w:r>
        <w:t>4.2 Meas</w:t>
      </w:r>
      <w:r w:rsidR="00C069A2">
        <w:t xml:space="preserve">ure </w:t>
      </w:r>
      <w:r w:rsidR="00930877">
        <w:t xml:space="preserve">Case </w:t>
      </w:r>
      <w:r w:rsidR="00C069A2">
        <w:t>Costs</w:t>
      </w:r>
      <w:bookmarkEnd w:id="120"/>
      <w:bookmarkEnd w:id="121"/>
      <w:bookmarkEnd w:id="122"/>
      <w:bookmarkEnd w:id="123"/>
      <w:r w:rsidR="00930877">
        <w:t xml:space="preserve"> </w:t>
      </w:r>
    </w:p>
    <w:p w:rsidR="00AD46FB" w:rsidRPr="00DD1C47" w:rsidRDefault="00AD46FB" w:rsidP="00AD46FB">
      <w:pPr>
        <w:rPr>
          <w:rFonts w:cs="Arial"/>
          <w:sz w:val="20"/>
          <w:szCs w:val="20"/>
        </w:rPr>
      </w:pPr>
      <w:r w:rsidRPr="00443D9C">
        <w:rPr>
          <w:rFonts w:cs="Arial"/>
          <w:sz w:val="20"/>
          <w:szCs w:val="20"/>
        </w:rPr>
        <w:t>The fol</w:t>
      </w:r>
      <w:r w:rsidR="003208F6">
        <w:rPr>
          <w:rFonts w:cs="Arial"/>
          <w:sz w:val="20"/>
          <w:szCs w:val="20"/>
        </w:rPr>
        <w:t>lowing Measure Application Type</w:t>
      </w:r>
      <w:r w:rsidRPr="00443D9C">
        <w:rPr>
          <w:rFonts w:cs="Arial"/>
          <w:sz w:val="20"/>
          <w:szCs w:val="20"/>
        </w:rPr>
        <w:t xml:space="preserve"> is appropriate to this measure. The Measure Case Costs are:</w:t>
      </w:r>
    </w:p>
    <w:p w:rsidR="00DD1C47" w:rsidRDefault="00DD1C47" w:rsidP="00DD1C47">
      <w:pPr>
        <w:rPr>
          <w:i/>
        </w:rPr>
      </w:pPr>
    </w:p>
    <w:p w:rsidR="0053375E" w:rsidRPr="00B54F8C" w:rsidRDefault="0053375E" w:rsidP="00566A83">
      <w:pPr>
        <w:pStyle w:val="Caption"/>
      </w:pPr>
      <w:bookmarkStart w:id="124" w:name="_Toc388541919"/>
      <w:r w:rsidRPr="00B54F8C">
        <w:t>Table 9: Equipment and Labor Costs</w:t>
      </w:r>
      <w:bookmarkEnd w:id="124"/>
    </w:p>
    <w:tbl>
      <w:tblPr>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0A0" w:firstRow="1" w:lastRow="0" w:firstColumn="1" w:lastColumn="0" w:noHBand="0" w:noVBand="0"/>
      </w:tblPr>
      <w:tblGrid>
        <w:gridCol w:w="1028"/>
        <w:gridCol w:w="1420"/>
        <w:gridCol w:w="1620"/>
        <w:gridCol w:w="1440"/>
        <w:gridCol w:w="1341"/>
        <w:gridCol w:w="1513"/>
        <w:gridCol w:w="1214"/>
      </w:tblGrid>
      <w:tr w:rsidR="00DD1C47" w:rsidRPr="00A01631" w:rsidTr="00B84E60">
        <w:tc>
          <w:tcPr>
            <w:tcW w:w="1028" w:type="dxa"/>
            <w:shd w:val="clear" w:color="auto" w:fill="404040" w:themeFill="text1" w:themeFillTint="BF"/>
            <w:vAlign w:val="bottom"/>
          </w:tcPr>
          <w:p w:rsidR="00DD1C47" w:rsidRPr="00B84E60" w:rsidRDefault="00DD1C47" w:rsidP="00F20C73">
            <w:pPr>
              <w:jc w:val="center"/>
              <w:rPr>
                <w:rFonts w:cs="Arial"/>
                <w:b/>
                <w:color w:val="FFFFFF" w:themeColor="background1"/>
                <w:sz w:val="20"/>
                <w:szCs w:val="20"/>
              </w:rPr>
            </w:pPr>
            <w:r w:rsidRPr="00B84E60">
              <w:rPr>
                <w:rFonts w:cs="Arial"/>
                <w:b/>
                <w:color w:val="FFFFFF" w:themeColor="background1"/>
                <w:sz w:val="20"/>
                <w:szCs w:val="20"/>
              </w:rPr>
              <w:t>Measure Code</w:t>
            </w:r>
          </w:p>
        </w:tc>
        <w:tc>
          <w:tcPr>
            <w:tcW w:w="1420" w:type="dxa"/>
            <w:shd w:val="clear" w:color="auto" w:fill="404040" w:themeFill="text1" w:themeFillTint="BF"/>
            <w:vAlign w:val="bottom"/>
          </w:tcPr>
          <w:p w:rsidR="00DD1C47" w:rsidRPr="00B84E60" w:rsidRDefault="003541A6" w:rsidP="00F20C73">
            <w:pPr>
              <w:jc w:val="center"/>
              <w:rPr>
                <w:rFonts w:cs="Arial"/>
                <w:b/>
                <w:color w:val="FFFFFF" w:themeColor="background1"/>
                <w:sz w:val="20"/>
                <w:szCs w:val="20"/>
              </w:rPr>
            </w:pPr>
            <w:r w:rsidRPr="00B84E60">
              <w:rPr>
                <w:rFonts w:cs="Arial"/>
                <w:b/>
                <w:color w:val="FFFFFF" w:themeColor="background1"/>
                <w:sz w:val="20"/>
                <w:szCs w:val="20"/>
              </w:rPr>
              <w:t>Measure Application Type</w:t>
            </w:r>
          </w:p>
        </w:tc>
        <w:tc>
          <w:tcPr>
            <w:tcW w:w="1620" w:type="dxa"/>
            <w:shd w:val="clear" w:color="auto" w:fill="404040" w:themeFill="text1" w:themeFillTint="BF"/>
            <w:vAlign w:val="bottom"/>
          </w:tcPr>
          <w:p w:rsidR="00DD1C47" w:rsidRPr="00B84E60" w:rsidRDefault="00DD1C47" w:rsidP="00F20C73">
            <w:pPr>
              <w:jc w:val="center"/>
              <w:rPr>
                <w:rFonts w:cs="Arial"/>
                <w:b/>
                <w:color w:val="FFFFFF" w:themeColor="background1"/>
                <w:sz w:val="20"/>
                <w:szCs w:val="20"/>
              </w:rPr>
            </w:pPr>
            <w:r w:rsidRPr="00B84E60">
              <w:rPr>
                <w:rFonts w:cs="Arial"/>
                <w:b/>
                <w:color w:val="FFFFFF" w:themeColor="background1"/>
                <w:sz w:val="20"/>
                <w:szCs w:val="20"/>
              </w:rPr>
              <w:t>Baseline</w:t>
            </w:r>
          </w:p>
        </w:tc>
        <w:tc>
          <w:tcPr>
            <w:tcW w:w="1440" w:type="dxa"/>
            <w:shd w:val="clear" w:color="auto" w:fill="404040" w:themeFill="text1" w:themeFillTint="BF"/>
            <w:vAlign w:val="bottom"/>
          </w:tcPr>
          <w:p w:rsidR="00DD1C47" w:rsidRPr="00B84E60" w:rsidRDefault="00DD1C47" w:rsidP="00F20C73">
            <w:pPr>
              <w:jc w:val="center"/>
              <w:rPr>
                <w:rFonts w:cs="Arial"/>
                <w:b/>
                <w:color w:val="FFFFFF" w:themeColor="background1"/>
                <w:sz w:val="20"/>
                <w:szCs w:val="20"/>
              </w:rPr>
            </w:pPr>
            <w:r w:rsidRPr="00B84E60">
              <w:rPr>
                <w:rFonts w:cs="Arial"/>
                <w:b/>
                <w:color w:val="FFFFFF" w:themeColor="background1"/>
                <w:sz w:val="20"/>
                <w:szCs w:val="20"/>
              </w:rPr>
              <w:t>Equipment Cost</w:t>
            </w:r>
          </w:p>
        </w:tc>
        <w:tc>
          <w:tcPr>
            <w:tcW w:w="1341" w:type="dxa"/>
            <w:shd w:val="clear" w:color="auto" w:fill="404040" w:themeFill="text1" w:themeFillTint="BF"/>
            <w:vAlign w:val="bottom"/>
          </w:tcPr>
          <w:p w:rsidR="00DD1C47" w:rsidRPr="00B84E60" w:rsidRDefault="00DD1C47" w:rsidP="00F20C73">
            <w:pPr>
              <w:jc w:val="center"/>
              <w:rPr>
                <w:rFonts w:cs="Arial"/>
                <w:b/>
                <w:color w:val="FFFFFF" w:themeColor="background1"/>
                <w:sz w:val="20"/>
                <w:szCs w:val="20"/>
              </w:rPr>
            </w:pPr>
            <w:r w:rsidRPr="00B84E60">
              <w:rPr>
                <w:rFonts w:cs="Arial"/>
                <w:b/>
                <w:color w:val="FFFFFF" w:themeColor="background1"/>
                <w:sz w:val="20"/>
                <w:szCs w:val="20"/>
              </w:rPr>
              <w:t>Labor / Installation Cost</w:t>
            </w:r>
          </w:p>
        </w:tc>
        <w:tc>
          <w:tcPr>
            <w:tcW w:w="1513" w:type="dxa"/>
            <w:shd w:val="clear" w:color="auto" w:fill="404040" w:themeFill="text1" w:themeFillTint="BF"/>
            <w:vAlign w:val="bottom"/>
          </w:tcPr>
          <w:p w:rsidR="00DD1C47" w:rsidRPr="00B84E60" w:rsidRDefault="00DD1C47" w:rsidP="00F20C73">
            <w:pPr>
              <w:jc w:val="center"/>
              <w:rPr>
                <w:rFonts w:cs="Arial"/>
                <w:b/>
                <w:color w:val="FFFFFF" w:themeColor="background1"/>
                <w:sz w:val="20"/>
                <w:szCs w:val="20"/>
              </w:rPr>
            </w:pPr>
            <w:r w:rsidRPr="00B84E60">
              <w:rPr>
                <w:rFonts w:cs="Arial"/>
                <w:b/>
                <w:color w:val="FFFFFF" w:themeColor="background1"/>
                <w:sz w:val="20"/>
                <w:szCs w:val="20"/>
              </w:rPr>
              <w:t>Maintenance / Other Cost</w:t>
            </w:r>
          </w:p>
        </w:tc>
        <w:tc>
          <w:tcPr>
            <w:tcW w:w="1214" w:type="dxa"/>
            <w:shd w:val="clear" w:color="auto" w:fill="404040" w:themeFill="text1" w:themeFillTint="BF"/>
            <w:vAlign w:val="bottom"/>
          </w:tcPr>
          <w:p w:rsidR="00DD1C47" w:rsidRPr="00B84E60" w:rsidRDefault="00DD1C47" w:rsidP="00F20C73">
            <w:pPr>
              <w:jc w:val="center"/>
              <w:rPr>
                <w:rFonts w:cs="Arial"/>
                <w:b/>
                <w:color w:val="FFFFFF" w:themeColor="background1"/>
                <w:sz w:val="20"/>
                <w:szCs w:val="20"/>
              </w:rPr>
            </w:pPr>
            <w:r w:rsidRPr="00B84E60">
              <w:rPr>
                <w:rFonts w:cs="Arial"/>
                <w:b/>
                <w:color w:val="FFFFFF" w:themeColor="background1"/>
                <w:sz w:val="20"/>
                <w:szCs w:val="20"/>
              </w:rPr>
              <w:t>Total Measure Case Cost</w:t>
            </w:r>
          </w:p>
        </w:tc>
      </w:tr>
      <w:tr w:rsidR="00AD46FB" w:rsidRPr="00A01631" w:rsidTr="00B84E60">
        <w:tc>
          <w:tcPr>
            <w:tcW w:w="1028" w:type="dxa"/>
            <w:shd w:val="clear" w:color="auto" w:fill="D9D9D9" w:themeFill="background1" w:themeFillShade="D9"/>
            <w:vAlign w:val="bottom"/>
          </w:tcPr>
          <w:p w:rsidR="00AD46FB" w:rsidRPr="00B84E60" w:rsidRDefault="0053375E" w:rsidP="00AC13B5">
            <w:pPr>
              <w:jc w:val="center"/>
              <w:rPr>
                <w:rFonts w:cs="Arial"/>
                <w:sz w:val="20"/>
                <w:szCs w:val="20"/>
              </w:rPr>
            </w:pPr>
            <w:r w:rsidRPr="00B84E60">
              <w:rPr>
                <w:rFonts w:cs="Arial"/>
                <w:sz w:val="20"/>
                <w:szCs w:val="20"/>
              </w:rPr>
              <w:t>MBZ, MC0</w:t>
            </w:r>
          </w:p>
        </w:tc>
        <w:tc>
          <w:tcPr>
            <w:tcW w:w="1420" w:type="dxa"/>
            <w:shd w:val="clear" w:color="auto" w:fill="D9D9D9" w:themeFill="background1" w:themeFillShade="D9"/>
            <w:vAlign w:val="bottom"/>
          </w:tcPr>
          <w:p w:rsidR="00AD46FB" w:rsidRPr="00AD46FB" w:rsidRDefault="006D6D76" w:rsidP="00AC13B5">
            <w:pPr>
              <w:jc w:val="center"/>
              <w:rPr>
                <w:rFonts w:cs="Arial"/>
                <w:i/>
                <w:sz w:val="20"/>
                <w:szCs w:val="20"/>
              </w:rPr>
            </w:pPr>
            <w:r>
              <w:rPr>
                <w:rFonts w:cs="Arial"/>
                <w:sz w:val="20"/>
                <w:szCs w:val="20"/>
              </w:rPr>
              <w:t>REA</w:t>
            </w:r>
          </w:p>
        </w:tc>
        <w:tc>
          <w:tcPr>
            <w:tcW w:w="1620" w:type="dxa"/>
            <w:shd w:val="clear" w:color="auto" w:fill="D9D9D9" w:themeFill="background1" w:themeFillShade="D9"/>
            <w:vAlign w:val="bottom"/>
          </w:tcPr>
          <w:p w:rsidR="00AD46FB" w:rsidRPr="00A01631" w:rsidRDefault="00AD46FB" w:rsidP="00AC13B5">
            <w:pPr>
              <w:jc w:val="center"/>
              <w:rPr>
                <w:rFonts w:cs="Arial"/>
                <w:sz w:val="20"/>
                <w:szCs w:val="20"/>
              </w:rPr>
            </w:pPr>
            <w:r>
              <w:rPr>
                <w:rFonts w:cs="Arial"/>
                <w:sz w:val="20"/>
                <w:szCs w:val="20"/>
              </w:rPr>
              <w:t>Un</w:t>
            </w:r>
            <w:r w:rsidR="0053375E">
              <w:rPr>
                <w:rFonts w:cs="Arial"/>
                <w:sz w:val="20"/>
                <w:szCs w:val="20"/>
              </w:rPr>
              <w:t>-</w:t>
            </w:r>
            <w:r>
              <w:rPr>
                <w:rFonts w:cs="Arial"/>
                <w:sz w:val="20"/>
                <w:szCs w:val="20"/>
              </w:rPr>
              <w:t xml:space="preserve">insulated Chilled Glycol </w:t>
            </w:r>
            <w:r w:rsidR="0053375E">
              <w:rPr>
                <w:rFonts w:cs="Arial"/>
                <w:sz w:val="20"/>
                <w:szCs w:val="20"/>
              </w:rPr>
              <w:t xml:space="preserve">Storage </w:t>
            </w:r>
            <w:r>
              <w:rPr>
                <w:rFonts w:cs="Arial"/>
                <w:sz w:val="20"/>
                <w:szCs w:val="20"/>
              </w:rPr>
              <w:t>Tank</w:t>
            </w:r>
          </w:p>
        </w:tc>
        <w:tc>
          <w:tcPr>
            <w:tcW w:w="1440" w:type="dxa"/>
            <w:shd w:val="clear" w:color="auto" w:fill="D9D9D9" w:themeFill="background1" w:themeFillShade="D9"/>
            <w:vAlign w:val="bottom"/>
          </w:tcPr>
          <w:p w:rsidR="00AD46FB" w:rsidRPr="00A01631" w:rsidRDefault="00AD46FB" w:rsidP="00AC13B5">
            <w:pPr>
              <w:jc w:val="center"/>
              <w:rPr>
                <w:rFonts w:cs="Arial"/>
                <w:sz w:val="20"/>
                <w:szCs w:val="20"/>
              </w:rPr>
            </w:pPr>
            <w:r>
              <w:rPr>
                <w:rFonts w:cs="Arial"/>
                <w:sz w:val="20"/>
                <w:szCs w:val="20"/>
              </w:rPr>
              <w:t>N/A</w:t>
            </w:r>
          </w:p>
        </w:tc>
        <w:tc>
          <w:tcPr>
            <w:tcW w:w="1341" w:type="dxa"/>
            <w:shd w:val="clear" w:color="auto" w:fill="D9D9D9" w:themeFill="background1" w:themeFillShade="D9"/>
            <w:vAlign w:val="bottom"/>
          </w:tcPr>
          <w:p w:rsidR="00AD46FB" w:rsidRPr="00A01631" w:rsidRDefault="0041126F" w:rsidP="00AC13B5">
            <w:pPr>
              <w:jc w:val="center"/>
              <w:rPr>
                <w:rFonts w:cs="Arial"/>
                <w:sz w:val="20"/>
                <w:szCs w:val="20"/>
              </w:rPr>
            </w:pPr>
            <w:r>
              <w:rPr>
                <w:rFonts w:cs="Arial"/>
                <w:sz w:val="20"/>
                <w:szCs w:val="20"/>
              </w:rPr>
              <w:t>Included in Total Cost</w:t>
            </w:r>
          </w:p>
        </w:tc>
        <w:tc>
          <w:tcPr>
            <w:tcW w:w="1513" w:type="dxa"/>
            <w:shd w:val="clear" w:color="auto" w:fill="D9D9D9" w:themeFill="background1" w:themeFillShade="D9"/>
            <w:vAlign w:val="bottom"/>
          </w:tcPr>
          <w:p w:rsidR="00AD46FB" w:rsidRPr="00A01631" w:rsidRDefault="00AD46FB" w:rsidP="00AC13B5">
            <w:pPr>
              <w:jc w:val="center"/>
              <w:rPr>
                <w:rFonts w:cs="Arial"/>
                <w:sz w:val="20"/>
                <w:szCs w:val="20"/>
              </w:rPr>
            </w:pPr>
            <w:r>
              <w:rPr>
                <w:rFonts w:cs="Arial"/>
                <w:sz w:val="20"/>
                <w:szCs w:val="20"/>
              </w:rPr>
              <w:t>N/A</w:t>
            </w:r>
          </w:p>
        </w:tc>
        <w:tc>
          <w:tcPr>
            <w:tcW w:w="1214" w:type="dxa"/>
            <w:shd w:val="clear" w:color="auto" w:fill="D9D9D9" w:themeFill="background1" w:themeFillShade="D9"/>
            <w:vAlign w:val="bottom"/>
          </w:tcPr>
          <w:p w:rsidR="00AD46FB" w:rsidRPr="00A01631" w:rsidRDefault="00AD46FB" w:rsidP="00AC13B5">
            <w:pPr>
              <w:jc w:val="center"/>
              <w:rPr>
                <w:rFonts w:cs="Arial"/>
                <w:sz w:val="20"/>
                <w:szCs w:val="20"/>
              </w:rPr>
            </w:pPr>
            <w:r>
              <w:rPr>
                <w:rFonts w:cs="Arial"/>
                <w:sz w:val="20"/>
                <w:szCs w:val="20"/>
              </w:rPr>
              <w:t>$</w:t>
            </w:r>
            <w:r w:rsidR="00AA4F6A">
              <w:rPr>
                <w:rFonts w:cs="Arial"/>
                <w:sz w:val="20"/>
                <w:szCs w:val="20"/>
              </w:rPr>
              <w:t>3.21</w:t>
            </w:r>
            <w:r w:rsidR="001D37A8">
              <w:rPr>
                <w:rFonts w:cs="Arial"/>
                <w:sz w:val="20"/>
                <w:szCs w:val="20"/>
              </w:rPr>
              <w:t>/sqft</w:t>
            </w:r>
          </w:p>
        </w:tc>
      </w:tr>
    </w:tbl>
    <w:p w:rsidR="00DD1C47" w:rsidRPr="00DD1C47" w:rsidRDefault="0053375E" w:rsidP="00DD1C47">
      <w:pPr>
        <w:rPr>
          <w:rFonts w:cs="Arial"/>
          <w:i/>
          <w:sz w:val="20"/>
          <w:szCs w:val="20"/>
        </w:rPr>
      </w:pPr>
      <w:r>
        <w:rPr>
          <w:rFonts w:cs="Arial"/>
          <w:i/>
          <w:sz w:val="20"/>
          <w:szCs w:val="20"/>
        </w:rPr>
        <w:t>*</w:t>
      </w:r>
      <w:r w:rsidR="00DD1C47" w:rsidRPr="00DD1C47">
        <w:rPr>
          <w:rFonts w:cs="Arial"/>
          <w:i/>
          <w:sz w:val="20"/>
          <w:szCs w:val="20"/>
        </w:rPr>
        <w:t>All costs</w:t>
      </w:r>
      <w:r w:rsidR="00A24434">
        <w:rPr>
          <w:rFonts w:cs="Arial"/>
          <w:i/>
          <w:sz w:val="20"/>
          <w:szCs w:val="20"/>
        </w:rPr>
        <w:t xml:space="preserve"> are noted as </w:t>
      </w:r>
      <w:r>
        <w:rPr>
          <w:rFonts w:cs="Arial"/>
          <w:i/>
          <w:sz w:val="20"/>
          <w:szCs w:val="20"/>
        </w:rPr>
        <w:t xml:space="preserve">U.S. Dollar </w:t>
      </w:r>
      <w:r w:rsidR="00A24434">
        <w:rPr>
          <w:rFonts w:cs="Arial"/>
          <w:i/>
          <w:sz w:val="20"/>
          <w:szCs w:val="20"/>
        </w:rPr>
        <w:t xml:space="preserve">$ per </w:t>
      </w:r>
      <w:r>
        <w:rPr>
          <w:rFonts w:cs="Arial"/>
          <w:i/>
          <w:sz w:val="20"/>
          <w:szCs w:val="20"/>
        </w:rPr>
        <w:t>square foot installed</w:t>
      </w:r>
      <w:r w:rsidR="0041126F">
        <w:rPr>
          <w:rFonts w:cs="Arial"/>
          <w:i/>
          <w:sz w:val="20"/>
          <w:szCs w:val="20"/>
        </w:rPr>
        <w:t>. Note: Labor costs could not be broken out based on project invoices.</w:t>
      </w:r>
    </w:p>
    <w:p w:rsidR="00DD1C47" w:rsidRPr="00AD46FB" w:rsidRDefault="00DD1C47" w:rsidP="00DD1C47"/>
    <w:p w:rsidR="000D20E5" w:rsidRPr="00AD46FB" w:rsidRDefault="00AD46FB" w:rsidP="00DD1C47">
      <w:pPr>
        <w:rPr>
          <w:rFonts w:cs="Arial"/>
          <w:sz w:val="20"/>
          <w:szCs w:val="20"/>
        </w:rPr>
      </w:pPr>
      <w:r w:rsidRPr="00AD46FB">
        <w:rPr>
          <w:rFonts w:cs="Arial"/>
          <w:sz w:val="20"/>
          <w:szCs w:val="20"/>
        </w:rPr>
        <w:t>The measure costs above are taken from various projects that have come through the WIES program.</w:t>
      </w:r>
      <w:r w:rsidR="00AA4F6A">
        <w:rPr>
          <w:rStyle w:val="EndnoteReference"/>
          <w:rFonts w:cs="Arial"/>
          <w:sz w:val="20"/>
          <w:szCs w:val="20"/>
        </w:rPr>
        <w:endnoteReference w:id="10"/>
      </w:r>
      <w:r w:rsidR="000D20E5">
        <w:rPr>
          <w:rFonts w:cs="Arial"/>
          <w:sz w:val="20"/>
          <w:szCs w:val="20"/>
        </w:rPr>
        <w:t xml:space="preserve"> This cost includes both </w:t>
      </w:r>
      <w:proofErr w:type="gramStart"/>
      <w:r w:rsidR="000D20E5">
        <w:rPr>
          <w:rFonts w:cs="Arial"/>
          <w:sz w:val="20"/>
          <w:szCs w:val="20"/>
        </w:rPr>
        <w:t>cost</w:t>
      </w:r>
      <w:proofErr w:type="gramEnd"/>
      <w:r w:rsidR="000D20E5">
        <w:rPr>
          <w:rFonts w:cs="Arial"/>
          <w:sz w:val="20"/>
          <w:szCs w:val="20"/>
        </w:rPr>
        <w:t xml:space="preserve"> for equipment and labor but not maintenance/other.</w:t>
      </w:r>
      <w:r w:rsidR="0053375E">
        <w:rPr>
          <w:rFonts w:cs="Arial"/>
          <w:sz w:val="20"/>
          <w:szCs w:val="20"/>
        </w:rPr>
        <w:t xml:space="preserve"> </w:t>
      </w:r>
    </w:p>
    <w:p w:rsidR="0030550A" w:rsidRDefault="0030550A" w:rsidP="002E0043">
      <w:pPr>
        <w:pStyle w:val="Heading2"/>
        <w:keepNext w:val="0"/>
      </w:pPr>
      <w:bookmarkStart w:id="125" w:name="_Toc304800220"/>
      <w:bookmarkStart w:id="126" w:name="_Toc324318374"/>
      <w:bookmarkStart w:id="127" w:name="_Toc324340503"/>
      <w:bookmarkStart w:id="128" w:name="_Toc389753711"/>
      <w:r>
        <w:t>4.3 Incremental &amp; Full Measure Costs</w:t>
      </w:r>
      <w:bookmarkEnd w:id="125"/>
      <w:bookmarkEnd w:id="126"/>
      <w:bookmarkEnd w:id="127"/>
      <w:bookmarkEnd w:id="128"/>
    </w:p>
    <w:p w:rsidR="0053375E" w:rsidRDefault="0053375E" w:rsidP="00B54F8C"/>
    <w:p w:rsidR="0053375E" w:rsidRPr="00B54F8C" w:rsidRDefault="0053375E" w:rsidP="00566A83">
      <w:pPr>
        <w:pStyle w:val="Caption"/>
      </w:pPr>
      <w:bookmarkStart w:id="129" w:name="_Toc388541920"/>
      <w:r w:rsidRPr="00B54F8C">
        <w:t>Table 10: Incremental Cost</w:t>
      </w:r>
      <w:bookmarkEnd w:id="129"/>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6D6D76" w:rsidRPr="003F57BD" w:rsidTr="00B84E60">
        <w:trPr>
          <w:trHeight w:val="255"/>
        </w:trPr>
        <w:tc>
          <w:tcPr>
            <w:tcW w:w="1305" w:type="dxa"/>
            <w:shd w:val="clear" w:color="auto" w:fill="404040" w:themeFill="text1" w:themeFillTint="BF"/>
            <w:noWrap/>
            <w:vAlign w:val="bottom"/>
          </w:tcPr>
          <w:p w:rsidR="006D6D76" w:rsidRPr="00B84E60" w:rsidRDefault="006D6D76" w:rsidP="003541A6">
            <w:pPr>
              <w:jc w:val="center"/>
              <w:rPr>
                <w:rFonts w:cs="Arial"/>
                <w:b/>
                <w:color w:val="FFFFFF" w:themeColor="background1"/>
                <w:sz w:val="20"/>
                <w:szCs w:val="20"/>
              </w:rPr>
            </w:pPr>
            <w:r w:rsidRPr="00B84E60">
              <w:rPr>
                <w:rFonts w:cs="Arial"/>
                <w:b/>
                <w:color w:val="FFFFFF" w:themeColor="background1"/>
                <w:sz w:val="20"/>
                <w:szCs w:val="20"/>
              </w:rPr>
              <w:t>Measure Application Type</w:t>
            </w:r>
          </w:p>
        </w:tc>
        <w:tc>
          <w:tcPr>
            <w:tcW w:w="3213" w:type="dxa"/>
            <w:shd w:val="clear" w:color="auto" w:fill="404040" w:themeFill="text1" w:themeFillTint="BF"/>
            <w:vAlign w:val="bottom"/>
          </w:tcPr>
          <w:p w:rsidR="006D6D76" w:rsidRPr="00B84E60" w:rsidRDefault="006D6D76" w:rsidP="00BD5609">
            <w:pPr>
              <w:jc w:val="center"/>
              <w:rPr>
                <w:rFonts w:cs="Arial"/>
                <w:b/>
                <w:color w:val="FFFFFF" w:themeColor="background1"/>
                <w:sz w:val="20"/>
                <w:szCs w:val="20"/>
              </w:rPr>
            </w:pPr>
            <w:r w:rsidRPr="00B84E60">
              <w:rPr>
                <w:rFonts w:cs="Arial"/>
                <w:b/>
                <w:color w:val="FFFFFF" w:themeColor="background1"/>
                <w:sz w:val="20"/>
                <w:szCs w:val="20"/>
              </w:rPr>
              <w:t>Full Measure Cost</w:t>
            </w:r>
          </w:p>
          <w:p w:rsidR="006D6D76" w:rsidRPr="00B84E60" w:rsidRDefault="006D6D76" w:rsidP="006D6D76">
            <w:pPr>
              <w:jc w:val="center"/>
              <w:rPr>
                <w:rFonts w:cs="Arial"/>
                <w:b/>
                <w:color w:val="FFFFFF" w:themeColor="background1"/>
                <w:sz w:val="20"/>
                <w:szCs w:val="20"/>
              </w:rPr>
            </w:pPr>
            <w:r w:rsidRPr="00B84E60">
              <w:rPr>
                <w:rFonts w:cs="Arial"/>
                <w:b/>
                <w:color w:val="FFFFFF" w:themeColor="background1"/>
                <w:sz w:val="20"/>
                <w:szCs w:val="20"/>
              </w:rPr>
              <w:t>(RUL Period/First Baseline)</w:t>
            </w:r>
          </w:p>
        </w:tc>
        <w:tc>
          <w:tcPr>
            <w:tcW w:w="2070" w:type="dxa"/>
            <w:shd w:val="clear" w:color="auto" w:fill="404040" w:themeFill="text1" w:themeFillTint="BF"/>
            <w:noWrap/>
            <w:vAlign w:val="bottom"/>
          </w:tcPr>
          <w:p w:rsidR="006D6D76" w:rsidRPr="00B84E60" w:rsidRDefault="006D6D76" w:rsidP="00BD5609">
            <w:pPr>
              <w:jc w:val="center"/>
              <w:rPr>
                <w:rFonts w:cs="Arial"/>
                <w:b/>
                <w:color w:val="FFFFFF" w:themeColor="background1"/>
                <w:sz w:val="20"/>
                <w:szCs w:val="20"/>
              </w:rPr>
            </w:pPr>
            <w:r w:rsidRPr="00B84E60">
              <w:rPr>
                <w:rFonts w:cs="Arial"/>
                <w:b/>
                <w:color w:val="FFFFFF" w:themeColor="background1"/>
                <w:sz w:val="20"/>
                <w:szCs w:val="20"/>
              </w:rPr>
              <w:t>Full Measure Cost</w:t>
            </w:r>
          </w:p>
          <w:p w:rsidR="006D6D76" w:rsidRPr="00B84E60" w:rsidRDefault="006D6D76" w:rsidP="00623BA1">
            <w:pPr>
              <w:jc w:val="center"/>
              <w:rPr>
                <w:rFonts w:cs="Arial"/>
                <w:b/>
                <w:color w:val="FFFFFF" w:themeColor="background1"/>
                <w:sz w:val="20"/>
                <w:szCs w:val="20"/>
              </w:rPr>
            </w:pPr>
            <w:r w:rsidRPr="00B84E60">
              <w:rPr>
                <w:rFonts w:cs="Arial"/>
                <w:b/>
                <w:color w:val="FFFFFF" w:themeColor="background1"/>
                <w:sz w:val="20"/>
                <w:szCs w:val="20"/>
              </w:rPr>
              <w:t>(EUL-RUL Period/ Second Baseline)</w:t>
            </w:r>
          </w:p>
        </w:tc>
        <w:tc>
          <w:tcPr>
            <w:tcW w:w="2970" w:type="dxa"/>
            <w:shd w:val="clear" w:color="auto" w:fill="404040" w:themeFill="text1" w:themeFillTint="BF"/>
            <w:noWrap/>
            <w:vAlign w:val="bottom"/>
          </w:tcPr>
          <w:p w:rsidR="006D6D76" w:rsidRPr="00B84E60" w:rsidRDefault="006D6D76" w:rsidP="00623BA1">
            <w:pPr>
              <w:jc w:val="center"/>
              <w:rPr>
                <w:rFonts w:cs="Arial"/>
                <w:b/>
                <w:color w:val="FFFFFF" w:themeColor="background1"/>
                <w:sz w:val="20"/>
                <w:szCs w:val="20"/>
              </w:rPr>
            </w:pPr>
            <w:r w:rsidRPr="00B84E60">
              <w:rPr>
                <w:rFonts w:cs="Arial"/>
                <w:b/>
                <w:color w:val="FFFFFF" w:themeColor="background1"/>
                <w:sz w:val="20"/>
                <w:szCs w:val="20"/>
              </w:rPr>
              <w:t>Incremental Measure Cost</w:t>
            </w:r>
          </w:p>
        </w:tc>
      </w:tr>
      <w:tr w:rsidR="00AD46FB" w:rsidRPr="003F57BD" w:rsidTr="00B84E60">
        <w:trPr>
          <w:trHeight w:val="170"/>
        </w:trPr>
        <w:tc>
          <w:tcPr>
            <w:tcW w:w="1305" w:type="dxa"/>
            <w:shd w:val="clear" w:color="auto" w:fill="D9D9D9" w:themeFill="background1" w:themeFillShade="D9"/>
            <w:noWrap/>
            <w:vAlign w:val="bottom"/>
          </w:tcPr>
          <w:p w:rsidR="00AD46FB" w:rsidRPr="00623BA1" w:rsidRDefault="006D6D76" w:rsidP="00B54F8C">
            <w:pPr>
              <w:jc w:val="center"/>
              <w:rPr>
                <w:rFonts w:cs="Arial"/>
                <w:sz w:val="20"/>
                <w:szCs w:val="20"/>
              </w:rPr>
            </w:pPr>
            <w:r>
              <w:rPr>
                <w:rFonts w:cs="Arial"/>
                <w:sz w:val="20"/>
                <w:szCs w:val="20"/>
              </w:rPr>
              <w:t>REA</w:t>
            </w:r>
          </w:p>
        </w:tc>
        <w:tc>
          <w:tcPr>
            <w:tcW w:w="3213" w:type="dxa"/>
            <w:shd w:val="clear" w:color="auto" w:fill="D9D9D9" w:themeFill="background1" w:themeFillShade="D9"/>
            <w:vAlign w:val="bottom"/>
          </w:tcPr>
          <w:p w:rsidR="00AD46FB" w:rsidRPr="00623BA1" w:rsidRDefault="00AD46FB" w:rsidP="00AA4F6A">
            <w:pPr>
              <w:jc w:val="center"/>
              <w:rPr>
                <w:rFonts w:cs="Arial"/>
                <w:sz w:val="20"/>
                <w:szCs w:val="20"/>
              </w:rPr>
            </w:pPr>
            <w:r>
              <w:rPr>
                <w:rFonts w:cs="Arial"/>
                <w:sz w:val="20"/>
                <w:szCs w:val="20"/>
              </w:rPr>
              <w:t>$</w:t>
            </w:r>
            <w:r w:rsidR="00AA4F6A">
              <w:rPr>
                <w:rFonts w:cs="Arial"/>
                <w:sz w:val="20"/>
                <w:szCs w:val="20"/>
              </w:rPr>
              <w:t>3.21</w:t>
            </w:r>
            <w:r w:rsidR="001D37A8">
              <w:rPr>
                <w:rFonts w:cs="Arial"/>
                <w:sz w:val="20"/>
                <w:szCs w:val="20"/>
              </w:rPr>
              <w:t>/sqft</w:t>
            </w:r>
          </w:p>
        </w:tc>
        <w:tc>
          <w:tcPr>
            <w:tcW w:w="2070" w:type="dxa"/>
            <w:shd w:val="clear" w:color="auto" w:fill="D9D9D9" w:themeFill="background1" w:themeFillShade="D9"/>
            <w:noWrap/>
            <w:vAlign w:val="bottom"/>
          </w:tcPr>
          <w:p w:rsidR="00AD46FB" w:rsidRPr="00623BA1" w:rsidRDefault="00AD46FB" w:rsidP="00623BA1">
            <w:pPr>
              <w:jc w:val="center"/>
              <w:rPr>
                <w:rFonts w:cs="Arial"/>
                <w:sz w:val="20"/>
                <w:szCs w:val="20"/>
              </w:rPr>
            </w:pPr>
            <w:r w:rsidRPr="00623BA1">
              <w:rPr>
                <w:rFonts w:cs="Arial"/>
                <w:sz w:val="20"/>
                <w:szCs w:val="20"/>
              </w:rPr>
              <w:t>N/A</w:t>
            </w:r>
          </w:p>
        </w:tc>
        <w:tc>
          <w:tcPr>
            <w:tcW w:w="2970" w:type="dxa"/>
            <w:shd w:val="clear" w:color="auto" w:fill="D9D9D9" w:themeFill="background1" w:themeFillShade="D9"/>
            <w:vAlign w:val="bottom"/>
          </w:tcPr>
          <w:p w:rsidR="00AD46FB" w:rsidRPr="00623BA1" w:rsidRDefault="00AD46FB" w:rsidP="00AA4F6A">
            <w:pPr>
              <w:jc w:val="center"/>
              <w:rPr>
                <w:rFonts w:cs="Arial"/>
                <w:sz w:val="20"/>
                <w:szCs w:val="20"/>
              </w:rPr>
            </w:pPr>
            <w:r>
              <w:rPr>
                <w:rFonts w:cs="Arial"/>
                <w:sz w:val="20"/>
                <w:szCs w:val="20"/>
              </w:rPr>
              <w:t>$</w:t>
            </w:r>
            <w:r w:rsidR="00AA4F6A">
              <w:rPr>
                <w:rFonts w:cs="Arial"/>
                <w:sz w:val="20"/>
                <w:szCs w:val="20"/>
              </w:rPr>
              <w:t>3.21</w:t>
            </w:r>
            <w:r w:rsidR="001D37A8">
              <w:rPr>
                <w:rFonts w:cs="Arial"/>
                <w:sz w:val="20"/>
                <w:szCs w:val="20"/>
              </w:rPr>
              <w:t>/sqft</w:t>
            </w:r>
          </w:p>
        </w:tc>
      </w:tr>
    </w:tbl>
    <w:p w:rsidR="003F57BD" w:rsidRPr="003F57BD" w:rsidRDefault="003F57BD" w:rsidP="00663A00">
      <w:pPr>
        <w:rPr>
          <w:rFonts w:cs="Arial"/>
          <w:i/>
        </w:rPr>
      </w:pPr>
    </w:p>
    <w:p w:rsidR="001E4C31" w:rsidRPr="007852E7" w:rsidRDefault="003F57BD" w:rsidP="007852E7">
      <w:pPr>
        <w:pStyle w:val="Heading3"/>
        <w:rPr>
          <w:i/>
        </w:rPr>
      </w:pPr>
      <w:bookmarkStart w:id="130" w:name="_Toc324318375"/>
      <w:bookmarkStart w:id="131" w:name="_Toc324340504"/>
      <w:bookmarkStart w:id="132" w:name="_Toc389753712"/>
      <w:r w:rsidRPr="007852E7">
        <w:rPr>
          <w:i/>
        </w:rPr>
        <w:t xml:space="preserve">4.3.1 </w:t>
      </w:r>
      <w:r w:rsidR="006D6D76" w:rsidRPr="007852E7">
        <w:rPr>
          <w:i/>
        </w:rPr>
        <w:t>Full</w:t>
      </w:r>
      <w:r w:rsidRPr="007852E7">
        <w:rPr>
          <w:i/>
        </w:rPr>
        <w:t xml:space="preserve"> Measure Cost</w:t>
      </w:r>
      <w:bookmarkEnd w:id="130"/>
      <w:bookmarkEnd w:id="131"/>
      <w:bookmarkEnd w:id="132"/>
    </w:p>
    <w:p w:rsidR="006D6D76" w:rsidRPr="003F57BD" w:rsidRDefault="006D6D76" w:rsidP="006D6D76">
      <w:pPr>
        <w:rPr>
          <w:rFonts w:cs="Arial"/>
          <w:sz w:val="20"/>
          <w:szCs w:val="20"/>
        </w:rPr>
      </w:pPr>
      <w:r>
        <w:rPr>
          <w:rFonts w:cs="Arial"/>
          <w:sz w:val="20"/>
          <w:szCs w:val="20"/>
        </w:rPr>
        <w:t>Full</w:t>
      </w:r>
      <w:r w:rsidRPr="003F57BD">
        <w:rPr>
          <w:rFonts w:cs="Arial"/>
          <w:sz w:val="20"/>
          <w:szCs w:val="20"/>
        </w:rPr>
        <w:t xml:space="preserve"> Measure Cost is the cost to install an energy efficient measure per the </w:t>
      </w:r>
      <w:r>
        <w:rPr>
          <w:rFonts w:cs="Arial"/>
          <w:sz w:val="20"/>
          <w:szCs w:val="20"/>
        </w:rPr>
        <w:t xml:space="preserve">CPUC calculators. </w:t>
      </w:r>
      <w:r w:rsidRPr="003F57BD">
        <w:rPr>
          <w:rFonts w:cs="Arial"/>
          <w:sz w:val="20"/>
          <w:szCs w:val="20"/>
        </w:rPr>
        <w:t xml:space="preserve">This definition implies </w:t>
      </w:r>
      <w:r>
        <w:rPr>
          <w:rFonts w:cs="Arial"/>
          <w:sz w:val="20"/>
          <w:szCs w:val="20"/>
        </w:rPr>
        <w:t>a</w:t>
      </w:r>
      <w:r w:rsidRPr="003F57BD">
        <w:rPr>
          <w:rFonts w:cs="Arial"/>
          <w:sz w:val="20"/>
          <w:szCs w:val="20"/>
        </w:rPr>
        <w:t xml:space="preserve"> different meaning depending on the </w:t>
      </w:r>
      <w:r>
        <w:rPr>
          <w:rFonts w:cs="Arial"/>
          <w:sz w:val="20"/>
          <w:szCs w:val="20"/>
        </w:rPr>
        <w:t>Measure Application</w:t>
      </w:r>
      <w:r w:rsidRPr="003F57BD">
        <w:rPr>
          <w:rFonts w:cs="Arial"/>
          <w:sz w:val="20"/>
          <w:szCs w:val="20"/>
        </w:rPr>
        <w:t xml:space="preserve"> type.</w:t>
      </w:r>
      <w:r>
        <w:rPr>
          <w:rFonts w:cs="Arial"/>
          <w:sz w:val="20"/>
          <w:szCs w:val="20"/>
        </w:rPr>
        <w:t xml:space="preserve"> </w:t>
      </w:r>
    </w:p>
    <w:p w:rsidR="00AD46FB" w:rsidRPr="005220C5" w:rsidRDefault="00AD46FB" w:rsidP="00AD46FB">
      <w:pPr>
        <w:rPr>
          <w:rFonts w:cs="Arial"/>
          <w:sz w:val="20"/>
          <w:szCs w:val="20"/>
        </w:rPr>
      </w:pPr>
    </w:p>
    <w:p w:rsidR="0041126F" w:rsidRPr="005220C5" w:rsidRDefault="0041126F" w:rsidP="0041126F">
      <w:pPr>
        <w:rPr>
          <w:rFonts w:cs="Arial"/>
          <w:sz w:val="20"/>
          <w:szCs w:val="20"/>
        </w:rPr>
      </w:pPr>
      <w:r w:rsidRPr="005220C5">
        <w:rPr>
          <w:rFonts w:cs="Arial"/>
          <w:sz w:val="20"/>
          <w:szCs w:val="20"/>
        </w:rPr>
        <w:t xml:space="preserve">This </w:t>
      </w:r>
      <w:r>
        <w:rPr>
          <w:rFonts w:cs="Arial"/>
          <w:sz w:val="20"/>
          <w:szCs w:val="20"/>
        </w:rPr>
        <w:t>Measure Application Type is</w:t>
      </w:r>
      <w:r w:rsidRPr="005220C5">
        <w:rPr>
          <w:rFonts w:cs="Arial"/>
          <w:sz w:val="20"/>
          <w:szCs w:val="20"/>
        </w:rPr>
        <w:t xml:space="preserve">: </w:t>
      </w:r>
      <w:r w:rsidR="006D6D76">
        <w:rPr>
          <w:rFonts w:cs="Arial"/>
          <w:b/>
          <w:sz w:val="20"/>
          <w:szCs w:val="20"/>
        </w:rPr>
        <w:t>REA</w:t>
      </w:r>
      <w:r w:rsidRPr="005220C5">
        <w:rPr>
          <w:rFonts w:cs="Arial"/>
          <w:sz w:val="20"/>
          <w:szCs w:val="20"/>
        </w:rPr>
        <w:t xml:space="preserve"> so the </w:t>
      </w:r>
      <w:r w:rsidR="006D6D76">
        <w:rPr>
          <w:rFonts w:cs="Arial"/>
          <w:sz w:val="20"/>
          <w:szCs w:val="20"/>
        </w:rPr>
        <w:t>Full</w:t>
      </w:r>
      <w:r w:rsidR="007852E7">
        <w:rPr>
          <w:rFonts w:cs="Arial"/>
          <w:sz w:val="20"/>
          <w:szCs w:val="20"/>
        </w:rPr>
        <w:t xml:space="preserve"> Measure Cost (F</w:t>
      </w:r>
      <w:r w:rsidRPr="005220C5">
        <w:rPr>
          <w:rFonts w:cs="Arial"/>
          <w:sz w:val="20"/>
          <w:szCs w:val="20"/>
        </w:rPr>
        <w:t>MC) is represented by the equation below</w:t>
      </w:r>
    </w:p>
    <w:p w:rsidR="0041126F" w:rsidRDefault="0041126F" w:rsidP="0041126F">
      <w:pPr>
        <w:ind w:firstLine="720"/>
        <w:rPr>
          <w:rFonts w:cs="Arial"/>
          <w:sz w:val="20"/>
          <w:szCs w:val="20"/>
        </w:rPr>
      </w:pPr>
    </w:p>
    <w:p w:rsidR="0041126F" w:rsidRPr="005220C5" w:rsidRDefault="007852E7" w:rsidP="0041126F">
      <w:pPr>
        <w:ind w:firstLine="720"/>
        <w:rPr>
          <w:rFonts w:cs="Arial"/>
          <w:sz w:val="20"/>
          <w:szCs w:val="20"/>
        </w:rPr>
      </w:pPr>
      <w:r>
        <w:rPr>
          <w:rFonts w:cs="Arial"/>
          <w:sz w:val="20"/>
          <w:szCs w:val="20"/>
        </w:rPr>
        <w:t>F</w:t>
      </w:r>
      <w:r w:rsidR="0041126F" w:rsidRPr="005220C5">
        <w:rPr>
          <w:rFonts w:cs="Arial"/>
          <w:sz w:val="20"/>
          <w:szCs w:val="20"/>
        </w:rPr>
        <w:t>MC = (Measure Equipment Cost + Measure Labor Cost) –</w:t>
      </w:r>
    </w:p>
    <w:p w:rsidR="0041126F" w:rsidRDefault="0041126F" w:rsidP="0041126F">
      <w:pPr>
        <w:ind w:left="720" w:firstLine="720"/>
        <w:rPr>
          <w:rFonts w:cs="Arial"/>
          <w:sz w:val="20"/>
          <w:szCs w:val="20"/>
        </w:rPr>
      </w:pPr>
      <w:r w:rsidRPr="005220C5">
        <w:rPr>
          <w:rFonts w:cs="Arial"/>
          <w:sz w:val="20"/>
          <w:szCs w:val="20"/>
        </w:rPr>
        <w:t xml:space="preserve">   (Base Case Equipment Cost + Base Case Labor Cost)</w:t>
      </w:r>
    </w:p>
    <w:p w:rsidR="007852E7" w:rsidRDefault="007852E7" w:rsidP="0041126F">
      <w:pPr>
        <w:ind w:left="720" w:firstLine="720"/>
        <w:rPr>
          <w:rFonts w:cs="Arial"/>
          <w:sz w:val="20"/>
          <w:szCs w:val="20"/>
        </w:rPr>
      </w:pPr>
    </w:p>
    <w:p w:rsidR="007852E7" w:rsidRPr="007852E7" w:rsidRDefault="007852E7" w:rsidP="007852E7">
      <w:pPr>
        <w:ind w:left="720" w:right="720"/>
        <w:rPr>
          <w:rFonts w:cs="Arial"/>
          <w:sz w:val="20"/>
          <w:szCs w:val="20"/>
        </w:rPr>
      </w:pPr>
      <w:r w:rsidRPr="007852E7">
        <w:rPr>
          <w:rFonts w:cs="Arial"/>
          <w:sz w:val="20"/>
          <w:szCs w:val="20"/>
        </w:rPr>
        <w:lastRenderedPageBreak/>
        <w:t>*Note: We assume that, unless stated otherwise, the measure case labor and base case labor are assumed to be the same value reducing the equation to the following:</w:t>
      </w:r>
    </w:p>
    <w:p w:rsidR="007852E7" w:rsidRDefault="007852E7" w:rsidP="007852E7">
      <w:pPr>
        <w:ind w:firstLine="720"/>
        <w:rPr>
          <w:rFonts w:cs="Arial"/>
          <w:sz w:val="20"/>
          <w:szCs w:val="20"/>
          <w:highlight w:val="yellow"/>
        </w:rPr>
      </w:pPr>
    </w:p>
    <w:p w:rsidR="007852E7" w:rsidRPr="007852E7" w:rsidRDefault="007852E7" w:rsidP="007852E7">
      <w:pPr>
        <w:ind w:firstLine="720"/>
        <w:rPr>
          <w:rFonts w:cs="Arial"/>
          <w:i/>
          <w:sz w:val="20"/>
          <w:szCs w:val="20"/>
        </w:rPr>
      </w:pPr>
      <w:r w:rsidRPr="007852E7">
        <w:rPr>
          <w:rFonts w:cs="Arial"/>
          <w:sz w:val="20"/>
          <w:szCs w:val="20"/>
        </w:rPr>
        <w:t>FMC = Measure Equipment Cost – Base Case Equipment</w:t>
      </w:r>
      <w:r w:rsidRPr="003208F6">
        <w:rPr>
          <w:rFonts w:cs="Arial"/>
          <w:sz w:val="20"/>
          <w:szCs w:val="20"/>
        </w:rPr>
        <w:t xml:space="preserve"> Cost</w:t>
      </w:r>
    </w:p>
    <w:p w:rsidR="00AD46FB" w:rsidRPr="005220C5" w:rsidRDefault="00AD46FB" w:rsidP="00DF5A31">
      <w:pPr>
        <w:rPr>
          <w:rFonts w:cs="Arial"/>
          <w:i/>
          <w:sz w:val="20"/>
          <w:szCs w:val="20"/>
        </w:rPr>
      </w:pPr>
    </w:p>
    <w:p w:rsidR="003F57BD" w:rsidRDefault="007852E7" w:rsidP="00AD46FB">
      <w:pPr>
        <w:ind w:firstLine="720"/>
        <w:rPr>
          <w:rFonts w:cs="Arial"/>
          <w:sz w:val="20"/>
          <w:szCs w:val="20"/>
        </w:rPr>
      </w:pPr>
      <w:r>
        <w:rPr>
          <w:rFonts w:cs="Arial"/>
          <w:sz w:val="20"/>
          <w:szCs w:val="20"/>
        </w:rPr>
        <w:t>F</w:t>
      </w:r>
      <w:r w:rsidR="00AD46FB" w:rsidRPr="005220C5">
        <w:rPr>
          <w:rFonts w:cs="Arial"/>
          <w:sz w:val="20"/>
          <w:szCs w:val="20"/>
        </w:rPr>
        <w:t>MC = $</w:t>
      </w:r>
      <w:r w:rsidR="00AA4F6A">
        <w:rPr>
          <w:rFonts w:cs="Arial"/>
          <w:sz w:val="20"/>
          <w:szCs w:val="20"/>
        </w:rPr>
        <w:t>3.21</w:t>
      </w:r>
      <w:r w:rsidR="00AD46FB">
        <w:rPr>
          <w:rFonts w:cs="Arial"/>
          <w:sz w:val="20"/>
          <w:szCs w:val="20"/>
        </w:rPr>
        <w:t>/</w:t>
      </w:r>
      <w:proofErr w:type="spellStart"/>
      <w:r w:rsidR="00AD46FB">
        <w:rPr>
          <w:rFonts w:cs="Arial"/>
          <w:sz w:val="20"/>
          <w:szCs w:val="20"/>
        </w:rPr>
        <w:t>sq</w:t>
      </w:r>
      <w:r w:rsidR="0053375E">
        <w:rPr>
          <w:rFonts w:cs="Arial"/>
          <w:sz w:val="20"/>
          <w:szCs w:val="20"/>
        </w:rPr>
        <w:t>.</w:t>
      </w:r>
      <w:r w:rsidR="00AD46FB">
        <w:rPr>
          <w:rFonts w:cs="Arial"/>
          <w:sz w:val="20"/>
          <w:szCs w:val="20"/>
        </w:rPr>
        <w:t>ft</w:t>
      </w:r>
      <w:proofErr w:type="spellEnd"/>
      <w:r w:rsidR="0053375E">
        <w:rPr>
          <w:rFonts w:cs="Arial"/>
          <w:sz w:val="20"/>
          <w:szCs w:val="20"/>
        </w:rPr>
        <w:t>.</w:t>
      </w:r>
      <w:r w:rsidR="00A935BF">
        <w:rPr>
          <w:rFonts w:cs="Arial"/>
          <w:sz w:val="20"/>
          <w:szCs w:val="20"/>
        </w:rPr>
        <w:t>- $0.00/</w:t>
      </w:r>
      <w:proofErr w:type="spellStart"/>
      <w:r w:rsidR="00A935BF">
        <w:rPr>
          <w:rFonts w:cs="Arial"/>
          <w:sz w:val="20"/>
          <w:szCs w:val="20"/>
        </w:rPr>
        <w:t>sq.ft</w:t>
      </w:r>
      <w:proofErr w:type="spellEnd"/>
      <w:r w:rsidR="00A935BF">
        <w:rPr>
          <w:rFonts w:cs="Arial"/>
          <w:sz w:val="20"/>
          <w:szCs w:val="20"/>
        </w:rPr>
        <w:t xml:space="preserve">. </w:t>
      </w:r>
    </w:p>
    <w:p w:rsidR="00E57E3D" w:rsidRDefault="00E57E3D" w:rsidP="00AD46FB">
      <w:pPr>
        <w:ind w:firstLine="720"/>
        <w:rPr>
          <w:rFonts w:cs="Arial"/>
          <w:sz w:val="20"/>
          <w:szCs w:val="20"/>
        </w:rPr>
      </w:pPr>
    </w:p>
    <w:p w:rsidR="00E57E3D" w:rsidRPr="003F57BD" w:rsidRDefault="00E57E3D" w:rsidP="00AD46FB">
      <w:pPr>
        <w:ind w:firstLine="720"/>
        <w:rPr>
          <w:rFonts w:cs="Arial"/>
          <w:i/>
          <w:szCs w:val="22"/>
        </w:rPr>
      </w:pPr>
      <w:r>
        <w:rPr>
          <w:rFonts w:cs="Arial"/>
          <w:sz w:val="20"/>
          <w:szCs w:val="20"/>
        </w:rPr>
        <w:t>FMC = $3.21/sq.ft.</w:t>
      </w:r>
    </w:p>
    <w:p w:rsidR="003F57BD" w:rsidRPr="009B1863" w:rsidRDefault="00AD46FB" w:rsidP="00663A00">
      <w:pPr>
        <w:rPr>
          <w:i/>
          <w:sz w:val="20"/>
          <w:szCs w:val="20"/>
        </w:rPr>
      </w:pPr>
      <w:r>
        <w:rPr>
          <w:i/>
          <w:sz w:val="20"/>
          <w:szCs w:val="20"/>
        </w:rPr>
        <w:tab/>
      </w:r>
    </w:p>
    <w:p w:rsidR="00A47BFE" w:rsidRPr="007852E7" w:rsidRDefault="001E4C31" w:rsidP="007852E7">
      <w:pPr>
        <w:pStyle w:val="Heading3"/>
        <w:rPr>
          <w:i/>
        </w:rPr>
      </w:pPr>
      <w:bookmarkStart w:id="133" w:name="_Toc324318376"/>
      <w:bookmarkStart w:id="134" w:name="_Toc324340505"/>
      <w:bookmarkStart w:id="135" w:name="_Toc389753713"/>
      <w:bookmarkStart w:id="136" w:name="_Toc304800221"/>
      <w:r w:rsidRPr="007852E7">
        <w:rPr>
          <w:i/>
        </w:rPr>
        <w:t xml:space="preserve">4.3.2 </w:t>
      </w:r>
      <w:r w:rsidR="00A47BFE" w:rsidRPr="007852E7">
        <w:rPr>
          <w:i/>
        </w:rPr>
        <w:t>Incremental Measure Costs</w:t>
      </w:r>
      <w:bookmarkEnd w:id="133"/>
      <w:bookmarkEnd w:id="134"/>
      <w:bookmarkEnd w:id="135"/>
    </w:p>
    <w:p w:rsidR="00AD46FB" w:rsidRPr="00ED3B31" w:rsidRDefault="00AD46FB" w:rsidP="00AD46FB">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r>
        <w:rPr>
          <w:rFonts w:cs="Arial"/>
          <w:sz w:val="20"/>
          <w:szCs w:val="20"/>
        </w:rPr>
        <w:t xml:space="preserve"> </w:t>
      </w:r>
      <w:r w:rsidRPr="00ED3B31">
        <w:rPr>
          <w:rFonts w:cs="Arial"/>
          <w:sz w:val="20"/>
          <w:szCs w:val="20"/>
        </w:rPr>
        <w:t>While IMC</w:t>
      </w:r>
      <w:r>
        <w:rPr>
          <w:rFonts w:cs="Arial"/>
          <w:sz w:val="20"/>
          <w:szCs w:val="20"/>
        </w:rPr>
        <w:t xml:space="preserve"> has a straight</w:t>
      </w:r>
      <w:r w:rsidRPr="00ED3B31">
        <w:rPr>
          <w:rFonts w:cs="Arial"/>
          <w:sz w:val="20"/>
          <w:szCs w:val="20"/>
        </w:rPr>
        <w:t xml:space="preserve">forward definition depending on the </w:t>
      </w:r>
      <w:r>
        <w:rPr>
          <w:rFonts w:cs="Arial"/>
          <w:sz w:val="20"/>
          <w:szCs w:val="20"/>
        </w:rPr>
        <w:t>Measure Application</w:t>
      </w:r>
      <w:r w:rsidRPr="00ED3B31">
        <w:rPr>
          <w:rFonts w:cs="Arial"/>
          <w:sz w:val="20"/>
          <w:szCs w:val="20"/>
        </w:rPr>
        <w:t xml:space="preserve"> type, the equation does vary.</w:t>
      </w:r>
      <w:r>
        <w:rPr>
          <w:rFonts w:cs="Arial"/>
          <w:sz w:val="20"/>
          <w:szCs w:val="20"/>
        </w:rPr>
        <w:t xml:space="preserve"> </w:t>
      </w:r>
    </w:p>
    <w:p w:rsidR="00AD46FB" w:rsidRDefault="00AD46FB" w:rsidP="00AD46FB">
      <w:pPr>
        <w:rPr>
          <w:rFonts w:cs="Arial"/>
          <w:szCs w:val="22"/>
        </w:rPr>
      </w:pPr>
    </w:p>
    <w:p w:rsidR="0041126F" w:rsidRPr="005220C5" w:rsidRDefault="0041126F" w:rsidP="0041126F">
      <w:pPr>
        <w:rPr>
          <w:rFonts w:cs="Arial"/>
          <w:sz w:val="20"/>
          <w:szCs w:val="20"/>
        </w:rPr>
      </w:pPr>
      <w:r w:rsidRPr="005220C5">
        <w:rPr>
          <w:rFonts w:cs="Arial"/>
          <w:sz w:val="20"/>
          <w:szCs w:val="20"/>
        </w:rPr>
        <w:t>This Measure Application Types is:</w:t>
      </w:r>
      <w:r w:rsidRPr="005220C5">
        <w:rPr>
          <w:rFonts w:cs="Arial"/>
          <w:b/>
          <w:sz w:val="20"/>
          <w:szCs w:val="20"/>
        </w:rPr>
        <w:t xml:space="preserve"> </w:t>
      </w:r>
      <w:r w:rsidR="007852E7">
        <w:rPr>
          <w:rFonts w:cs="Arial"/>
          <w:b/>
          <w:sz w:val="20"/>
          <w:szCs w:val="20"/>
        </w:rPr>
        <w:t>REA</w:t>
      </w:r>
      <w:r>
        <w:rPr>
          <w:rFonts w:cs="Arial"/>
          <w:b/>
          <w:sz w:val="20"/>
          <w:szCs w:val="20"/>
        </w:rPr>
        <w:t xml:space="preserve"> </w:t>
      </w:r>
      <w:r w:rsidRPr="005220C5">
        <w:rPr>
          <w:rFonts w:cs="Arial"/>
          <w:sz w:val="20"/>
          <w:szCs w:val="20"/>
        </w:rPr>
        <w:t xml:space="preserve">so the </w:t>
      </w:r>
      <w:r>
        <w:rPr>
          <w:rFonts w:cs="Arial"/>
          <w:sz w:val="20"/>
          <w:szCs w:val="20"/>
        </w:rPr>
        <w:t>Incremental Measure Cost (I</w:t>
      </w:r>
      <w:r w:rsidRPr="005220C5">
        <w:rPr>
          <w:rFonts w:cs="Arial"/>
          <w:sz w:val="20"/>
          <w:szCs w:val="20"/>
        </w:rPr>
        <w:t>MC) is represented by the appropriate equation below:</w:t>
      </w:r>
    </w:p>
    <w:p w:rsidR="00AD46FB" w:rsidRPr="005220C5" w:rsidRDefault="00AD46FB" w:rsidP="00AD46FB">
      <w:pPr>
        <w:rPr>
          <w:rFonts w:cs="Arial"/>
          <w:szCs w:val="22"/>
        </w:rPr>
      </w:pPr>
    </w:p>
    <w:p w:rsidR="00AD46FB" w:rsidRPr="005220C5" w:rsidRDefault="00AD46FB" w:rsidP="00AD46FB">
      <w:pPr>
        <w:ind w:firstLine="720"/>
        <w:rPr>
          <w:rFonts w:cs="Arial"/>
          <w:sz w:val="20"/>
          <w:szCs w:val="20"/>
        </w:rPr>
      </w:pPr>
      <w:r w:rsidRPr="005220C5">
        <w:rPr>
          <w:rFonts w:cs="Arial"/>
          <w:sz w:val="20"/>
          <w:szCs w:val="20"/>
        </w:rPr>
        <w:t>IMC = (Measure Equipment Cost + Measure Labor Cost) –</w:t>
      </w:r>
    </w:p>
    <w:p w:rsidR="007852E7" w:rsidRDefault="00AD46FB" w:rsidP="007852E7">
      <w:pPr>
        <w:ind w:left="720" w:right="720"/>
        <w:rPr>
          <w:rFonts w:cs="Arial"/>
          <w:sz w:val="20"/>
          <w:szCs w:val="20"/>
        </w:rPr>
      </w:pPr>
      <w:r w:rsidRPr="005220C5">
        <w:rPr>
          <w:rFonts w:cs="Arial"/>
          <w:sz w:val="20"/>
          <w:szCs w:val="20"/>
        </w:rPr>
        <w:t xml:space="preserve">    (Base Case Equipment Cost + Base Case Labor Cost)</w:t>
      </w:r>
    </w:p>
    <w:p w:rsidR="007852E7" w:rsidRDefault="007852E7" w:rsidP="007852E7">
      <w:pPr>
        <w:ind w:left="720" w:right="720"/>
        <w:rPr>
          <w:rFonts w:cs="Arial"/>
          <w:sz w:val="20"/>
          <w:szCs w:val="20"/>
        </w:rPr>
      </w:pPr>
    </w:p>
    <w:p w:rsidR="007852E7" w:rsidRPr="007852E7" w:rsidRDefault="007852E7" w:rsidP="007852E7">
      <w:pPr>
        <w:ind w:left="720" w:right="720"/>
        <w:rPr>
          <w:rFonts w:cs="Arial"/>
          <w:sz w:val="20"/>
          <w:szCs w:val="20"/>
        </w:rPr>
      </w:pPr>
      <w:r w:rsidRPr="007852E7">
        <w:rPr>
          <w:rFonts w:cs="Arial"/>
          <w:sz w:val="20"/>
          <w:szCs w:val="20"/>
        </w:rPr>
        <w:t xml:space="preserve"> *Note: Unless stated otherwise the measure case and base case labor costs are typically the same, reducing the equation to the following:</w:t>
      </w:r>
    </w:p>
    <w:p w:rsidR="007852E7" w:rsidRPr="007852E7" w:rsidRDefault="007852E7" w:rsidP="007852E7">
      <w:pPr>
        <w:ind w:left="720" w:right="720"/>
        <w:rPr>
          <w:rFonts w:cs="Arial"/>
          <w:sz w:val="20"/>
          <w:szCs w:val="20"/>
        </w:rPr>
      </w:pPr>
    </w:p>
    <w:p w:rsidR="007852E7" w:rsidRPr="007852E7" w:rsidRDefault="007852E7" w:rsidP="007852E7">
      <w:pPr>
        <w:ind w:firstLine="720"/>
        <w:rPr>
          <w:rFonts w:cs="Arial"/>
          <w:sz w:val="20"/>
          <w:szCs w:val="20"/>
        </w:rPr>
      </w:pPr>
      <w:r w:rsidRPr="007852E7">
        <w:rPr>
          <w:rFonts w:cs="Arial"/>
          <w:sz w:val="20"/>
          <w:szCs w:val="20"/>
        </w:rPr>
        <w:t>IMC = Measure Equipment Cost – Base Case Equipment Cost</w:t>
      </w:r>
    </w:p>
    <w:p w:rsidR="00AD46FB" w:rsidRPr="005220C5" w:rsidRDefault="00AD46FB" w:rsidP="007852E7">
      <w:pPr>
        <w:rPr>
          <w:rFonts w:cs="Arial"/>
          <w:sz w:val="20"/>
          <w:szCs w:val="20"/>
        </w:rPr>
      </w:pPr>
    </w:p>
    <w:p w:rsidR="00ED3B31" w:rsidRPr="0022268E" w:rsidRDefault="00AD46FB" w:rsidP="00AD46FB">
      <w:pPr>
        <w:ind w:firstLine="720"/>
        <w:rPr>
          <w:rFonts w:cs="Arial"/>
          <w:sz w:val="20"/>
          <w:szCs w:val="20"/>
        </w:rPr>
      </w:pPr>
      <w:r w:rsidRPr="0022268E">
        <w:rPr>
          <w:rFonts w:cs="Arial"/>
          <w:sz w:val="20"/>
          <w:szCs w:val="20"/>
        </w:rPr>
        <w:t>IMC = $</w:t>
      </w:r>
      <w:r w:rsidR="00AA4F6A" w:rsidRPr="0022268E">
        <w:rPr>
          <w:rFonts w:cs="Arial"/>
          <w:sz w:val="20"/>
          <w:szCs w:val="20"/>
        </w:rPr>
        <w:t>3.21</w:t>
      </w:r>
      <w:r w:rsidRPr="0022268E">
        <w:rPr>
          <w:rFonts w:cs="Arial"/>
          <w:sz w:val="20"/>
          <w:szCs w:val="20"/>
        </w:rPr>
        <w:t>/</w:t>
      </w:r>
      <w:proofErr w:type="spellStart"/>
      <w:r w:rsidRPr="0022268E">
        <w:rPr>
          <w:rFonts w:cs="Arial"/>
          <w:sz w:val="20"/>
          <w:szCs w:val="20"/>
        </w:rPr>
        <w:t>sq</w:t>
      </w:r>
      <w:r w:rsidR="0053375E" w:rsidRPr="0022268E">
        <w:rPr>
          <w:rFonts w:cs="Arial"/>
          <w:sz w:val="20"/>
          <w:szCs w:val="20"/>
        </w:rPr>
        <w:t>.</w:t>
      </w:r>
      <w:r w:rsidRPr="0022268E">
        <w:rPr>
          <w:rFonts w:cs="Arial"/>
          <w:sz w:val="20"/>
          <w:szCs w:val="20"/>
        </w:rPr>
        <w:t>ft</w:t>
      </w:r>
      <w:proofErr w:type="spellEnd"/>
      <w:r w:rsidR="0053375E" w:rsidRPr="0022268E">
        <w:rPr>
          <w:rFonts w:cs="Arial"/>
          <w:sz w:val="20"/>
          <w:szCs w:val="20"/>
        </w:rPr>
        <w:t>.</w:t>
      </w:r>
      <w:r w:rsidR="00A935BF" w:rsidRPr="0022268E">
        <w:rPr>
          <w:rFonts w:cs="Arial"/>
          <w:sz w:val="20"/>
          <w:szCs w:val="20"/>
        </w:rPr>
        <w:t>- $0.00/</w:t>
      </w:r>
      <w:proofErr w:type="spellStart"/>
      <w:r w:rsidR="00A935BF" w:rsidRPr="0022268E">
        <w:rPr>
          <w:rFonts w:cs="Arial"/>
          <w:sz w:val="20"/>
          <w:szCs w:val="20"/>
        </w:rPr>
        <w:t>sq.ft</w:t>
      </w:r>
      <w:proofErr w:type="spellEnd"/>
      <w:r w:rsidR="00A935BF" w:rsidRPr="0022268E">
        <w:rPr>
          <w:rFonts w:cs="Arial"/>
          <w:sz w:val="20"/>
          <w:szCs w:val="20"/>
        </w:rPr>
        <w:t>.</w:t>
      </w:r>
    </w:p>
    <w:p w:rsidR="00E57E3D" w:rsidRPr="0022268E" w:rsidRDefault="00E57E3D" w:rsidP="00AD46FB">
      <w:pPr>
        <w:ind w:firstLine="720"/>
        <w:rPr>
          <w:rFonts w:cs="Arial"/>
          <w:sz w:val="20"/>
          <w:szCs w:val="20"/>
        </w:rPr>
      </w:pPr>
    </w:p>
    <w:p w:rsidR="00E57E3D" w:rsidRPr="0022268E" w:rsidRDefault="00E57E3D" w:rsidP="00AD46FB">
      <w:pPr>
        <w:ind w:firstLine="720"/>
        <w:rPr>
          <w:rFonts w:cs="Arial"/>
          <w:sz w:val="20"/>
          <w:szCs w:val="20"/>
        </w:rPr>
      </w:pPr>
      <w:r w:rsidRPr="0022268E">
        <w:rPr>
          <w:rFonts w:cs="Arial"/>
          <w:sz w:val="20"/>
          <w:szCs w:val="20"/>
        </w:rPr>
        <w:t>IMC = $3.21/sq.ft.</w:t>
      </w:r>
    </w:p>
    <w:p w:rsidR="002F3610" w:rsidRDefault="002F3610" w:rsidP="00ED3B31">
      <w:pPr>
        <w:ind w:firstLine="720"/>
        <w:rPr>
          <w:rFonts w:cs="Arial"/>
          <w:i/>
          <w:sz w:val="20"/>
          <w:szCs w:val="20"/>
        </w:rPr>
      </w:pPr>
    </w:p>
    <w:p w:rsidR="002F3610" w:rsidRDefault="0053375E" w:rsidP="00566A83">
      <w:pPr>
        <w:pStyle w:val="Caption"/>
      </w:pPr>
      <w:bookmarkStart w:id="137" w:name="_Toc388541921"/>
      <w:r>
        <w:t xml:space="preserve">Table 11: </w:t>
      </w:r>
      <w:r w:rsidR="002F3610" w:rsidRPr="002F3610">
        <w:t>Summary Table for Section 4</w:t>
      </w:r>
      <w:bookmarkEnd w:id="137"/>
    </w:p>
    <w:tbl>
      <w:tblPr>
        <w:tblW w:w="5000" w:type="pct"/>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0A0" w:firstRow="1" w:lastRow="0" w:firstColumn="1" w:lastColumn="0" w:noHBand="0" w:noVBand="0"/>
      </w:tblPr>
      <w:tblGrid>
        <w:gridCol w:w="1451"/>
        <w:gridCol w:w="1854"/>
        <w:gridCol w:w="1605"/>
        <w:gridCol w:w="1415"/>
        <w:gridCol w:w="1412"/>
        <w:gridCol w:w="1839"/>
      </w:tblGrid>
      <w:tr w:rsidR="002F3610" w:rsidRPr="00A01631" w:rsidTr="00B84E60">
        <w:tc>
          <w:tcPr>
            <w:tcW w:w="758" w:type="pct"/>
            <w:shd w:val="clear" w:color="auto" w:fill="404040" w:themeFill="text1" w:themeFillTint="BF"/>
            <w:vAlign w:val="bottom"/>
          </w:tcPr>
          <w:p w:rsidR="002F3610" w:rsidRPr="00B84E60" w:rsidRDefault="002F3610" w:rsidP="00F20C73">
            <w:pPr>
              <w:jc w:val="center"/>
              <w:rPr>
                <w:rFonts w:cs="Arial"/>
                <w:b/>
                <w:color w:val="FFFFFF" w:themeColor="background1"/>
                <w:sz w:val="20"/>
                <w:szCs w:val="20"/>
              </w:rPr>
            </w:pPr>
            <w:r w:rsidRPr="00B84E60">
              <w:rPr>
                <w:rFonts w:cs="Arial"/>
                <w:b/>
                <w:color w:val="FFFFFF" w:themeColor="background1"/>
                <w:sz w:val="20"/>
                <w:szCs w:val="20"/>
              </w:rPr>
              <w:t>Measure ID</w:t>
            </w:r>
          </w:p>
        </w:tc>
        <w:tc>
          <w:tcPr>
            <w:tcW w:w="968" w:type="pct"/>
            <w:shd w:val="clear" w:color="auto" w:fill="404040" w:themeFill="text1" w:themeFillTint="BF"/>
            <w:vAlign w:val="bottom"/>
          </w:tcPr>
          <w:p w:rsidR="002F3610" w:rsidRPr="00B84E60" w:rsidRDefault="002E6162" w:rsidP="00F20C73">
            <w:pPr>
              <w:jc w:val="center"/>
              <w:rPr>
                <w:rFonts w:cs="Arial"/>
                <w:b/>
                <w:color w:val="FFFFFF" w:themeColor="background1"/>
                <w:sz w:val="20"/>
                <w:szCs w:val="20"/>
              </w:rPr>
            </w:pPr>
            <w:r w:rsidRPr="00B84E60">
              <w:rPr>
                <w:rFonts w:cs="Arial"/>
                <w:b/>
                <w:color w:val="FFFFFF" w:themeColor="background1"/>
                <w:sz w:val="20"/>
                <w:szCs w:val="20"/>
              </w:rPr>
              <w:t>Measure Application Types</w:t>
            </w:r>
          </w:p>
        </w:tc>
        <w:tc>
          <w:tcPr>
            <w:tcW w:w="838" w:type="pct"/>
            <w:shd w:val="clear" w:color="auto" w:fill="404040" w:themeFill="text1" w:themeFillTint="BF"/>
            <w:vAlign w:val="bottom"/>
          </w:tcPr>
          <w:p w:rsidR="002F3610" w:rsidRPr="00B84E60" w:rsidRDefault="002F3610" w:rsidP="00F20C73">
            <w:pPr>
              <w:jc w:val="center"/>
              <w:rPr>
                <w:rFonts w:cs="Arial"/>
                <w:b/>
                <w:color w:val="FFFFFF" w:themeColor="background1"/>
                <w:sz w:val="20"/>
                <w:szCs w:val="20"/>
              </w:rPr>
            </w:pPr>
            <w:r w:rsidRPr="00B84E60">
              <w:rPr>
                <w:rFonts w:cs="Arial"/>
                <w:b/>
                <w:color w:val="FFFFFF" w:themeColor="background1"/>
                <w:sz w:val="20"/>
                <w:szCs w:val="20"/>
              </w:rPr>
              <w:t>Base Case Total Cost</w:t>
            </w:r>
          </w:p>
        </w:tc>
        <w:tc>
          <w:tcPr>
            <w:tcW w:w="739" w:type="pct"/>
            <w:shd w:val="clear" w:color="auto" w:fill="404040" w:themeFill="text1" w:themeFillTint="BF"/>
            <w:vAlign w:val="bottom"/>
          </w:tcPr>
          <w:p w:rsidR="002F3610" w:rsidRPr="00B84E60" w:rsidRDefault="002F3610" w:rsidP="00F20C73">
            <w:pPr>
              <w:jc w:val="center"/>
              <w:rPr>
                <w:rFonts w:cs="Arial"/>
                <w:b/>
                <w:color w:val="FFFFFF" w:themeColor="background1"/>
                <w:sz w:val="20"/>
                <w:szCs w:val="20"/>
              </w:rPr>
            </w:pPr>
            <w:r w:rsidRPr="00B84E60">
              <w:rPr>
                <w:rFonts w:cs="Arial"/>
                <w:b/>
                <w:color w:val="FFFFFF" w:themeColor="background1"/>
                <w:sz w:val="20"/>
                <w:szCs w:val="20"/>
              </w:rPr>
              <w:t>Measure Case Total Cost</w:t>
            </w:r>
          </w:p>
        </w:tc>
        <w:tc>
          <w:tcPr>
            <w:tcW w:w="737" w:type="pct"/>
            <w:shd w:val="clear" w:color="auto" w:fill="404040" w:themeFill="text1" w:themeFillTint="BF"/>
            <w:vAlign w:val="bottom"/>
          </w:tcPr>
          <w:p w:rsidR="002F3610" w:rsidRPr="00B84E60" w:rsidRDefault="002F3610" w:rsidP="00F20C73">
            <w:pPr>
              <w:jc w:val="center"/>
              <w:rPr>
                <w:rFonts w:cs="Arial"/>
                <w:b/>
                <w:color w:val="FFFFFF" w:themeColor="background1"/>
                <w:sz w:val="20"/>
                <w:szCs w:val="20"/>
              </w:rPr>
            </w:pPr>
            <w:r w:rsidRPr="00B84E60">
              <w:rPr>
                <w:rFonts w:cs="Arial"/>
                <w:b/>
                <w:color w:val="FFFFFF" w:themeColor="background1"/>
                <w:sz w:val="20"/>
                <w:szCs w:val="20"/>
              </w:rPr>
              <w:t>Gross Measure Case Cost</w:t>
            </w:r>
          </w:p>
        </w:tc>
        <w:tc>
          <w:tcPr>
            <w:tcW w:w="960" w:type="pct"/>
            <w:shd w:val="clear" w:color="auto" w:fill="404040" w:themeFill="text1" w:themeFillTint="BF"/>
            <w:vAlign w:val="bottom"/>
          </w:tcPr>
          <w:p w:rsidR="002F3610" w:rsidRPr="00B84E60" w:rsidRDefault="002F3610" w:rsidP="00F20C73">
            <w:pPr>
              <w:jc w:val="center"/>
              <w:rPr>
                <w:rFonts w:cs="Arial"/>
                <w:b/>
                <w:color w:val="FFFFFF" w:themeColor="background1"/>
                <w:sz w:val="20"/>
                <w:szCs w:val="20"/>
              </w:rPr>
            </w:pPr>
            <w:r w:rsidRPr="00B84E60">
              <w:rPr>
                <w:rFonts w:cs="Arial"/>
                <w:b/>
                <w:color w:val="FFFFFF" w:themeColor="background1"/>
                <w:sz w:val="20"/>
                <w:szCs w:val="20"/>
              </w:rPr>
              <w:t>Incremental Measure Cost</w:t>
            </w:r>
          </w:p>
        </w:tc>
      </w:tr>
      <w:tr w:rsidR="001D37A8" w:rsidRPr="00A01631" w:rsidTr="00B84E60">
        <w:tc>
          <w:tcPr>
            <w:tcW w:w="758" w:type="pct"/>
            <w:shd w:val="clear" w:color="auto" w:fill="D9D9D9" w:themeFill="background1" w:themeFillShade="D9"/>
            <w:vAlign w:val="bottom"/>
          </w:tcPr>
          <w:p w:rsidR="001D37A8" w:rsidRPr="00B54F8C" w:rsidRDefault="0053375E" w:rsidP="00AC13B5">
            <w:pPr>
              <w:jc w:val="center"/>
              <w:rPr>
                <w:rFonts w:cs="Arial"/>
                <w:sz w:val="20"/>
                <w:szCs w:val="20"/>
              </w:rPr>
            </w:pPr>
            <w:r w:rsidRPr="00B54F8C">
              <w:rPr>
                <w:rFonts w:cs="Arial"/>
                <w:sz w:val="20"/>
                <w:szCs w:val="20"/>
              </w:rPr>
              <w:t>MBZ, MC0</w:t>
            </w:r>
          </w:p>
        </w:tc>
        <w:tc>
          <w:tcPr>
            <w:tcW w:w="968" w:type="pct"/>
            <w:shd w:val="clear" w:color="auto" w:fill="D9D9D9" w:themeFill="background1" w:themeFillShade="D9"/>
            <w:vAlign w:val="bottom"/>
          </w:tcPr>
          <w:p w:rsidR="001D37A8" w:rsidRPr="001D37A8" w:rsidRDefault="002A08CF" w:rsidP="00AC13B5">
            <w:pPr>
              <w:jc w:val="center"/>
              <w:rPr>
                <w:rFonts w:cs="Arial"/>
                <w:b/>
                <w:sz w:val="20"/>
                <w:szCs w:val="20"/>
              </w:rPr>
            </w:pPr>
            <w:r>
              <w:rPr>
                <w:rFonts w:cs="Arial"/>
                <w:sz w:val="20"/>
                <w:szCs w:val="20"/>
              </w:rPr>
              <w:t>REA</w:t>
            </w:r>
          </w:p>
        </w:tc>
        <w:tc>
          <w:tcPr>
            <w:tcW w:w="838" w:type="pct"/>
            <w:shd w:val="clear" w:color="auto" w:fill="D9D9D9" w:themeFill="background1" w:themeFillShade="D9"/>
            <w:vAlign w:val="bottom"/>
          </w:tcPr>
          <w:p w:rsidR="001D37A8" w:rsidRPr="001D37A8" w:rsidRDefault="001D37A8" w:rsidP="00AC13B5">
            <w:pPr>
              <w:jc w:val="center"/>
              <w:rPr>
                <w:rFonts w:cs="Arial"/>
                <w:sz w:val="20"/>
                <w:szCs w:val="20"/>
              </w:rPr>
            </w:pPr>
            <w:r w:rsidRPr="001D37A8">
              <w:rPr>
                <w:rFonts w:cs="Arial"/>
                <w:sz w:val="20"/>
                <w:szCs w:val="20"/>
              </w:rPr>
              <w:t>$0</w:t>
            </w:r>
          </w:p>
        </w:tc>
        <w:tc>
          <w:tcPr>
            <w:tcW w:w="739" w:type="pct"/>
            <w:shd w:val="clear" w:color="auto" w:fill="D9D9D9" w:themeFill="background1" w:themeFillShade="D9"/>
            <w:vAlign w:val="bottom"/>
          </w:tcPr>
          <w:p w:rsidR="001D37A8" w:rsidRPr="001D37A8" w:rsidRDefault="001D37A8" w:rsidP="00AC13B5">
            <w:pPr>
              <w:jc w:val="center"/>
              <w:rPr>
                <w:rFonts w:cs="Arial"/>
                <w:sz w:val="20"/>
                <w:szCs w:val="20"/>
              </w:rPr>
            </w:pPr>
            <w:r w:rsidRPr="001D37A8">
              <w:rPr>
                <w:rFonts w:cs="Arial"/>
                <w:sz w:val="20"/>
                <w:szCs w:val="20"/>
              </w:rPr>
              <w:t>$</w:t>
            </w:r>
            <w:r w:rsidR="00AA4F6A">
              <w:rPr>
                <w:rFonts w:cs="Arial"/>
                <w:sz w:val="20"/>
                <w:szCs w:val="20"/>
              </w:rPr>
              <w:t>3.21</w:t>
            </w:r>
            <w:r w:rsidRPr="001D37A8">
              <w:rPr>
                <w:rFonts w:cs="Arial"/>
                <w:sz w:val="20"/>
                <w:szCs w:val="20"/>
              </w:rPr>
              <w:t>/sq</w:t>
            </w:r>
            <w:r w:rsidR="0053375E">
              <w:rPr>
                <w:rFonts w:cs="Arial"/>
                <w:sz w:val="20"/>
                <w:szCs w:val="20"/>
              </w:rPr>
              <w:t>.</w:t>
            </w:r>
            <w:r w:rsidRPr="001D37A8">
              <w:rPr>
                <w:rFonts w:cs="Arial"/>
                <w:sz w:val="20"/>
                <w:szCs w:val="20"/>
              </w:rPr>
              <w:t>ft</w:t>
            </w:r>
            <w:r w:rsidR="0053375E">
              <w:rPr>
                <w:rFonts w:cs="Arial"/>
                <w:sz w:val="20"/>
                <w:szCs w:val="20"/>
              </w:rPr>
              <w:t>.</w:t>
            </w:r>
          </w:p>
        </w:tc>
        <w:tc>
          <w:tcPr>
            <w:tcW w:w="737" w:type="pct"/>
            <w:shd w:val="clear" w:color="auto" w:fill="D9D9D9" w:themeFill="background1" w:themeFillShade="D9"/>
            <w:vAlign w:val="bottom"/>
          </w:tcPr>
          <w:p w:rsidR="001D37A8" w:rsidRPr="001D37A8" w:rsidRDefault="001D37A8" w:rsidP="00AC13B5">
            <w:pPr>
              <w:jc w:val="center"/>
              <w:rPr>
                <w:rFonts w:cs="Arial"/>
                <w:sz w:val="20"/>
                <w:szCs w:val="20"/>
              </w:rPr>
            </w:pPr>
            <w:r w:rsidRPr="001D37A8">
              <w:rPr>
                <w:rFonts w:cs="Arial"/>
                <w:sz w:val="20"/>
                <w:szCs w:val="20"/>
              </w:rPr>
              <w:t>$</w:t>
            </w:r>
            <w:r w:rsidR="00AA4F6A">
              <w:rPr>
                <w:rFonts w:cs="Arial"/>
                <w:sz w:val="20"/>
                <w:szCs w:val="20"/>
              </w:rPr>
              <w:t>3.21</w:t>
            </w:r>
            <w:r w:rsidRPr="001D37A8">
              <w:rPr>
                <w:rFonts w:cs="Arial"/>
                <w:sz w:val="20"/>
                <w:szCs w:val="20"/>
              </w:rPr>
              <w:t>/sqft</w:t>
            </w:r>
          </w:p>
        </w:tc>
        <w:tc>
          <w:tcPr>
            <w:tcW w:w="960" w:type="pct"/>
            <w:shd w:val="clear" w:color="auto" w:fill="D9D9D9" w:themeFill="background1" w:themeFillShade="D9"/>
            <w:vAlign w:val="bottom"/>
          </w:tcPr>
          <w:p w:rsidR="001D37A8" w:rsidRPr="001D37A8" w:rsidRDefault="001D37A8" w:rsidP="00AC13B5">
            <w:pPr>
              <w:jc w:val="center"/>
              <w:rPr>
                <w:rFonts w:cs="Arial"/>
                <w:sz w:val="20"/>
                <w:szCs w:val="20"/>
              </w:rPr>
            </w:pPr>
            <w:r w:rsidRPr="001D37A8">
              <w:rPr>
                <w:rFonts w:cs="Arial"/>
                <w:sz w:val="20"/>
                <w:szCs w:val="20"/>
              </w:rPr>
              <w:t>$</w:t>
            </w:r>
            <w:r w:rsidR="00AA4F6A">
              <w:rPr>
                <w:rFonts w:cs="Arial"/>
                <w:sz w:val="20"/>
                <w:szCs w:val="20"/>
              </w:rPr>
              <w:t>3.21</w:t>
            </w:r>
            <w:r w:rsidRPr="001D37A8">
              <w:rPr>
                <w:rFonts w:cs="Arial"/>
                <w:sz w:val="20"/>
                <w:szCs w:val="20"/>
              </w:rPr>
              <w:t>/sq</w:t>
            </w:r>
            <w:r w:rsidR="0053375E">
              <w:rPr>
                <w:rFonts w:cs="Arial"/>
                <w:sz w:val="20"/>
                <w:szCs w:val="20"/>
              </w:rPr>
              <w:t>.</w:t>
            </w:r>
            <w:r w:rsidRPr="001D37A8">
              <w:rPr>
                <w:rFonts w:cs="Arial"/>
                <w:sz w:val="20"/>
                <w:szCs w:val="20"/>
              </w:rPr>
              <w:t>ft</w:t>
            </w:r>
            <w:r w:rsidR="0053375E">
              <w:rPr>
                <w:rFonts w:cs="Arial"/>
                <w:sz w:val="20"/>
                <w:szCs w:val="20"/>
              </w:rPr>
              <w:t>.</w:t>
            </w:r>
          </w:p>
        </w:tc>
      </w:tr>
    </w:tbl>
    <w:p w:rsidR="002F3610" w:rsidRPr="002F3610" w:rsidRDefault="002F3610" w:rsidP="002F3610">
      <w:pPr>
        <w:ind w:firstLine="720"/>
        <w:rPr>
          <w:rFonts w:cs="Arial"/>
          <w:b/>
          <w:sz w:val="20"/>
          <w:szCs w:val="20"/>
        </w:rPr>
      </w:pPr>
    </w:p>
    <w:p w:rsidR="00A47BFE" w:rsidRPr="00ED3B31" w:rsidRDefault="00A47BFE" w:rsidP="00786700">
      <w:pPr>
        <w:pStyle w:val="Heading1"/>
        <w:rPr>
          <w:sz w:val="20"/>
          <w:szCs w:val="20"/>
        </w:rPr>
      </w:pPr>
    </w:p>
    <w:p w:rsidR="0030080B" w:rsidRDefault="00915CE6" w:rsidP="00786700">
      <w:pPr>
        <w:pStyle w:val="Heading1"/>
      </w:pPr>
      <w:bookmarkStart w:id="138" w:name="_MON_1382719630"/>
      <w:bookmarkStart w:id="139" w:name="_Toc324340506"/>
      <w:bookmarkStart w:id="140" w:name="_Toc324318377"/>
      <w:bookmarkStart w:id="141" w:name="_Toc324340404"/>
      <w:bookmarkEnd w:id="138"/>
      <w:r>
        <w:br w:type="page"/>
      </w:r>
      <w:bookmarkStart w:id="142" w:name="_Toc389753714"/>
      <w:r w:rsidR="000966CC" w:rsidRPr="00FA2B8F">
        <w:lastRenderedPageBreak/>
        <w:t>Index</w:t>
      </w:r>
      <w:bookmarkEnd w:id="139"/>
      <w:bookmarkEnd w:id="142"/>
    </w:p>
    <w:p w:rsidR="00F52572" w:rsidRPr="00F52572" w:rsidRDefault="00F52572" w:rsidP="00F52572"/>
    <w:bookmarkEnd w:id="136"/>
    <w:bookmarkEnd w:id="140"/>
    <w:bookmarkEnd w:id="141"/>
    <w:p w:rsidR="00F52572" w:rsidRPr="00F52572" w:rsidRDefault="00F52572" w:rsidP="00F52572"/>
    <w:p w:rsidR="00315AB7" w:rsidRPr="0030080B" w:rsidRDefault="00315AB7" w:rsidP="000966CC">
      <w:pPr>
        <w:pStyle w:val="Heading1"/>
        <w:rPr>
          <w:rStyle w:val="Strong"/>
          <w:sz w:val="32"/>
        </w:rPr>
        <w:sectPr w:rsidR="00315AB7" w:rsidRPr="0030080B" w:rsidSect="00843B92">
          <w:footerReference w:type="default" r:id="rId35"/>
          <w:endnotePr>
            <w:numFmt w:val="decimal"/>
          </w:endnotePr>
          <w:pgSz w:w="12240" w:h="15840"/>
          <w:pgMar w:top="1440" w:right="1440" w:bottom="1440" w:left="1440" w:header="720" w:footer="720" w:gutter="0"/>
          <w:pgNumType w:start="1"/>
          <w:cols w:space="720"/>
          <w:docGrid w:linePitch="360"/>
        </w:sectPr>
      </w:pPr>
    </w:p>
    <w:p w:rsidR="00626129" w:rsidRDefault="009F4921" w:rsidP="000966CC">
      <w:pPr>
        <w:pStyle w:val="Heading1"/>
      </w:pPr>
      <w:bookmarkStart w:id="143" w:name="_Toc389753715"/>
      <w:bookmarkStart w:id="144" w:name="_Toc304800222"/>
      <w:r>
        <w:lastRenderedPageBreak/>
        <w:t>References</w:t>
      </w:r>
      <w:bookmarkEnd w:id="143"/>
    </w:p>
    <w:p w:rsidR="001E4C31" w:rsidRPr="001E4C31" w:rsidRDefault="001E4C31" w:rsidP="001E4C31"/>
    <w:bookmarkEnd w:id="144"/>
    <w:p w:rsidR="009168A1" w:rsidRPr="000966CC" w:rsidRDefault="009168A1" w:rsidP="000966CC"/>
    <w:sectPr w:rsidR="009168A1" w:rsidRPr="000966CC" w:rsidSect="00B54F8C">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28B" w:rsidRDefault="0059228B">
      <w:r>
        <w:separator/>
      </w:r>
    </w:p>
    <w:p w:rsidR="0059228B" w:rsidRDefault="0059228B"/>
  </w:endnote>
  <w:endnote w:type="continuationSeparator" w:id="0">
    <w:p w:rsidR="0059228B" w:rsidRDefault="0059228B">
      <w:r>
        <w:continuationSeparator/>
      </w:r>
    </w:p>
    <w:p w:rsidR="0059228B" w:rsidRDefault="0059228B"/>
  </w:endnote>
  <w:endnote w:id="1">
    <w:p w:rsidR="00EC7506" w:rsidRDefault="00EC7506" w:rsidP="00896959">
      <w:pPr>
        <w:pStyle w:val="EndnoteText"/>
      </w:pPr>
      <w:r>
        <w:rPr>
          <w:rStyle w:val="EndnoteReference"/>
        </w:rPr>
        <w:endnoteRef/>
      </w:r>
      <w:r>
        <w:t xml:space="preserve"> DEER 2014 EUL Spreadsheet : “</w:t>
      </w:r>
      <w:r w:rsidRPr="00E615D2">
        <w:rPr>
          <w:i/>
        </w:rPr>
        <w:t>Input_1_DEER 2014-EUL- table-update_2014-02-05</w:t>
      </w:r>
      <w:r>
        <w:t>”</w:t>
      </w:r>
    </w:p>
    <w:p w:rsidR="00EC7506" w:rsidRDefault="00EC7506" w:rsidP="00896959">
      <w:pPr>
        <w:pStyle w:val="EndnoteText"/>
      </w:pPr>
      <w:r>
        <w:tab/>
      </w:r>
    </w:p>
  </w:endnote>
  <w:endnote w:id="2">
    <w:p w:rsidR="00EC7506" w:rsidRDefault="00EC7506">
      <w:pPr>
        <w:pStyle w:val="EndnoteText"/>
      </w:pPr>
      <w:r>
        <w:rPr>
          <w:rStyle w:val="EndnoteReference"/>
        </w:rPr>
        <w:endnoteRef/>
      </w:r>
      <w:r>
        <w:t xml:space="preserve"> DEER 2011 NTGR Spreadsheet : “</w:t>
      </w:r>
      <w:r w:rsidRPr="00E615D2">
        <w:rPr>
          <w:i/>
        </w:rPr>
        <w:t>Input_2_DEER2011_NTGR_2012-05-16</w:t>
      </w:r>
      <w:r>
        <w:t>”</w:t>
      </w:r>
    </w:p>
    <w:p w:rsidR="00EC7506" w:rsidRDefault="00EC7506">
      <w:pPr>
        <w:pStyle w:val="EndnoteText"/>
      </w:pPr>
    </w:p>
  </w:endnote>
  <w:endnote w:id="3">
    <w:p w:rsidR="00EC7506" w:rsidRDefault="00EC7506">
      <w:pPr>
        <w:pStyle w:val="EndnoteText"/>
      </w:pPr>
      <w:r>
        <w:rPr>
          <w:rStyle w:val="EndnoteReference"/>
        </w:rPr>
        <w:endnoteRef/>
      </w:r>
      <w:r>
        <w:t xml:space="preserve"> </w:t>
      </w:r>
      <w:r w:rsidRPr="00AE5B8C">
        <w:t>Mills, A.F., Basic Heat &amp; Mass Transfer Second Edition, Prentice Hall, New Jersey (1999), “Table 1.4: Orders of magnitude of average convective heat transfer coefficients”. p. 22</w:t>
      </w:r>
    </w:p>
    <w:p w:rsidR="00EC7506" w:rsidRDefault="00EC7506">
      <w:pPr>
        <w:pStyle w:val="EndnoteText"/>
      </w:pPr>
    </w:p>
  </w:endnote>
  <w:endnote w:id="4">
    <w:p w:rsidR="00EC7506" w:rsidRDefault="00EC7506" w:rsidP="002901C7">
      <w:pPr>
        <w:pStyle w:val="EndnoteText"/>
      </w:pPr>
      <w:r>
        <w:rPr>
          <w:rStyle w:val="EndnoteReference"/>
        </w:rPr>
        <w:endnoteRef/>
      </w:r>
      <w:r>
        <w:t xml:space="preserve"> Thermal Conductivity of some common materials:</w:t>
      </w:r>
    </w:p>
    <w:p w:rsidR="00EC7506" w:rsidRDefault="00936ECA" w:rsidP="00B54F8C">
      <w:pPr>
        <w:pStyle w:val="EndnoteText"/>
        <w:ind w:firstLine="720"/>
        <w:rPr>
          <w:rStyle w:val="Hyperlink"/>
        </w:rPr>
      </w:pPr>
      <w:hyperlink r:id="rId1" w:history="1">
        <w:r w:rsidR="00EC7506" w:rsidRPr="0026212A">
          <w:rPr>
            <w:rStyle w:val="Hyperlink"/>
          </w:rPr>
          <w:t>http://www.engineeringtoolbox.com/thermal-conductivity-d_429.html</w:t>
        </w:r>
      </w:hyperlink>
    </w:p>
    <w:p w:rsidR="00EC7506" w:rsidRDefault="00EC7506" w:rsidP="00B54F8C">
      <w:pPr>
        <w:pStyle w:val="EndnoteText"/>
        <w:ind w:firstLine="720"/>
      </w:pPr>
    </w:p>
  </w:endnote>
  <w:endnote w:id="5">
    <w:p w:rsidR="00EC7506" w:rsidRDefault="00EC7506">
      <w:pPr>
        <w:pStyle w:val="EndnoteText"/>
      </w:pPr>
      <w:r>
        <w:rPr>
          <w:rStyle w:val="EndnoteReference"/>
        </w:rPr>
        <w:endnoteRef/>
      </w:r>
      <w:r>
        <w:t xml:space="preserve"> Statewide Manual Appendix C: Minimum Equipment Efficiency (p. 6) :</w:t>
      </w:r>
      <w:r w:rsidRPr="00E615D2">
        <w:t xml:space="preserve"> </w:t>
      </w:r>
      <w:r>
        <w:t>“</w:t>
      </w:r>
      <w:r w:rsidRPr="00E615D2">
        <w:rPr>
          <w:i/>
        </w:rPr>
        <w:t>Input_5_App C Min Equipment Efficiency</w:t>
      </w:r>
      <w:r>
        <w:t>”</w:t>
      </w:r>
    </w:p>
    <w:p w:rsidR="00EC7506" w:rsidRDefault="00EC7506">
      <w:pPr>
        <w:pStyle w:val="EndnoteText"/>
      </w:pPr>
    </w:p>
  </w:endnote>
  <w:endnote w:id="6">
    <w:p w:rsidR="00EC7506" w:rsidRDefault="00EC7506">
      <w:pPr>
        <w:pStyle w:val="EndnoteText"/>
      </w:pPr>
      <w:r>
        <w:rPr>
          <w:rStyle w:val="EndnoteReference"/>
        </w:rPr>
        <w:endnoteRef/>
      </w:r>
      <w:r>
        <w:t xml:space="preserve"> DEER Weather File Comparison from deeresources.com: “DEER2013-Weather-Data-Comparison”</w:t>
      </w:r>
    </w:p>
    <w:p w:rsidR="00EC7506" w:rsidRDefault="00EC7506">
      <w:pPr>
        <w:pStyle w:val="EndnoteText"/>
      </w:pPr>
    </w:p>
  </w:endnote>
  <w:endnote w:id="7">
    <w:p w:rsidR="00EC7506" w:rsidRDefault="00EC7506">
      <w:pPr>
        <w:pStyle w:val="EndnoteText"/>
      </w:pPr>
      <w:r>
        <w:rPr>
          <w:rStyle w:val="EndnoteReference"/>
        </w:rPr>
        <w:endnoteRef/>
      </w:r>
      <w:r>
        <w:t xml:space="preserve"> Sample project data from 2010-2012 program cycle: “</w:t>
      </w:r>
      <w:r w:rsidRPr="00E615D2">
        <w:rPr>
          <w:i/>
        </w:rPr>
        <w:t>Input_6_RSG_Pipe_Tank_Insulation_Verificeation_K_factor</w:t>
      </w:r>
      <w:r>
        <w:t>”</w:t>
      </w:r>
    </w:p>
    <w:p w:rsidR="00EC7506" w:rsidRDefault="00EC7506">
      <w:pPr>
        <w:pStyle w:val="EndnoteText"/>
      </w:pPr>
    </w:p>
  </w:endnote>
  <w:endnote w:id="8">
    <w:p w:rsidR="00EC7506" w:rsidRDefault="00EC7506">
      <w:pPr>
        <w:pStyle w:val="EndnoteText"/>
      </w:pPr>
      <w:r>
        <w:rPr>
          <w:rStyle w:val="EndnoteReference"/>
        </w:rPr>
        <w:endnoteRef/>
      </w:r>
      <w:r>
        <w:t xml:space="preserve"> Savings Calculation Spreadsheets</w:t>
      </w:r>
    </w:p>
    <w:p w:rsidR="00EC7506" w:rsidRPr="00E615D2" w:rsidRDefault="00EC7506">
      <w:pPr>
        <w:pStyle w:val="EndnoteText"/>
        <w:rPr>
          <w:i/>
        </w:rPr>
      </w:pPr>
      <w:r>
        <w:tab/>
        <w:t xml:space="preserve">Indoor:  </w:t>
      </w:r>
      <w:r w:rsidRPr="00E615D2">
        <w:rPr>
          <w:i/>
        </w:rPr>
        <w:t>“Input_7_Calculation_Template_PGE_2013_2014_Indoor_Chilled_Glycol_Tank_Insulation_UPDATED”</w:t>
      </w:r>
    </w:p>
    <w:p w:rsidR="00EC7506" w:rsidRPr="00E615D2" w:rsidRDefault="00EC7506" w:rsidP="002A08CF">
      <w:pPr>
        <w:pStyle w:val="EndnoteText"/>
        <w:ind w:firstLine="720"/>
        <w:rPr>
          <w:i/>
        </w:rPr>
      </w:pPr>
      <w:r>
        <w:t xml:space="preserve">Outdoor : </w:t>
      </w:r>
      <w:r w:rsidRPr="00E615D2">
        <w:rPr>
          <w:i/>
        </w:rPr>
        <w:t>“Input_7_Calculation_Template_PGE_2013_2014_Outdoor_Chilled_Glycol_Tank_Insulation_UPDATED”</w:t>
      </w:r>
    </w:p>
    <w:p w:rsidR="00EC7506" w:rsidRDefault="00EC7506" w:rsidP="002A08CF">
      <w:pPr>
        <w:pStyle w:val="EndnoteText"/>
        <w:ind w:firstLine="720"/>
      </w:pPr>
    </w:p>
  </w:endnote>
  <w:endnote w:id="9">
    <w:p w:rsidR="00EC7506" w:rsidRDefault="00EC7506">
      <w:pPr>
        <w:pStyle w:val="EndnoteText"/>
      </w:pPr>
      <w:r>
        <w:rPr>
          <w:rStyle w:val="EndnoteReference"/>
        </w:rPr>
        <w:endnoteRef/>
      </w:r>
      <w:r>
        <w:t xml:space="preserve"> Statewide Manual Section 1.4.9: DEER Peak Permanent peak demand reduction Calculations table (p. 1-17) : “</w:t>
      </w:r>
      <w:r w:rsidRPr="00E615D2">
        <w:rPr>
          <w:i/>
        </w:rPr>
        <w:t>Input_8_Customized_1.0_Policy</w:t>
      </w:r>
      <w:r>
        <w:t>”</w:t>
      </w:r>
    </w:p>
    <w:p w:rsidR="00EC7506" w:rsidRDefault="00EC7506">
      <w:pPr>
        <w:pStyle w:val="EndnoteText"/>
      </w:pPr>
      <w:r>
        <w:tab/>
      </w:r>
    </w:p>
  </w:endnote>
  <w:endnote w:id="10">
    <w:p w:rsidR="00EC7506" w:rsidRDefault="00EC7506">
      <w:pPr>
        <w:pStyle w:val="EndnoteText"/>
      </w:pPr>
      <w:r>
        <w:rPr>
          <w:rStyle w:val="EndnoteReference"/>
        </w:rPr>
        <w:endnoteRef/>
      </w:r>
      <w:r>
        <w:t xml:space="preserve"> Actual project cost data : “</w:t>
      </w:r>
      <w:r w:rsidRPr="00E615D2">
        <w:rPr>
          <w:i/>
        </w:rPr>
        <w:t>Input_9_Glycol Tank Insulation Actual Costs</w:t>
      </w:r>
      <w:r>
        <w:t>”</w:t>
      </w:r>
    </w:p>
    <w:p w:rsidR="00EC7506" w:rsidRDefault="00EC7506">
      <w:pPr>
        <w:pStyle w:val="EndnoteText"/>
      </w:pPr>
      <w:r>
        <w:tab/>
      </w:r>
    </w:p>
    <w:p w:rsidR="00EC7506" w:rsidRDefault="00EC7506">
      <w:pPr>
        <w:pStyle w:val="EndnoteText"/>
      </w:pPr>
    </w:p>
    <w:p w:rsidR="00EC7506" w:rsidRDefault="00EC7506">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506" w:rsidRDefault="00EC7506"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C7506" w:rsidRDefault="00EC75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506" w:rsidRPr="00846195" w:rsidRDefault="00EC7506"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rsidR="00EC7506" w:rsidRDefault="00EC7506"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rsidR="00EC7506" w:rsidRDefault="00EC7506" w:rsidP="00D7047A">
    <w:pPr>
      <w:pStyle w:val="Footer"/>
      <w:rPr>
        <w:b/>
        <w:sz w:val="20"/>
        <w:szCs w:val="20"/>
      </w:rPr>
    </w:pPr>
    <w:r>
      <w:rPr>
        <w:b/>
        <w:sz w:val="20"/>
        <w:szCs w:val="20"/>
      </w:rPr>
      <w:t>Pacific Gas &amp; Electric Company</w:t>
    </w:r>
  </w:p>
  <w:p w:rsidR="00EC7506" w:rsidRPr="00844B27" w:rsidRDefault="00EC7506"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WORK PAPER - PGE Core WP Template-jdj 2011-0508a.docx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506" w:rsidRPr="002E0E3F" w:rsidRDefault="00EC7506" w:rsidP="00274A7E">
    <w:pPr>
      <w:pStyle w:val="Footer"/>
      <w:jc w:val="right"/>
      <w:rPr>
        <w:rFonts w:cs="Arial"/>
        <w:b/>
        <w:sz w:val="36"/>
        <w:szCs w:val="36"/>
      </w:rPr>
    </w:pPr>
    <w:r>
      <w:rPr>
        <w:rFonts w:cs="Arial"/>
        <w:b/>
        <w:sz w:val="36"/>
        <w:szCs w:val="36"/>
      </w:rPr>
      <w:t xml:space="preserve">Last revised </w:t>
    </w:r>
    <w:r>
      <w:rPr>
        <w:rFonts w:cs="Arial"/>
        <w:b/>
        <w:sz w:val="36"/>
        <w:szCs w:val="36"/>
      </w:rPr>
      <w:fldChar w:fldCharType="begin"/>
    </w:r>
    <w:r>
      <w:rPr>
        <w:rFonts w:cs="Arial"/>
        <w:b/>
        <w:sz w:val="36"/>
        <w:szCs w:val="36"/>
      </w:rPr>
      <w:instrText xml:space="preserve"> SAVEDATE  \@ "M/d/yyyy"  \* MERGEFORMAT </w:instrText>
    </w:r>
    <w:r>
      <w:rPr>
        <w:rFonts w:cs="Arial"/>
        <w:b/>
        <w:sz w:val="36"/>
        <w:szCs w:val="36"/>
      </w:rPr>
      <w:fldChar w:fldCharType="separate"/>
    </w:r>
    <w:r w:rsidR="00936ECA">
      <w:rPr>
        <w:rFonts w:cs="Arial"/>
        <w:b/>
        <w:noProof/>
        <w:sz w:val="36"/>
        <w:szCs w:val="36"/>
      </w:rPr>
      <w:t>6/5/2014</w:t>
    </w:r>
    <w:r>
      <w:rPr>
        <w:rFonts w:cs="Arial"/>
        <w:b/>
        <w:sz w:val="36"/>
        <w:szCs w:val="36"/>
      </w:rPr>
      <w:fldChar w:fldCharType="end"/>
    </w:r>
    <w:r>
      <w:rPr>
        <w:rFonts w:cs="Arial"/>
        <w:b/>
        <w:sz w:val="36"/>
        <w:szCs w:val="36"/>
      </w:rPr>
      <w:t xml:space="preserve"> SSMD</w:t>
    </w:r>
  </w:p>
  <w:p w:rsidR="00EC7506" w:rsidRDefault="00EC750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506" w:rsidRDefault="00EC7506"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C7506" w:rsidRDefault="00EC750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506" w:rsidRPr="00B54F8C" w:rsidRDefault="00EC7506" w:rsidP="00D7047A">
    <w:pPr>
      <w:pStyle w:val="Footer"/>
      <w:pBdr>
        <w:top w:val="single" w:sz="4" w:space="1" w:color="auto"/>
      </w:pBdr>
      <w:tabs>
        <w:tab w:val="clear" w:pos="8640"/>
        <w:tab w:val="right" w:pos="9360"/>
      </w:tabs>
      <w:rPr>
        <w:b/>
        <w:sz w:val="20"/>
        <w:szCs w:val="20"/>
      </w:rPr>
    </w:pPr>
    <w:r w:rsidRPr="00B54F8C">
      <w:rPr>
        <w:b/>
        <w:sz w:val="20"/>
        <w:szCs w:val="20"/>
      </w:rPr>
      <w:t>PGE3PREF115 Chilled Glycol Tank Insulation,</w:t>
    </w:r>
    <w:r>
      <w:rPr>
        <w:b/>
        <w:sz w:val="20"/>
        <w:szCs w:val="20"/>
      </w:rPr>
      <w:t xml:space="preserve"> Revision 1</w:t>
    </w:r>
    <w:r>
      <w:rPr>
        <w:b/>
        <w:sz w:val="20"/>
        <w:szCs w:val="20"/>
      </w:rPr>
      <w:tab/>
    </w:r>
  </w:p>
  <w:p w:rsidR="00EC7506" w:rsidRDefault="00EC7506" w:rsidP="00D7047A">
    <w:pPr>
      <w:pStyle w:val="Footer"/>
      <w:rPr>
        <w:b/>
        <w:sz w:val="20"/>
        <w:szCs w:val="20"/>
      </w:rPr>
    </w:pPr>
    <w:r w:rsidRPr="00B54F8C">
      <w:rPr>
        <w:b/>
        <w:sz w:val="20"/>
        <w:szCs w:val="20"/>
      </w:rPr>
      <w:t>Pacific Gas &amp; Electric Company</w:t>
    </w:r>
  </w:p>
  <w:p w:rsidR="00EC7506" w:rsidRPr="00846195" w:rsidRDefault="00EC7506" w:rsidP="00843B92">
    <w:pPr>
      <w:pStyle w:val="Footer"/>
      <w:framePr w:w="151" w:h="214" w:hRule="exact" w:wrap="around" w:vAnchor="text" w:hAnchor="page" w:x="11308" w:y="4"/>
      <w:ind w:left="720" w:firstLine="4320"/>
      <w:rPr>
        <w:rStyle w:val="PageNumber"/>
        <w:b/>
        <w:sz w:val="20"/>
        <w:szCs w:val="20"/>
      </w:rPr>
    </w:pPr>
    <w:r>
      <w:rPr>
        <w:rStyle w:val="PageNumber"/>
        <w:b/>
        <w:sz w:val="20"/>
        <w:szCs w:val="20"/>
      </w:rPr>
      <w:t xml:space="preserve">  </w:t>
    </w: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936ECA">
      <w:rPr>
        <w:rStyle w:val="PageNumber"/>
        <w:b/>
        <w:noProof/>
        <w:sz w:val="20"/>
        <w:szCs w:val="20"/>
      </w:rPr>
      <w:t>v</w:t>
    </w:r>
    <w:r w:rsidRPr="00846195">
      <w:rPr>
        <w:rStyle w:val="PageNumber"/>
        <w:b/>
        <w:sz w:val="20"/>
        <w:szCs w:val="20"/>
      </w:rPr>
      <w:fldChar w:fldCharType="end"/>
    </w:r>
  </w:p>
  <w:p w:rsidR="00EC7506" w:rsidRPr="00B54F8C" w:rsidRDefault="00EC7506" w:rsidP="00D7047A">
    <w:pPr>
      <w:pStyle w:val="Footer"/>
      <w:rPr>
        <w:b/>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i/>
        <w:color w:val="0000FF"/>
        <w:sz w:val="20"/>
        <w:szCs w:val="20"/>
      </w:rPr>
      <w:t>PGE3PREF115</w:t>
    </w:r>
    <w:r>
      <w:rPr>
        <w:b/>
        <w:noProof/>
        <w:color w:val="0000FF"/>
        <w:sz w:val="20"/>
        <w:szCs w:val="20"/>
      </w:rPr>
      <w:t xml:space="preserve"> Chilled Glycol Tank Insulation R1.docx</w:t>
    </w:r>
    <w:r w:rsidRPr="00844B27">
      <w:rPr>
        <w:b/>
        <w:color w:val="0000FF"/>
        <w:sz w:val="20"/>
        <w:szCs w:val="20"/>
      </w:rPr>
      <w:fldChar w:fldCharType="end"/>
    </w:r>
    <w:r>
      <w:rPr>
        <w:b/>
        <w:color w:val="0000FF"/>
        <w:sz w:val="20"/>
        <w:szCs w:val="20"/>
      </w:rPr>
      <w:tab/>
    </w:r>
    <w:r>
      <w:rPr>
        <w:b/>
        <w:color w:val="0000FF"/>
        <w:sz w:val="20"/>
        <w:szCs w:val="20"/>
      </w:rPr>
      <w:fldChar w:fldCharType="begin"/>
    </w:r>
    <w:r>
      <w:rPr>
        <w:b/>
        <w:color w:val="0000FF"/>
        <w:sz w:val="20"/>
        <w:szCs w:val="20"/>
      </w:rPr>
      <w:instrText xml:space="preserve"> PAGE  \* roman  \* MERGEFORMAT </w:instrText>
    </w:r>
    <w:r>
      <w:rPr>
        <w:b/>
        <w:color w:val="0000FF"/>
        <w:sz w:val="20"/>
        <w:szCs w:val="20"/>
      </w:rPr>
      <w:fldChar w:fldCharType="separate"/>
    </w:r>
    <w:r w:rsidR="00936ECA">
      <w:rPr>
        <w:b/>
        <w:noProof/>
        <w:color w:val="0000FF"/>
        <w:sz w:val="20"/>
        <w:szCs w:val="20"/>
      </w:rPr>
      <w:t>v</w:t>
    </w:r>
    <w:r>
      <w:rPr>
        <w:b/>
        <w:color w:val="0000FF"/>
        <w:sz w:val="20"/>
        <w:szCs w:val="20"/>
      </w:rPr>
      <w:fldChar w:fldCharType="end"/>
    </w:r>
  </w:p>
  <w:p w:rsidR="00EC7506" w:rsidRDefault="00EC7506" w:rsidP="00D7047A">
    <w:pPr>
      <w:pStyle w:val="Footer"/>
      <w:rPr>
        <w:b/>
        <w:color w:val="0000FF"/>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506" w:rsidRPr="002E0E3F" w:rsidRDefault="00EC7506" w:rsidP="00D7047A">
    <w:pPr>
      <w:pStyle w:val="Footer"/>
      <w:jc w:val="right"/>
      <w:rPr>
        <w:rFonts w:cs="Arial"/>
        <w:b/>
        <w:sz w:val="36"/>
        <w:szCs w:val="36"/>
      </w:rPr>
    </w:pPr>
    <w:r>
      <w:rPr>
        <w:rFonts w:cs="Arial"/>
        <w:b/>
        <w:sz w:val="36"/>
        <w:szCs w:val="36"/>
      </w:rPr>
      <w:t>Date of Last Revision</w:t>
    </w:r>
  </w:p>
  <w:p w:rsidR="00EC7506" w:rsidRDefault="00EC7506">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506" w:rsidRPr="00B54F8C" w:rsidRDefault="00EC7506" w:rsidP="00D7047A">
    <w:pPr>
      <w:pStyle w:val="Footer"/>
      <w:pBdr>
        <w:top w:val="single" w:sz="4" w:space="1" w:color="auto"/>
      </w:pBdr>
      <w:tabs>
        <w:tab w:val="clear" w:pos="8640"/>
        <w:tab w:val="right" w:pos="9360"/>
      </w:tabs>
      <w:rPr>
        <w:b/>
        <w:sz w:val="20"/>
        <w:szCs w:val="20"/>
      </w:rPr>
    </w:pPr>
    <w:r w:rsidRPr="00B54F8C">
      <w:rPr>
        <w:b/>
        <w:sz w:val="20"/>
        <w:szCs w:val="20"/>
      </w:rPr>
      <w:t>PGE3PREF115 Chilled Glycol Tank Insulation,</w:t>
    </w:r>
    <w:r>
      <w:rPr>
        <w:b/>
        <w:sz w:val="20"/>
        <w:szCs w:val="20"/>
      </w:rPr>
      <w:t xml:space="preserve"> Revision 1</w:t>
    </w:r>
    <w:r>
      <w:rPr>
        <w:b/>
        <w:sz w:val="20"/>
        <w:szCs w:val="20"/>
      </w:rPr>
      <w:tab/>
    </w:r>
  </w:p>
  <w:p w:rsidR="00EC7506" w:rsidRDefault="00EC7506" w:rsidP="00D7047A">
    <w:pPr>
      <w:pStyle w:val="Footer"/>
      <w:rPr>
        <w:b/>
        <w:sz w:val="20"/>
        <w:szCs w:val="20"/>
      </w:rPr>
    </w:pPr>
    <w:r w:rsidRPr="00B54F8C">
      <w:rPr>
        <w:b/>
        <w:sz w:val="20"/>
        <w:szCs w:val="20"/>
      </w:rPr>
      <w:t>Pacific Gas &amp; Electric Company</w:t>
    </w:r>
  </w:p>
  <w:p w:rsidR="00EC7506" w:rsidRPr="00846195" w:rsidRDefault="00EC7506" w:rsidP="00843B92">
    <w:pPr>
      <w:pStyle w:val="Footer"/>
      <w:framePr w:w="151" w:h="214" w:hRule="exact" w:wrap="around" w:vAnchor="text" w:hAnchor="page" w:x="11308" w:y="4"/>
      <w:ind w:left="720" w:firstLine="4320"/>
      <w:rPr>
        <w:rStyle w:val="PageNumber"/>
        <w:b/>
        <w:sz w:val="20"/>
        <w:szCs w:val="20"/>
      </w:rPr>
    </w:pPr>
    <w:r>
      <w:rPr>
        <w:rStyle w:val="PageNumber"/>
        <w:b/>
        <w:sz w:val="20"/>
        <w:szCs w:val="20"/>
      </w:rPr>
      <w:t xml:space="preserve">  </w:t>
    </w: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936ECA">
      <w:rPr>
        <w:rStyle w:val="PageNumber"/>
        <w:b/>
        <w:noProof/>
        <w:sz w:val="20"/>
        <w:szCs w:val="20"/>
      </w:rPr>
      <w:t>13</w:t>
    </w:r>
    <w:r w:rsidRPr="00846195">
      <w:rPr>
        <w:rStyle w:val="PageNumber"/>
        <w:b/>
        <w:sz w:val="20"/>
        <w:szCs w:val="20"/>
      </w:rPr>
      <w:fldChar w:fldCharType="end"/>
    </w:r>
  </w:p>
  <w:p w:rsidR="00EC7506" w:rsidRPr="00B54F8C" w:rsidRDefault="00EC7506" w:rsidP="00D7047A">
    <w:pPr>
      <w:pStyle w:val="Footer"/>
      <w:rPr>
        <w:b/>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i/>
        <w:color w:val="0000FF"/>
        <w:sz w:val="20"/>
        <w:szCs w:val="20"/>
      </w:rPr>
      <w:t>PGE3PREF115</w:t>
    </w:r>
    <w:r>
      <w:rPr>
        <w:b/>
        <w:noProof/>
        <w:color w:val="0000FF"/>
        <w:sz w:val="20"/>
        <w:szCs w:val="20"/>
      </w:rPr>
      <w:t xml:space="preserve"> Chilled Glycol Tank Insulation R1.docx</w:t>
    </w:r>
    <w:r w:rsidRPr="00844B27">
      <w:rPr>
        <w:b/>
        <w:color w:val="0000FF"/>
        <w:sz w:val="20"/>
        <w:szCs w:val="20"/>
      </w:rPr>
      <w:fldChar w:fldCharType="end"/>
    </w:r>
    <w:r>
      <w:rPr>
        <w:b/>
        <w:color w:val="0000FF"/>
        <w:sz w:val="20"/>
        <w:szCs w:val="20"/>
      </w:rPr>
      <w:tab/>
    </w:r>
    <w:r>
      <w:rPr>
        <w:b/>
        <w:color w:val="0000FF"/>
        <w:sz w:val="20"/>
        <w:szCs w:val="20"/>
      </w:rPr>
      <w:fldChar w:fldCharType="begin"/>
    </w:r>
    <w:r>
      <w:rPr>
        <w:b/>
        <w:color w:val="0000FF"/>
        <w:sz w:val="20"/>
        <w:szCs w:val="20"/>
      </w:rPr>
      <w:instrText xml:space="preserve"> PAGE  \* Arabic  \* MERGEFORMAT </w:instrText>
    </w:r>
    <w:r>
      <w:rPr>
        <w:b/>
        <w:color w:val="0000FF"/>
        <w:sz w:val="20"/>
        <w:szCs w:val="20"/>
      </w:rPr>
      <w:fldChar w:fldCharType="separate"/>
    </w:r>
    <w:r w:rsidR="00936ECA">
      <w:rPr>
        <w:b/>
        <w:noProof/>
        <w:color w:val="0000FF"/>
        <w:sz w:val="20"/>
        <w:szCs w:val="20"/>
      </w:rPr>
      <w:t>13</w:t>
    </w:r>
    <w:r>
      <w:rPr>
        <w:b/>
        <w:color w:val="0000FF"/>
        <w:sz w:val="20"/>
        <w:szCs w:val="20"/>
      </w:rPr>
      <w:fldChar w:fldCharType="end"/>
    </w:r>
  </w:p>
  <w:p w:rsidR="00EC7506" w:rsidRDefault="00EC7506" w:rsidP="00D7047A">
    <w:pPr>
      <w:pStyle w:val="Footer"/>
      <w:rPr>
        <w:b/>
        <w:color w:val="0000FF"/>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28B" w:rsidRDefault="0059228B">
      <w:r>
        <w:separator/>
      </w:r>
    </w:p>
    <w:p w:rsidR="0059228B" w:rsidRDefault="0059228B"/>
  </w:footnote>
  <w:footnote w:type="continuationSeparator" w:id="0">
    <w:p w:rsidR="0059228B" w:rsidRDefault="0059228B">
      <w:r>
        <w:continuationSeparator/>
      </w:r>
    </w:p>
    <w:p w:rsidR="0059228B" w:rsidRDefault="0059228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506" w:rsidRDefault="00936ECA">
    <w:pPr>
      <w:pStyle w:val="Header"/>
    </w:pPr>
    <w:r>
      <w:rPr>
        <w:noProof/>
      </w:rPr>
      <w:pict w14:anchorId="7C836D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506" w:rsidRDefault="00EC7506" w:rsidP="001A573F">
    <w:pPr>
      <w:pStyle w:val="Header"/>
      <w:jc w:val="right"/>
    </w:pPr>
  </w:p>
  <w:p w:rsidR="00EC7506" w:rsidRDefault="00EC7506"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506" w:rsidRDefault="00936ECA">
    <w:pPr>
      <w:pStyle w:val="Header"/>
    </w:pPr>
    <w:r>
      <w:rPr>
        <w:noProof/>
      </w:rPr>
      <w:pict w14:anchorId="7C836D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506" w:rsidRDefault="00EC7506" w:rsidP="001A573F">
    <w:pPr>
      <w:pStyle w:val="Header"/>
      <w:jc w:val="right"/>
    </w:pPr>
  </w:p>
  <w:p w:rsidR="00EC7506" w:rsidRDefault="00EC7506"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506" w:rsidRDefault="00936ECA">
    <w:pPr>
      <w:pStyle w:val="Header"/>
    </w:pPr>
    <w:r>
      <w:rPr>
        <w:noProof/>
      </w:rPr>
      <w:pict w14:anchorId="7C836D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96863D5"/>
    <w:multiLevelType w:val="hybridMultilevel"/>
    <w:tmpl w:val="710A01D6"/>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DD77569"/>
    <w:multiLevelType w:val="hybridMultilevel"/>
    <w:tmpl w:val="0F80F03E"/>
    <w:lvl w:ilvl="0" w:tplc="2E3AC362">
      <w:start w:val="1"/>
      <w:numFmt w:val="decimal"/>
      <w:lvlText w:val="%1."/>
      <w:lvlJc w:val="left"/>
      <w:pPr>
        <w:tabs>
          <w:tab w:val="num" w:pos="1080"/>
        </w:tabs>
        <w:ind w:left="1080" w:hanging="360"/>
      </w:pPr>
      <w:rPr>
        <w:rFonts w:cs="Times New Roman" w:hint="default"/>
        <w:sz w:val="20"/>
        <w:szCs w:val="2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1">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6">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7820856"/>
    <w:multiLevelType w:val="singleLevel"/>
    <w:tmpl w:val="6C78A414"/>
    <w:lvl w:ilvl="0">
      <w:start w:val="1"/>
      <w:numFmt w:val="decimal"/>
      <w:lvlText w:val="%1."/>
      <w:legacy w:legacy="1" w:legacySpace="0" w:legacyIndent="0"/>
      <w:lvlJc w:val="left"/>
    </w:lvl>
  </w:abstractNum>
  <w:abstractNum w:abstractNumId="19">
    <w:nsid w:val="781E71C7"/>
    <w:multiLevelType w:val="hybridMultilevel"/>
    <w:tmpl w:val="21A2C22A"/>
    <w:lvl w:ilvl="0" w:tplc="0E260CBE">
      <w:start w:val="1"/>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4"/>
  </w:num>
  <w:num w:numId="4">
    <w:abstractNumId w:val="8"/>
  </w:num>
  <w:num w:numId="5">
    <w:abstractNumId w:val="18"/>
  </w:num>
  <w:num w:numId="6">
    <w:abstractNumId w:val="10"/>
  </w:num>
  <w:num w:numId="7">
    <w:abstractNumId w:val="5"/>
  </w:num>
  <w:num w:numId="8">
    <w:abstractNumId w:val="12"/>
  </w:num>
  <w:num w:numId="9">
    <w:abstractNumId w:val="9"/>
  </w:num>
  <w:num w:numId="10">
    <w:abstractNumId w:val="1"/>
  </w:num>
  <w:num w:numId="11">
    <w:abstractNumId w:val="15"/>
  </w:num>
  <w:num w:numId="12">
    <w:abstractNumId w:val="16"/>
  </w:num>
  <w:num w:numId="13">
    <w:abstractNumId w:val="3"/>
  </w:num>
  <w:num w:numId="14">
    <w:abstractNumId w:val="21"/>
  </w:num>
  <w:num w:numId="15">
    <w:abstractNumId w:val="13"/>
  </w:num>
  <w:num w:numId="16">
    <w:abstractNumId w:val="14"/>
  </w:num>
  <w:num w:numId="17">
    <w:abstractNumId w:val="0"/>
  </w:num>
  <w:num w:numId="18">
    <w:abstractNumId w:val="20"/>
  </w:num>
  <w:num w:numId="19">
    <w:abstractNumId w:val="17"/>
  </w:num>
  <w:num w:numId="20">
    <w:abstractNumId w:val="7"/>
  </w:num>
  <w:num w:numId="21">
    <w:abstractNumId w:val="6"/>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164E"/>
    <w:rsid w:val="00003527"/>
    <w:rsid w:val="00005AB8"/>
    <w:rsid w:val="00005E70"/>
    <w:rsid w:val="00012F86"/>
    <w:rsid w:val="00014740"/>
    <w:rsid w:val="000170B5"/>
    <w:rsid w:val="00017488"/>
    <w:rsid w:val="00020042"/>
    <w:rsid w:val="0002129F"/>
    <w:rsid w:val="000232E4"/>
    <w:rsid w:val="00024AA9"/>
    <w:rsid w:val="00026F78"/>
    <w:rsid w:val="000272C2"/>
    <w:rsid w:val="0003064A"/>
    <w:rsid w:val="00032B63"/>
    <w:rsid w:val="000347D2"/>
    <w:rsid w:val="000351CB"/>
    <w:rsid w:val="00037142"/>
    <w:rsid w:val="000374A5"/>
    <w:rsid w:val="00044570"/>
    <w:rsid w:val="00056348"/>
    <w:rsid w:val="000571F6"/>
    <w:rsid w:val="00057C09"/>
    <w:rsid w:val="00063FA7"/>
    <w:rsid w:val="0006490F"/>
    <w:rsid w:val="00065A01"/>
    <w:rsid w:val="00066D5B"/>
    <w:rsid w:val="000678A2"/>
    <w:rsid w:val="00067EB5"/>
    <w:rsid w:val="000701EB"/>
    <w:rsid w:val="000719AA"/>
    <w:rsid w:val="000725A0"/>
    <w:rsid w:val="000744D4"/>
    <w:rsid w:val="000749EA"/>
    <w:rsid w:val="0007589E"/>
    <w:rsid w:val="00077161"/>
    <w:rsid w:val="000814B9"/>
    <w:rsid w:val="000842B9"/>
    <w:rsid w:val="00085DF5"/>
    <w:rsid w:val="00086594"/>
    <w:rsid w:val="00087378"/>
    <w:rsid w:val="00095610"/>
    <w:rsid w:val="000966CC"/>
    <w:rsid w:val="000A2ABA"/>
    <w:rsid w:val="000A2FB3"/>
    <w:rsid w:val="000A48F2"/>
    <w:rsid w:val="000B0B1E"/>
    <w:rsid w:val="000C0FD3"/>
    <w:rsid w:val="000C5B2D"/>
    <w:rsid w:val="000C6D7B"/>
    <w:rsid w:val="000D20E5"/>
    <w:rsid w:val="000E132D"/>
    <w:rsid w:val="000E22C9"/>
    <w:rsid w:val="000E31B5"/>
    <w:rsid w:val="000F0069"/>
    <w:rsid w:val="000F11DD"/>
    <w:rsid w:val="00102050"/>
    <w:rsid w:val="00113464"/>
    <w:rsid w:val="00115EB1"/>
    <w:rsid w:val="001178BE"/>
    <w:rsid w:val="00121A22"/>
    <w:rsid w:val="001248A3"/>
    <w:rsid w:val="00124F32"/>
    <w:rsid w:val="00126483"/>
    <w:rsid w:val="00126A4E"/>
    <w:rsid w:val="00127CC8"/>
    <w:rsid w:val="0013046A"/>
    <w:rsid w:val="0013080C"/>
    <w:rsid w:val="0013087E"/>
    <w:rsid w:val="00133198"/>
    <w:rsid w:val="00133C60"/>
    <w:rsid w:val="001352EA"/>
    <w:rsid w:val="00136D56"/>
    <w:rsid w:val="00146434"/>
    <w:rsid w:val="001465B1"/>
    <w:rsid w:val="00150EC7"/>
    <w:rsid w:val="00155EF5"/>
    <w:rsid w:val="00167F2B"/>
    <w:rsid w:val="0017179F"/>
    <w:rsid w:val="00172149"/>
    <w:rsid w:val="00175673"/>
    <w:rsid w:val="00176431"/>
    <w:rsid w:val="00183C8E"/>
    <w:rsid w:val="00192B77"/>
    <w:rsid w:val="001946B1"/>
    <w:rsid w:val="00194E14"/>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658E"/>
    <w:rsid w:val="001B75E6"/>
    <w:rsid w:val="001B792D"/>
    <w:rsid w:val="001C0CB0"/>
    <w:rsid w:val="001C2942"/>
    <w:rsid w:val="001C60D4"/>
    <w:rsid w:val="001D11CE"/>
    <w:rsid w:val="001D16C2"/>
    <w:rsid w:val="001D37A8"/>
    <w:rsid w:val="001D3F48"/>
    <w:rsid w:val="001D483C"/>
    <w:rsid w:val="001E4C31"/>
    <w:rsid w:val="001E7CA0"/>
    <w:rsid w:val="001F4083"/>
    <w:rsid w:val="001F60D5"/>
    <w:rsid w:val="001F627F"/>
    <w:rsid w:val="001F7023"/>
    <w:rsid w:val="00200174"/>
    <w:rsid w:val="00211BAC"/>
    <w:rsid w:val="002154B2"/>
    <w:rsid w:val="002170D6"/>
    <w:rsid w:val="002203EA"/>
    <w:rsid w:val="0022055B"/>
    <w:rsid w:val="0022067C"/>
    <w:rsid w:val="002207C3"/>
    <w:rsid w:val="0022268E"/>
    <w:rsid w:val="0022428B"/>
    <w:rsid w:val="002257FA"/>
    <w:rsid w:val="00235694"/>
    <w:rsid w:val="0024233E"/>
    <w:rsid w:val="00243BAC"/>
    <w:rsid w:val="002445F7"/>
    <w:rsid w:val="00244BD6"/>
    <w:rsid w:val="00245A56"/>
    <w:rsid w:val="002466F4"/>
    <w:rsid w:val="00251E83"/>
    <w:rsid w:val="00252352"/>
    <w:rsid w:val="00255067"/>
    <w:rsid w:val="0025738E"/>
    <w:rsid w:val="0025793E"/>
    <w:rsid w:val="00257989"/>
    <w:rsid w:val="002628B9"/>
    <w:rsid w:val="00264B03"/>
    <w:rsid w:val="0027474D"/>
    <w:rsid w:val="00274A7E"/>
    <w:rsid w:val="00276918"/>
    <w:rsid w:val="00276ED1"/>
    <w:rsid w:val="002775AB"/>
    <w:rsid w:val="0027792C"/>
    <w:rsid w:val="00283CA0"/>
    <w:rsid w:val="00285AF5"/>
    <w:rsid w:val="0028709C"/>
    <w:rsid w:val="002901C7"/>
    <w:rsid w:val="00291D75"/>
    <w:rsid w:val="00295B67"/>
    <w:rsid w:val="002A08CF"/>
    <w:rsid w:val="002A2C2E"/>
    <w:rsid w:val="002A38E0"/>
    <w:rsid w:val="002A4B6C"/>
    <w:rsid w:val="002A5130"/>
    <w:rsid w:val="002A669E"/>
    <w:rsid w:val="002B0ECF"/>
    <w:rsid w:val="002B44EC"/>
    <w:rsid w:val="002B4FEF"/>
    <w:rsid w:val="002C12FA"/>
    <w:rsid w:val="002C21F9"/>
    <w:rsid w:val="002C26EB"/>
    <w:rsid w:val="002C321E"/>
    <w:rsid w:val="002C42E0"/>
    <w:rsid w:val="002C4DAF"/>
    <w:rsid w:val="002C4F1C"/>
    <w:rsid w:val="002C518C"/>
    <w:rsid w:val="002C7B46"/>
    <w:rsid w:val="002D0F51"/>
    <w:rsid w:val="002D229E"/>
    <w:rsid w:val="002D27DC"/>
    <w:rsid w:val="002D4621"/>
    <w:rsid w:val="002E0043"/>
    <w:rsid w:val="002E40A2"/>
    <w:rsid w:val="002E47B4"/>
    <w:rsid w:val="002E4B46"/>
    <w:rsid w:val="002E5671"/>
    <w:rsid w:val="002E6162"/>
    <w:rsid w:val="002F01DE"/>
    <w:rsid w:val="002F105C"/>
    <w:rsid w:val="002F2D19"/>
    <w:rsid w:val="002F3610"/>
    <w:rsid w:val="002F3FE5"/>
    <w:rsid w:val="002F40D8"/>
    <w:rsid w:val="002F4E8C"/>
    <w:rsid w:val="0030080B"/>
    <w:rsid w:val="0030114D"/>
    <w:rsid w:val="00302B74"/>
    <w:rsid w:val="003032B7"/>
    <w:rsid w:val="0030550A"/>
    <w:rsid w:val="003129E8"/>
    <w:rsid w:val="00315AB7"/>
    <w:rsid w:val="003208F6"/>
    <w:rsid w:val="00324AFE"/>
    <w:rsid w:val="00324D0F"/>
    <w:rsid w:val="003259CD"/>
    <w:rsid w:val="0032657A"/>
    <w:rsid w:val="003323A0"/>
    <w:rsid w:val="00333E01"/>
    <w:rsid w:val="00335017"/>
    <w:rsid w:val="003408A4"/>
    <w:rsid w:val="00340DAD"/>
    <w:rsid w:val="00345971"/>
    <w:rsid w:val="00345DE6"/>
    <w:rsid w:val="0034647B"/>
    <w:rsid w:val="00350382"/>
    <w:rsid w:val="00353B52"/>
    <w:rsid w:val="00353DC2"/>
    <w:rsid w:val="003541A6"/>
    <w:rsid w:val="00355779"/>
    <w:rsid w:val="00362067"/>
    <w:rsid w:val="00374640"/>
    <w:rsid w:val="00377407"/>
    <w:rsid w:val="0038391A"/>
    <w:rsid w:val="00384E1C"/>
    <w:rsid w:val="00392B5E"/>
    <w:rsid w:val="00392C05"/>
    <w:rsid w:val="00393618"/>
    <w:rsid w:val="00393D41"/>
    <w:rsid w:val="00395845"/>
    <w:rsid w:val="003A1B51"/>
    <w:rsid w:val="003A648E"/>
    <w:rsid w:val="003A66D0"/>
    <w:rsid w:val="003A69C0"/>
    <w:rsid w:val="003A7230"/>
    <w:rsid w:val="003B384E"/>
    <w:rsid w:val="003B51DE"/>
    <w:rsid w:val="003B6B5B"/>
    <w:rsid w:val="003C27C4"/>
    <w:rsid w:val="003C3A3C"/>
    <w:rsid w:val="003C48C5"/>
    <w:rsid w:val="003C5980"/>
    <w:rsid w:val="003C6DFA"/>
    <w:rsid w:val="003C7916"/>
    <w:rsid w:val="003D04BC"/>
    <w:rsid w:val="003D298F"/>
    <w:rsid w:val="003D36AD"/>
    <w:rsid w:val="003D3F36"/>
    <w:rsid w:val="003D5191"/>
    <w:rsid w:val="003D60B8"/>
    <w:rsid w:val="003E15A5"/>
    <w:rsid w:val="003E24CE"/>
    <w:rsid w:val="003E3441"/>
    <w:rsid w:val="003E3941"/>
    <w:rsid w:val="003E540D"/>
    <w:rsid w:val="003E7422"/>
    <w:rsid w:val="003E7CF9"/>
    <w:rsid w:val="003E7D3D"/>
    <w:rsid w:val="003E7E0A"/>
    <w:rsid w:val="003F0CBE"/>
    <w:rsid w:val="003F3179"/>
    <w:rsid w:val="003F3DED"/>
    <w:rsid w:val="003F57BD"/>
    <w:rsid w:val="003F5B70"/>
    <w:rsid w:val="004018B3"/>
    <w:rsid w:val="0040323C"/>
    <w:rsid w:val="00403FBE"/>
    <w:rsid w:val="004078BB"/>
    <w:rsid w:val="0041126F"/>
    <w:rsid w:val="0041339D"/>
    <w:rsid w:val="0041365D"/>
    <w:rsid w:val="00413A9E"/>
    <w:rsid w:val="00415754"/>
    <w:rsid w:val="004162E3"/>
    <w:rsid w:val="004176DB"/>
    <w:rsid w:val="00421ED8"/>
    <w:rsid w:val="0042297B"/>
    <w:rsid w:val="00422F19"/>
    <w:rsid w:val="00423B48"/>
    <w:rsid w:val="00425FE9"/>
    <w:rsid w:val="00427131"/>
    <w:rsid w:val="00430775"/>
    <w:rsid w:val="004316AC"/>
    <w:rsid w:val="004323E9"/>
    <w:rsid w:val="00432C65"/>
    <w:rsid w:val="004339ED"/>
    <w:rsid w:val="00433B89"/>
    <w:rsid w:val="00436F7E"/>
    <w:rsid w:val="00437947"/>
    <w:rsid w:val="00437BE1"/>
    <w:rsid w:val="0044128D"/>
    <w:rsid w:val="004419D3"/>
    <w:rsid w:val="0044337C"/>
    <w:rsid w:val="00445790"/>
    <w:rsid w:val="00446C63"/>
    <w:rsid w:val="00450273"/>
    <w:rsid w:val="004509A5"/>
    <w:rsid w:val="00452EE0"/>
    <w:rsid w:val="00453CE7"/>
    <w:rsid w:val="004551F3"/>
    <w:rsid w:val="00455856"/>
    <w:rsid w:val="004563F1"/>
    <w:rsid w:val="004602EC"/>
    <w:rsid w:val="004617A6"/>
    <w:rsid w:val="0046474E"/>
    <w:rsid w:val="004647AE"/>
    <w:rsid w:val="00467FE9"/>
    <w:rsid w:val="00470796"/>
    <w:rsid w:val="00474025"/>
    <w:rsid w:val="0048008C"/>
    <w:rsid w:val="004809C9"/>
    <w:rsid w:val="00480BAD"/>
    <w:rsid w:val="00480C7E"/>
    <w:rsid w:val="0048172B"/>
    <w:rsid w:val="00481EE4"/>
    <w:rsid w:val="00486CF9"/>
    <w:rsid w:val="00487A47"/>
    <w:rsid w:val="00487D95"/>
    <w:rsid w:val="00492048"/>
    <w:rsid w:val="00494AFC"/>
    <w:rsid w:val="004959B4"/>
    <w:rsid w:val="004967A2"/>
    <w:rsid w:val="00497CD3"/>
    <w:rsid w:val="004A2D46"/>
    <w:rsid w:val="004A3A35"/>
    <w:rsid w:val="004A4362"/>
    <w:rsid w:val="004A6FCA"/>
    <w:rsid w:val="004B0F48"/>
    <w:rsid w:val="004B2CFB"/>
    <w:rsid w:val="004B4489"/>
    <w:rsid w:val="004B737E"/>
    <w:rsid w:val="004C4E2A"/>
    <w:rsid w:val="004C56D1"/>
    <w:rsid w:val="004C7CE2"/>
    <w:rsid w:val="004D02DE"/>
    <w:rsid w:val="004D2C76"/>
    <w:rsid w:val="004D58D5"/>
    <w:rsid w:val="004D71AF"/>
    <w:rsid w:val="004D7301"/>
    <w:rsid w:val="004E2777"/>
    <w:rsid w:val="004F1DB8"/>
    <w:rsid w:val="004F21BC"/>
    <w:rsid w:val="004F3EDB"/>
    <w:rsid w:val="004F55EC"/>
    <w:rsid w:val="004F61DD"/>
    <w:rsid w:val="00502569"/>
    <w:rsid w:val="00506204"/>
    <w:rsid w:val="00511171"/>
    <w:rsid w:val="005136CC"/>
    <w:rsid w:val="00513858"/>
    <w:rsid w:val="00514B37"/>
    <w:rsid w:val="00514EEC"/>
    <w:rsid w:val="00516AF3"/>
    <w:rsid w:val="00521874"/>
    <w:rsid w:val="00521920"/>
    <w:rsid w:val="005246B1"/>
    <w:rsid w:val="00530B04"/>
    <w:rsid w:val="0053375E"/>
    <w:rsid w:val="00534386"/>
    <w:rsid w:val="0053683E"/>
    <w:rsid w:val="00537B0D"/>
    <w:rsid w:val="005403E8"/>
    <w:rsid w:val="00542990"/>
    <w:rsid w:val="00542A98"/>
    <w:rsid w:val="00544873"/>
    <w:rsid w:val="005453C5"/>
    <w:rsid w:val="0054599C"/>
    <w:rsid w:val="00545A84"/>
    <w:rsid w:val="00551EF3"/>
    <w:rsid w:val="00554084"/>
    <w:rsid w:val="00557E24"/>
    <w:rsid w:val="00560593"/>
    <w:rsid w:val="0056163A"/>
    <w:rsid w:val="00562217"/>
    <w:rsid w:val="00563BE5"/>
    <w:rsid w:val="00566A83"/>
    <w:rsid w:val="00567397"/>
    <w:rsid w:val="0057042F"/>
    <w:rsid w:val="00574FBD"/>
    <w:rsid w:val="005773BB"/>
    <w:rsid w:val="00581546"/>
    <w:rsid w:val="00585C83"/>
    <w:rsid w:val="00586604"/>
    <w:rsid w:val="00587DDD"/>
    <w:rsid w:val="0059167C"/>
    <w:rsid w:val="00591FDD"/>
    <w:rsid w:val="0059228B"/>
    <w:rsid w:val="005A1F9D"/>
    <w:rsid w:val="005A2B55"/>
    <w:rsid w:val="005A3798"/>
    <w:rsid w:val="005A67E5"/>
    <w:rsid w:val="005A7302"/>
    <w:rsid w:val="005B4C06"/>
    <w:rsid w:val="005C2844"/>
    <w:rsid w:val="005C7F3F"/>
    <w:rsid w:val="005D6266"/>
    <w:rsid w:val="005E2187"/>
    <w:rsid w:val="005E4FE9"/>
    <w:rsid w:val="005F19E0"/>
    <w:rsid w:val="005F3E96"/>
    <w:rsid w:val="005F57B5"/>
    <w:rsid w:val="005F7A94"/>
    <w:rsid w:val="005F7AA1"/>
    <w:rsid w:val="00604FAE"/>
    <w:rsid w:val="00607605"/>
    <w:rsid w:val="0061001E"/>
    <w:rsid w:val="00610B3C"/>
    <w:rsid w:val="00610FC6"/>
    <w:rsid w:val="0061272C"/>
    <w:rsid w:val="00622319"/>
    <w:rsid w:val="00623394"/>
    <w:rsid w:val="00623BA1"/>
    <w:rsid w:val="0062416A"/>
    <w:rsid w:val="00625C02"/>
    <w:rsid w:val="00625FB3"/>
    <w:rsid w:val="00626129"/>
    <w:rsid w:val="00627B23"/>
    <w:rsid w:val="00632A52"/>
    <w:rsid w:val="00633A9C"/>
    <w:rsid w:val="00634414"/>
    <w:rsid w:val="00635202"/>
    <w:rsid w:val="00636012"/>
    <w:rsid w:val="00636987"/>
    <w:rsid w:val="00640BB6"/>
    <w:rsid w:val="00642FCD"/>
    <w:rsid w:val="006433B2"/>
    <w:rsid w:val="00644D17"/>
    <w:rsid w:val="00645027"/>
    <w:rsid w:val="0064609B"/>
    <w:rsid w:val="00652DD9"/>
    <w:rsid w:val="006559C8"/>
    <w:rsid w:val="00657405"/>
    <w:rsid w:val="00657BFA"/>
    <w:rsid w:val="006605C2"/>
    <w:rsid w:val="00661864"/>
    <w:rsid w:val="00663A00"/>
    <w:rsid w:val="00664FA6"/>
    <w:rsid w:val="0066632E"/>
    <w:rsid w:val="00673682"/>
    <w:rsid w:val="006832A4"/>
    <w:rsid w:val="006846E9"/>
    <w:rsid w:val="006872DB"/>
    <w:rsid w:val="00695ED2"/>
    <w:rsid w:val="006A1022"/>
    <w:rsid w:val="006A1A83"/>
    <w:rsid w:val="006A2C4B"/>
    <w:rsid w:val="006A541C"/>
    <w:rsid w:val="006A55D2"/>
    <w:rsid w:val="006B42B8"/>
    <w:rsid w:val="006B4563"/>
    <w:rsid w:val="006B6104"/>
    <w:rsid w:val="006B763D"/>
    <w:rsid w:val="006B7EDD"/>
    <w:rsid w:val="006C3626"/>
    <w:rsid w:val="006C44B4"/>
    <w:rsid w:val="006C7DBA"/>
    <w:rsid w:val="006D0365"/>
    <w:rsid w:val="006D2068"/>
    <w:rsid w:val="006D3725"/>
    <w:rsid w:val="006D4AE1"/>
    <w:rsid w:val="006D52D8"/>
    <w:rsid w:val="006D5AAB"/>
    <w:rsid w:val="006D6D76"/>
    <w:rsid w:val="006E0111"/>
    <w:rsid w:val="006E3C13"/>
    <w:rsid w:val="006E5CB6"/>
    <w:rsid w:val="006F0139"/>
    <w:rsid w:val="006F214B"/>
    <w:rsid w:val="006F28C7"/>
    <w:rsid w:val="007001DD"/>
    <w:rsid w:val="0070443C"/>
    <w:rsid w:val="00712407"/>
    <w:rsid w:val="00712477"/>
    <w:rsid w:val="00721A54"/>
    <w:rsid w:val="00721C75"/>
    <w:rsid w:val="007228DB"/>
    <w:rsid w:val="00723862"/>
    <w:rsid w:val="0073082E"/>
    <w:rsid w:val="00731859"/>
    <w:rsid w:val="00733275"/>
    <w:rsid w:val="00735A4C"/>
    <w:rsid w:val="00735CB1"/>
    <w:rsid w:val="00736CB5"/>
    <w:rsid w:val="00741F74"/>
    <w:rsid w:val="00742E8A"/>
    <w:rsid w:val="007431B7"/>
    <w:rsid w:val="00745482"/>
    <w:rsid w:val="0074677C"/>
    <w:rsid w:val="00746DDC"/>
    <w:rsid w:val="007475AA"/>
    <w:rsid w:val="0075061C"/>
    <w:rsid w:val="00754D25"/>
    <w:rsid w:val="00755961"/>
    <w:rsid w:val="00756A18"/>
    <w:rsid w:val="00757590"/>
    <w:rsid w:val="00760D51"/>
    <w:rsid w:val="007652CE"/>
    <w:rsid w:val="00765936"/>
    <w:rsid w:val="0077416A"/>
    <w:rsid w:val="0077706D"/>
    <w:rsid w:val="00781316"/>
    <w:rsid w:val="007821CF"/>
    <w:rsid w:val="00783DAC"/>
    <w:rsid w:val="00784500"/>
    <w:rsid w:val="00785112"/>
    <w:rsid w:val="007852E7"/>
    <w:rsid w:val="00786700"/>
    <w:rsid w:val="007878B9"/>
    <w:rsid w:val="00787941"/>
    <w:rsid w:val="007931BC"/>
    <w:rsid w:val="00793646"/>
    <w:rsid w:val="0079521E"/>
    <w:rsid w:val="00796071"/>
    <w:rsid w:val="007A0C2E"/>
    <w:rsid w:val="007A1510"/>
    <w:rsid w:val="007A4D97"/>
    <w:rsid w:val="007A768C"/>
    <w:rsid w:val="007B0F04"/>
    <w:rsid w:val="007B2CAC"/>
    <w:rsid w:val="007B2E26"/>
    <w:rsid w:val="007B44FB"/>
    <w:rsid w:val="007B4501"/>
    <w:rsid w:val="007C0E38"/>
    <w:rsid w:val="007C18E3"/>
    <w:rsid w:val="007C3D82"/>
    <w:rsid w:val="007C4E08"/>
    <w:rsid w:val="007C6901"/>
    <w:rsid w:val="007D0411"/>
    <w:rsid w:val="007D2F4C"/>
    <w:rsid w:val="007D3DFF"/>
    <w:rsid w:val="007D3F38"/>
    <w:rsid w:val="007D4DB8"/>
    <w:rsid w:val="007E2197"/>
    <w:rsid w:val="007E2269"/>
    <w:rsid w:val="007E3304"/>
    <w:rsid w:val="007F1E48"/>
    <w:rsid w:val="007F2147"/>
    <w:rsid w:val="007F36E9"/>
    <w:rsid w:val="007F4605"/>
    <w:rsid w:val="007F6C7D"/>
    <w:rsid w:val="008026F6"/>
    <w:rsid w:val="00803F84"/>
    <w:rsid w:val="00806070"/>
    <w:rsid w:val="00806EE8"/>
    <w:rsid w:val="00811D89"/>
    <w:rsid w:val="00814500"/>
    <w:rsid w:val="008152F5"/>
    <w:rsid w:val="00822A6B"/>
    <w:rsid w:val="00822F77"/>
    <w:rsid w:val="00827910"/>
    <w:rsid w:val="00830651"/>
    <w:rsid w:val="00832CB8"/>
    <w:rsid w:val="00833AF7"/>
    <w:rsid w:val="00834023"/>
    <w:rsid w:val="008343B0"/>
    <w:rsid w:val="00834EBF"/>
    <w:rsid w:val="00835579"/>
    <w:rsid w:val="00836F9B"/>
    <w:rsid w:val="00843B92"/>
    <w:rsid w:val="00843C2E"/>
    <w:rsid w:val="00844106"/>
    <w:rsid w:val="00844B27"/>
    <w:rsid w:val="00844D29"/>
    <w:rsid w:val="00846195"/>
    <w:rsid w:val="00846FA0"/>
    <w:rsid w:val="008479B6"/>
    <w:rsid w:val="00851ABA"/>
    <w:rsid w:val="0086002F"/>
    <w:rsid w:val="00863F9D"/>
    <w:rsid w:val="008645F9"/>
    <w:rsid w:val="00864B3B"/>
    <w:rsid w:val="0086628A"/>
    <w:rsid w:val="00870C5E"/>
    <w:rsid w:val="00871279"/>
    <w:rsid w:val="00871D70"/>
    <w:rsid w:val="00872913"/>
    <w:rsid w:val="00873F82"/>
    <w:rsid w:val="0087517E"/>
    <w:rsid w:val="0087599D"/>
    <w:rsid w:val="00880CA5"/>
    <w:rsid w:val="008817B1"/>
    <w:rsid w:val="008834BB"/>
    <w:rsid w:val="008840FA"/>
    <w:rsid w:val="008846D2"/>
    <w:rsid w:val="00890F95"/>
    <w:rsid w:val="008910FF"/>
    <w:rsid w:val="0089311A"/>
    <w:rsid w:val="008946C3"/>
    <w:rsid w:val="008948E0"/>
    <w:rsid w:val="0089528C"/>
    <w:rsid w:val="00896959"/>
    <w:rsid w:val="008A1884"/>
    <w:rsid w:val="008B034D"/>
    <w:rsid w:val="008B0BBC"/>
    <w:rsid w:val="008B4153"/>
    <w:rsid w:val="008B5356"/>
    <w:rsid w:val="008B7927"/>
    <w:rsid w:val="008C3C20"/>
    <w:rsid w:val="008C5AF3"/>
    <w:rsid w:val="008C6AD1"/>
    <w:rsid w:val="008C71B5"/>
    <w:rsid w:val="008E263E"/>
    <w:rsid w:val="008E431F"/>
    <w:rsid w:val="008E5E12"/>
    <w:rsid w:val="008F0D2A"/>
    <w:rsid w:val="008F12D4"/>
    <w:rsid w:val="008F17A0"/>
    <w:rsid w:val="008F23EF"/>
    <w:rsid w:val="008F386F"/>
    <w:rsid w:val="008F48E1"/>
    <w:rsid w:val="008F5BD0"/>
    <w:rsid w:val="009003FE"/>
    <w:rsid w:val="00903C95"/>
    <w:rsid w:val="009046D4"/>
    <w:rsid w:val="0091058D"/>
    <w:rsid w:val="00913522"/>
    <w:rsid w:val="00913858"/>
    <w:rsid w:val="00913A0F"/>
    <w:rsid w:val="00914959"/>
    <w:rsid w:val="00915CE6"/>
    <w:rsid w:val="00916468"/>
    <w:rsid w:val="009168A1"/>
    <w:rsid w:val="00924681"/>
    <w:rsid w:val="00924BC5"/>
    <w:rsid w:val="0092622E"/>
    <w:rsid w:val="00930877"/>
    <w:rsid w:val="00936ECA"/>
    <w:rsid w:val="0093711B"/>
    <w:rsid w:val="00945CB0"/>
    <w:rsid w:val="00951188"/>
    <w:rsid w:val="009516F6"/>
    <w:rsid w:val="00955732"/>
    <w:rsid w:val="00955CBA"/>
    <w:rsid w:val="00956EF2"/>
    <w:rsid w:val="00960F2F"/>
    <w:rsid w:val="009634F6"/>
    <w:rsid w:val="00963B5E"/>
    <w:rsid w:val="00963FA0"/>
    <w:rsid w:val="0096491F"/>
    <w:rsid w:val="00964ACA"/>
    <w:rsid w:val="00967D50"/>
    <w:rsid w:val="00974E95"/>
    <w:rsid w:val="00975F2D"/>
    <w:rsid w:val="00977BF5"/>
    <w:rsid w:val="009818ED"/>
    <w:rsid w:val="0098302D"/>
    <w:rsid w:val="009833EF"/>
    <w:rsid w:val="00987608"/>
    <w:rsid w:val="00991B4B"/>
    <w:rsid w:val="009943A0"/>
    <w:rsid w:val="009953BC"/>
    <w:rsid w:val="009963D2"/>
    <w:rsid w:val="00996B9E"/>
    <w:rsid w:val="009A0568"/>
    <w:rsid w:val="009A0A0E"/>
    <w:rsid w:val="009A0AF9"/>
    <w:rsid w:val="009A16BE"/>
    <w:rsid w:val="009A2337"/>
    <w:rsid w:val="009A2E00"/>
    <w:rsid w:val="009A355A"/>
    <w:rsid w:val="009A5CE8"/>
    <w:rsid w:val="009A7B5A"/>
    <w:rsid w:val="009A7F79"/>
    <w:rsid w:val="009B0111"/>
    <w:rsid w:val="009B1863"/>
    <w:rsid w:val="009B2BDC"/>
    <w:rsid w:val="009B5F5D"/>
    <w:rsid w:val="009B6201"/>
    <w:rsid w:val="009B6326"/>
    <w:rsid w:val="009B73BA"/>
    <w:rsid w:val="009C10D9"/>
    <w:rsid w:val="009C425A"/>
    <w:rsid w:val="009C5CA7"/>
    <w:rsid w:val="009C7AAB"/>
    <w:rsid w:val="009D03F8"/>
    <w:rsid w:val="009D1DF4"/>
    <w:rsid w:val="009D7A24"/>
    <w:rsid w:val="009E00E4"/>
    <w:rsid w:val="009E0D20"/>
    <w:rsid w:val="009E0F6B"/>
    <w:rsid w:val="009E23B7"/>
    <w:rsid w:val="009E2964"/>
    <w:rsid w:val="009E5D18"/>
    <w:rsid w:val="009E7DCD"/>
    <w:rsid w:val="009F4921"/>
    <w:rsid w:val="009F55F9"/>
    <w:rsid w:val="009F5CC0"/>
    <w:rsid w:val="009F6F8B"/>
    <w:rsid w:val="009F7164"/>
    <w:rsid w:val="00A01631"/>
    <w:rsid w:val="00A0285A"/>
    <w:rsid w:val="00A02F0A"/>
    <w:rsid w:val="00A07862"/>
    <w:rsid w:val="00A1074D"/>
    <w:rsid w:val="00A10C39"/>
    <w:rsid w:val="00A11E31"/>
    <w:rsid w:val="00A127DD"/>
    <w:rsid w:val="00A14E6C"/>
    <w:rsid w:val="00A167EC"/>
    <w:rsid w:val="00A172E6"/>
    <w:rsid w:val="00A24434"/>
    <w:rsid w:val="00A24C8D"/>
    <w:rsid w:val="00A26F15"/>
    <w:rsid w:val="00A30E37"/>
    <w:rsid w:val="00A35CF8"/>
    <w:rsid w:val="00A360E7"/>
    <w:rsid w:val="00A400FB"/>
    <w:rsid w:val="00A443D1"/>
    <w:rsid w:val="00A44D01"/>
    <w:rsid w:val="00A456B3"/>
    <w:rsid w:val="00A47BFE"/>
    <w:rsid w:val="00A51808"/>
    <w:rsid w:val="00A51D78"/>
    <w:rsid w:val="00A51EA8"/>
    <w:rsid w:val="00A549C3"/>
    <w:rsid w:val="00A55DD1"/>
    <w:rsid w:val="00A561A8"/>
    <w:rsid w:val="00A562A6"/>
    <w:rsid w:val="00A646B3"/>
    <w:rsid w:val="00A7007B"/>
    <w:rsid w:val="00A71623"/>
    <w:rsid w:val="00A72D26"/>
    <w:rsid w:val="00A81CF8"/>
    <w:rsid w:val="00A84B87"/>
    <w:rsid w:val="00A84D4B"/>
    <w:rsid w:val="00A8592D"/>
    <w:rsid w:val="00A90D08"/>
    <w:rsid w:val="00A91FE4"/>
    <w:rsid w:val="00A935BF"/>
    <w:rsid w:val="00A93FFF"/>
    <w:rsid w:val="00A95746"/>
    <w:rsid w:val="00A95AB5"/>
    <w:rsid w:val="00A96D45"/>
    <w:rsid w:val="00A973EE"/>
    <w:rsid w:val="00AA18DD"/>
    <w:rsid w:val="00AA1F91"/>
    <w:rsid w:val="00AA4F6A"/>
    <w:rsid w:val="00AA5CE1"/>
    <w:rsid w:val="00AB21F4"/>
    <w:rsid w:val="00AB2D9E"/>
    <w:rsid w:val="00AB4404"/>
    <w:rsid w:val="00AB68E3"/>
    <w:rsid w:val="00AB7B6B"/>
    <w:rsid w:val="00AC13B5"/>
    <w:rsid w:val="00AC21EE"/>
    <w:rsid w:val="00AC3B22"/>
    <w:rsid w:val="00AC4101"/>
    <w:rsid w:val="00AC5597"/>
    <w:rsid w:val="00AC6C3F"/>
    <w:rsid w:val="00AD0116"/>
    <w:rsid w:val="00AD1B42"/>
    <w:rsid w:val="00AD4177"/>
    <w:rsid w:val="00AD46FB"/>
    <w:rsid w:val="00AD4B84"/>
    <w:rsid w:val="00AE23BE"/>
    <w:rsid w:val="00AE5772"/>
    <w:rsid w:val="00AE7BFE"/>
    <w:rsid w:val="00AF0AC0"/>
    <w:rsid w:val="00AF1807"/>
    <w:rsid w:val="00AF4CA9"/>
    <w:rsid w:val="00AF5B52"/>
    <w:rsid w:val="00B008BF"/>
    <w:rsid w:val="00B040D4"/>
    <w:rsid w:val="00B07460"/>
    <w:rsid w:val="00B16978"/>
    <w:rsid w:val="00B16B1A"/>
    <w:rsid w:val="00B16BE4"/>
    <w:rsid w:val="00B17EBB"/>
    <w:rsid w:val="00B24A6F"/>
    <w:rsid w:val="00B278DB"/>
    <w:rsid w:val="00B30D4F"/>
    <w:rsid w:val="00B3434E"/>
    <w:rsid w:val="00B351FD"/>
    <w:rsid w:val="00B35BFD"/>
    <w:rsid w:val="00B421F2"/>
    <w:rsid w:val="00B42806"/>
    <w:rsid w:val="00B42822"/>
    <w:rsid w:val="00B42C54"/>
    <w:rsid w:val="00B4395A"/>
    <w:rsid w:val="00B44D59"/>
    <w:rsid w:val="00B4553E"/>
    <w:rsid w:val="00B46773"/>
    <w:rsid w:val="00B47091"/>
    <w:rsid w:val="00B4731E"/>
    <w:rsid w:val="00B47E14"/>
    <w:rsid w:val="00B514E5"/>
    <w:rsid w:val="00B54256"/>
    <w:rsid w:val="00B545F4"/>
    <w:rsid w:val="00B54F8C"/>
    <w:rsid w:val="00B56303"/>
    <w:rsid w:val="00B56575"/>
    <w:rsid w:val="00B62335"/>
    <w:rsid w:val="00B64F62"/>
    <w:rsid w:val="00B66898"/>
    <w:rsid w:val="00B7164C"/>
    <w:rsid w:val="00B74917"/>
    <w:rsid w:val="00B807AB"/>
    <w:rsid w:val="00B80F53"/>
    <w:rsid w:val="00B8143A"/>
    <w:rsid w:val="00B82E26"/>
    <w:rsid w:val="00B84E60"/>
    <w:rsid w:val="00B855EB"/>
    <w:rsid w:val="00B95FBC"/>
    <w:rsid w:val="00B97C44"/>
    <w:rsid w:val="00BA05AE"/>
    <w:rsid w:val="00BA2FA3"/>
    <w:rsid w:val="00BA6418"/>
    <w:rsid w:val="00BA7D18"/>
    <w:rsid w:val="00BB3A8F"/>
    <w:rsid w:val="00BC19F6"/>
    <w:rsid w:val="00BC2A83"/>
    <w:rsid w:val="00BC42A0"/>
    <w:rsid w:val="00BD02D0"/>
    <w:rsid w:val="00BD074E"/>
    <w:rsid w:val="00BD0D15"/>
    <w:rsid w:val="00BD4227"/>
    <w:rsid w:val="00BD5425"/>
    <w:rsid w:val="00BD5609"/>
    <w:rsid w:val="00BE6FE6"/>
    <w:rsid w:val="00BF0332"/>
    <w:rsid w:val="00BF5E7D"/>
    <w:rsid w:val="00BF5FCC"/>
    <w:rsid w:val="00BF6983"/>
    <w:rsid w:val="00C00176"/>
    <w:rsid w:val="00C00FA2"/>
    <w:rsid w:val="00C05FEC"/>
    <w:rsid w:val="00C069A2"/>
    <w:rsid w:val="00C069EC"/>
    <w:rsid w:val="00C1085C"/>
    <w:rsid w:val="00C11421"/>
    <w:rsid w:val="00C17416"/>
    <w:rsid w:val="00C1748F"/>
    <w:rsid w:val="00C221D5"/>
    <w:rsid w:val="00C2280A"/>
    <w:rsid w:val="00C2652B"/>
    <w:rsid w:val="00C272ED"/>
    <w:rsid w:val="00C274E0"/>
    <w:rsid w:val="00C30598"/>
    <w:rsid w:val="00C33642"/>
    <w:rsid w:val="00C346C7"/>
    <w:rsid w:val="00C373FB"/>
    <w:rsid w:val="00C40C4D"/>
    <w:rsid w:val="00C41E61"/>
    <w:rsid w:val="00C45C85"/>
    <w:rsid w:val="00C515CA"/>
    <w:rsid w:val="00C533E6"/>
    <w:rsid w:val="00C56730"/>
    <w:rsid w:val="00C6024F"/>
    <w:rsid w:val="00C60CE3"/>
    <w:rsid w:val="00C63D95"/>
    <w:rsid w:val="00C64B94"/>
    <w:rsid w:val="00C739BF"/>
    <w:rsid w:val="00C74F44"/>
    <w:rsid w:val="00C768C1"/>
    <w:rsid w:val="00C76C24"/>
    <w:rsid w:val="00C80E3F"/>
    <w:rsid w:val="00C81BB0"/>
    <w:rsid w:val="00C84993"/>
    <w:rsid w:val="00C87539"/>
    <w:rsid w:val="00C90663"/>
    <w:rsid w:val="00C91F68"/>
    <w:rsid w:val="00C93DCA"/>
    <w:rsid w:val="00CA071B"/>
    <w:rsid w:val="00CA5466"/>
    <w:rsid w:val="00CA591D"/>
    <w:rsid w:val="00CA734B"/>
    <w:rsid w:val="00CA7541"/>
    <w:rsid w:val="00CB0475"/>
    <w:rsid w:val="00CB2C4F"/>
    <w:rsid w:val="00CB3583"/>
    <w:rsid w:val="00CB4FAC"/>
    <w:rsid w:val="00CB5227"/>
    <w:rsid w:val="00CB6A8C"/>
    <w:rsid w:val="00CC34FF"/>
    <w:rsid w:val="00CC44F0"/>
    <w:rsid w:val="00CD0E5B"/>
    <w:rsid w:val="00CD0FE9"/>
    <w:rsid w:val="00CD1225"/>
    <w:rsid w:val="00CD396E"/>
    <w:rsid w:val="00CD5104"/>
    <w:rsid w:val="00CD6046"/>
    <w:rsid w:val="00CD6AF6"/>
    <w:rsid w:val="00CE06A5"/>
    <w:rsid w:val="00CE202E"/>
    <w:rsid w:val="00CE2229"/>
    <w:rsid w:val="00CE3539"/>
    <w:rsid w:val="00CE374E"/>
    <w:rsid w:val="00CF0534"/>
    <w:rsid w:val="00CF392A"/>
    <w:rsid w:val="00CF3FF0"/>
    <w:rsid w:val="00CF41AF"/>
    <w:rsid w:val="00CF4567"/>
    <w:rsid w:val="00CF53AB"/>
    <w:rsid w:val="00CF6815"/>
    <w:rsid w:val="00CF7689"/>
    <w:rsid w:val="00D04D3D"/>
    <w:rsid w:val="00D11B02"/>
    <w:rsid w:val="00D1202C"/>
    <w:rsid w:val="00D12108"/>
    <w:rsid w:val="00D12617"/>
    <w:rsid w:val="00D16DDF"/>
    <w:rsid w:val="00D16E24"/>
    <w:rsid w:val="00D20486"/>
    <w:rsid w:val="00D228D8"/>
    <w:rsid w:val="00D31439"/>
    <w:rsid w:val="00D33677"/>
    <w:rsid w:val="00D34934"/>
    <w:rsid w:val="00D373EC"/>
    <w:rsid w:val="00D4180D"/>
    <w:rsid w:val="00D42875"/>
    <w:rsid w:val="00D42B44"/>
    <w:rsid w:val="00D44A14"/>
    <w:rsid w:val="00D47738"/>
    <w:rsid w:val="00D51A9B"/>
    <w:rsid w:val="00D51D95"/>
    <w:rsid w:val="00D53EC6"/>
    <w:rsid w:val="00D55A00"/>
    <w:rsid w:val="00D56F77"/>
    <w:rsid w:val="00D61E9F"/>
    <w:rsid w:val="00D62CC8"/>
    <w:rsid w:val="00D6402F"/>
    <w:rsid w:val="00D7047A"/>
    <w:rsid w:val="00D719E9"/>
    <w:rsid w:val="00D72225"/>
    <w:rsid w:val="00D73550"/>
    <w:rsid w:val="00D838F7"/>
    <w:rsid w:val="00D8479E"/>
    <w:rsid w:val="00D868F1"/>
    <w:rsid w:val="00D87EFF"/>
    <w:rsid w:val="00D91AE6"/>
    <w:rsid w:val="00D941E0"/>
    <w:rsid w:val="00D94AFE"/>
    <w:rsid w:val="00D95840"/>
    <w:rsid w:val="00DA3AEA"/>
    <w:rsid w:val="00DA554C"/>
    <w:rsid w:val="00DA5F07"/>
    <w:rsid w:val="00DA7115"/>
    <w:rsid w:val="00DB060B"/>
    <w:rsid w:val="00DB0E22"/>
    <w:rsid w:val="00DB406D"/>
    <w:rsid w:val="00DB42FB"/>
    <w:rsid w:val="00DB7AEE"/>
    <w:rsid w:val="00DC39C4"/>
    <w:rsid w:val="00DC4019"/>
    <w:rsid w:val="00DC4568"/>
    <w:rsid w:val="00DD0941"/>
    <w:rsid w:val="00DD1C47"/>
    <w:rsid w:val="00DD6B5E"/>
    <w:rsid w:val="00DE21B1"/>
    <w:rsid w:val="00DE4BF6"/>
    <w:rsid w:val="00DE69D0"/>
    <w:rsid w:val="00DE7070"/>
    <w:rsid w:val="00DE77A3"/>
    <w:rsid w:val="00DF02F6"/>
    <w:rsid w:val="00DF21B8"/>
    <w:rsid w:val="00DF31EE"/>
    <w:rsid w:val="00DF3395"/>
    <w:rsid w:val="00DF5A31"/>
    <w:rsid w:val="00DF7681"/>
    <w:rsid w:val="00E02D36"/>
    <w:rsid w:val="00E03431"/>
    <w:rsid w:val="00E04E43"/>
    <w:rsid w:val="00E05E74"/>
    <w:rsid w:val="00E079A3"/>
    <w:rsid w:val="00E07B10"/>
    <w:rsid w:val="00E149CE"/>
    <w:rsid w:val="00E16209"/>
    <w:rsid w:val="00E16AC4"/>
    <w:rsid w:val="00E17C58"/>
    <w:rsid w:val="00E2178D"/>
    <w:rsid w:val="00E23958"/>
    <w:rsid w:val="00E23AD4"/>
    <w:rsid w:val="00E23BEC"/>
    <w:rsid w:val="00E23EC3"/>
    <w:rsid w:val="00E24E4D"/>
    <w:rsid w:val="00E2618B"/>
    <w:rsid w:val="00E267F1"/>
    <w:rsid w:val="00E32CEA"/>
    <w:rsid w:val="00E34E73"/>
    <w:rsid w:val="00E37353"/>
    <w:rsid w:val="00E375C8"/>
    <w:rsid w:val="00E4302B"/>
    <w:rsid w:val="00E528AF"/>
    <w:rsid w:val="00E53131"/>
    <w:rsid w:val="00E5518E"/>
    <w:rsid w:val="00E56222"/>
    <w:rsid w:val="00E566D8"/>
    <w:rsid w:val="00E57743"/>
    <w:rsid w:val="00E577C9"/>
    <w:rsid w:val="00E57E3D"/>
    <w:rsid w:val="00E615D2"/>
    <w:rsid w:val="00E62C06"/>
    <w:rsid w:val="00E62DD3"/>
    <w:rsid w:val="00E66D8F"/>
    <w:rsid w:val="00E6742D"/>
    <w:rsid w:val="00E71707"/>
    <w:rsid w:val="00E71EF1"/>
    <w:rsid w:val="00E731C6"/>
    <w:rsid w:val="00E740C4"/>
    <w:rsid w:val="00E74686"/>
    <w:rsid w:val="00E74750"/>
    <w:rsid w:val="00E76584"/>
    <w:rsid w:val="00E76686"/>
    <w:rsid w:val="00E80520"/>
    <w:rsid w:val="00E81BD0"/>
    <w:rsid w:val="00E83C98"/>
    <w:rsid w:val="00E840FE"/>
    <w:rsid w:val="00E84DBD"/>
    <w:rsid w:val="00E879C6"/>
    <w:rsid w:val="00E9128A"/>
    <w:rsid w:val="00E91C15"/>
    <w:rsid w:val="00E943E8"/>
    <w:rsid w:val="00E945CE"/>
    <w:rsid w:val="00E94FAF"/>
    <w:rsid w:val="00EA0528"/>
    <w:rsid w:val="00EA347E"/>
    <w:rsid w:val="00EA38B4"/>
    <w:rsid w:val="00EA4E02"/>
    <w:rsid w:val="00EA6276"/>
    <w:rsid w:val="00EB048C"/>
    <w:rsid w:val="00EB2C67"/>
    <w:rsid w:val="00EB367C"/>
    <w:rsid w:val="00EB43BA"/>
    <w:rsid w:val="00EB4429"/>
    <w:rsid w:val="00EB46D0"/>
    <w:rsid w:val="00EB4700"/>
    <w:rsid w:val="00EB7F72"/>
    <w:rsid w:val="00EC4357"/>
    <w:rsid w:val="00EC49A4"/>
    <w:rsid w:val="00EC4EF3"/>
    <w:rsid w:val="00EC7506"/>
    <w:rsid w:val="00ED20C9"/>
    <w:rsid w:val="00ED21EE"/>
    <w:rsid w:val="00ED272D"/>
    <w:rsid w:val="00ED37E1"/>
    <w:rsid w:val="00ED3B31"/>
    <w:rsid w:val="00ED4EC4"/>
    <w:rsid w:val="00ED6C04"/>
    <w:rsid w:val="00ED7D3D"/>
    <w:rsid w:val="00EE4094"/>
    <w:rsid w:val="00EE4C9D"/>
    <w:rsid w:val="00EE4D57"/>
    <w:rsid w:val="00EE53FF"/>
    <w:rsid w:val="00EE5E83"/>
    <w:rsid w:val="00EE7092"/>
    <w:rsid w:val="00EF2F5C"/>
    <w:rsid w:val="00EF3A92"/>
    <w:rsid w:val="00EF7590"/>
    <w:rsid w:val="00F024CA"/>
    <w:rsid w:val="00F0354F"/>
    <w:rsid w:val="00F06A73"/>
    <w:rsid w:val="00F1013F"/>
    <w:rsid w:val="00F10A99"/>
    <w:rsid w:val="00F11AC1"/>
    <w:rsid w:val="00F138A2"/>
    <w:rsid w:val="00F154EB"/>
    <w:rsid w:val="00F20632"/>
    <w:rsid w:val="00F20C73"/>
    <w:rsid w:val="00F23738"/>
    <w:rsid w:val="00F27D23"/>
    <w:rsid w:val="00F30846"/>
    <w:rsid w:val="00F30878"/>
    <w:rsid w:val="00F30CAB"/>
    <w:rsid w:val="00F32479"/>
    <w:rsid w:val="00F327DF"/>
    <w:rsid w:val="00F32F9B"/>
    <w:rsid w:val="00F33121"/>
    <w:rsid w:val="00F33769"/>
    <w:rsid w:val="00F36DEB"/>
    <w:rsid w:val="00F37C4C"/>
    <w:rsid w:val="00F406FD"/>
    <w:rsid w:val="00F414D0"/>
    <w:rsid w:val="00F4293C"/>
    <w:rsid w:val="00F434DF"/>
    <w:rsid w:val="00F47D9D"/>
    <w:rsid w:val="00F5025A"/>
    <w:rsid w:val="00F50558"/>
    <w:rsid w:val="00F50A8E"/>
    <w:rsid w:val="00F52372"/>
    <w:rsid w:val="00F52572"/>
    <w:rsid w:val="00F55847"/>
    <w:rsid w:val="00F57142"/>
    <w:rsid w:val="00F5756D"/>
    <w:rsid w:val="00F630A2"/>
    <w:rsid w:val="00F63E1C"/>
    <w:rsid w:val="00F652AB"/>
    <w:rsid w:val="00F65942"/>
    <w:rsid w:val="00F66882"/>
    <w:rsid w:val="00F72AA0"/>
    <w:rsid w:val="00F76A40"/>
    <w:rsid w:val="00F80C07"/>
    <w:rsid w:val="00F87264"/>
    <w:rsid w:val="00F908E9"/>
    <w:rsid w:val="00F96C94"/>
    <w:rsid w:val="00FA28F4"/>
    <w:rsid w:val="00FA2B8F"/>
    <w:rsid w:val="00FA47E6"/>
    <w:rsid w:val="00FA56D6"/>
    <w:rsid w:val="00FA595F"/>
    <w:rsid w:val="00FA6C24"/>
    <w:rsid w:val="00FB2952"/>
    <w:rsid w:val="00FB651A"/>
    <w:rsid w:val="00FC0CB3"/>
    <w:rsid w:val="00FC2999"/>
    <w:rsid w:val="00FC765F"/>
    <w:rsid w:val="00FC781D"/>
    <w:rsid w:val="00FD1861"/>
    <w:rsid w:val="00FD5375"/>
    <w:rsid w:val="00FD61A3"/>
    <w:rsid w:val="00FD66C9"/>
    <w:rsid w:val="00FD6ABB"/>
    <w:rsid w:val="00FD79F6"/>
    <w:rsid w:val="00FE0371"/>
    <w:rsid w:val="00FE1258"/>
    <w:rsid w:val="00FE31D0"/>
    <w:rsid w:val="00FE3581"/>
    <w:rsid w:val="00FE7A3F"/>
    <w:rsid w:val="00FF0A6F"/>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paragraph" w:styleId="ListParagraph">
    <w:name w:val="List Paragraph"/>
    <w:basedOn w:val="Normal"/>
    <w:uiPriority w:val="34"/>
    <w:qFormat/>
    <w:rsid w:val="00913522"/>
    <w:pPr>
      <w:ind w:left="720"/>
      <w:contextualSpacing/>
    </w:pPr>
  </w:style>
  <w:style w:type="character" w:customStyle="1" w:styleId="FooterChar">
    <w:name w:val="Footer Char"/>
    <w:link w:val="Footer"/>
    <w:uiPriority w:val="99"/>
    <w:rsid w:val="00843B92"/>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paragraph" w:styleId="ListParagraph">
    <w:name w:val="List Paragraph"/>
    <w:basedOn w:val="Normal"/>
    <w:uiPriority w:val="34"/>
    <w:qFormat/>
    <w:rsid w:val="00913522"/>
    <w:pPr>
      <w:ind w:left="720"/>
      <w:contextualSpacing/>
    </w:pPr>
  </w:style>
  <w:style w:type="character" w:customStyle="1" w:styleId="FooterChar">
    <w:name w:val="Footer Char"/>
    <w:link w:val="Footer"/>
    <w:uiPriority w:val="99"/>
    <w:rsid w:val="00843B92"/>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09376">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oleObject" Target="embeddings/oleObject6.bin"/><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5" Type="http://schemas.openxmlformats.org/officeDocument/2006/relationships/oleObject" Target="embeddings/oleObject1.bin"/><Relationship Id="rId33" Type="http://schemas.openxmlformats.org/officeDocument/2006/relationships/image" Target="media/image5.wmf"/><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1.wmf"/><Relationship Id="rId32" Type="http://schemas.openxmlformats.org/officeDocument/2006/relationships/oleObject" Target="embeddings/oleObject5.bin"/><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image" Target="media/image3.wmf"/><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4.xml"/><Relationship Id="rId31" Type="http://schemas.openxmlformats.org/officeDocument/2006/relationships/image" Target="media/image4.w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oleObject" Target="embeddings/oleObject2.bin"/><Relationship Id="rId30" Type="http://schemas.openxmlformats.org/officeDocument/2006/relationships/oleObject" Target="embeddings/oleObject4.bin"/><Relationship Id="rId35" Type="http://schemas.openxmlformats.org/officeDocument/2006/relationships/footer" Target="footer7.xml"/></Relationships>
</file>

<file path=word/_rels/endnotes.xml.rels><?xml version="1.0" encoding="UTF-8" standalone="yes"?>
<Relationships xmlns="http://schemas.openxmlformats.org/package/2006/relationships"><Relationship Id="rId1" Type="http://schemas.openxmlformats.org/officeDocument/2006/relationships/hyperlink" Target="http://www.engineeringtoolbox.com/thermal-conductivity-d_429.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4A3AF036FA1140B5B7023BDEC4489A" ma:contentTypeVersion="23" ma:contentTypeDescription="Create a new document." ma:contentTypeScope="" ma:versionID="7f9df83254186e14de9ff9aa45490a8a">
  <xsd:schema xmlns:xsd="http://www.w3.org/2001/XMLSchema" xmlns:xs="http://www.w3.org/2001/XMLSchema" xmlns:p="http://schemas.microsoft.com/office/2006/metadata/properties" xmlns:ns2="69aead8f-4a7f-4272-b42d-7027f5ecb46f" xmlns:ns3="cb316f4c-d27c-4caa-be00-51fe01ca5845" targetNamespace="http://schemas.microsoft.com/office/2006/metadata/properties" ma:root="true" ma:fieldsID="1b1f58319a3a0bda9e67484f82da175c" ns2:_="" ns3:_="">
    <xsd:import namespace="69aead8f-4a7f-4272-b42d-7027f5ecb46f"/>
    <xsd:import namespace="cb316f4c-d27c-4caa-be00-51fe01ca5845"/>
    <xsd:element name="properties">
      <xsd:complexType>
        <xsd:sequence>
          <xsd:element name="documentManagement">
            <xsd:complexType>
              <xsd:all>
                <xsd:element ref="ns2:Status" minOccurs="0"/>
                <xsd:element ref="ns2:Assigned_x0020_To0" minOccurs="0"/>
                <xsd:element ref="ns3:Supporting_x0020_Staff" minOccurs="0"/>
                <xsd:element ref="ns2:Due_x0020_Date" minOccurs="0"/>
                <xsd:element ref="ns3:Client" minOccurs="0"/>
                <xsd:element ref="ns3:Program" minOccurs="0"/>
                <xsd:element ref="ns2:Measure" minOccurs="0"/>
                <xsd:element ref="ns2:Assigned_x0020_to_x0020__x0028_Group_x0029_" minOccurs="0"/>
                <xsd:element ref="ns2:PG_x0026_E_x0020_Measure_x0020_Code_x003f_" minOccurs="0"/>
                <xsd:element ref="ns2:Document_x0020_Type" minOccurs="0"/>
                <xsd:element ref="ns2:Next_x0020_Steps" minOccurs="0"/>
                <xsd:element ref="ns3:_dlc_DocId" minOccurs="0"/>
                <xsd:element ref="ns3:_dlc_DocIdUrl" minOccurs="0"/>
                <xsd:element ref="ns3:_dlc_DocIdPersistId" minOccurs="0"/>
                <xsd:element ref="ns2:Author0" minOccurs="0"/>
                <xsd:element ref="ns3:Reg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aead8f-4a7f-4272-b42d-7027f5ecb46f" elementFormDefault="qualified">
    <xsd:import namespace="http://schemas.microsoft.com/office/2006/documentManagement/types"/>
    <xsd:import namespace="http://schemas.microsoft.com/office/infopath/2007/PartnerControls"/>
    <xsd:element name="Status" ma:index="2" nillable="true" ma:displayName="Status" ma:internalName="Status">
      <xsd:simpleType>
        <xsd:restriction base="dms:Text">
          <xsd:maxLength value="255"/>
        </xsd:restriction>
      </xsd:simpleType>
    </xsd:element>
    <xsd:element name="Assigned_x0020_To0" ma:index="3" nillable="true" ma:displayName="Assigned To" ma:list="UserInfo" ma:SharePointGroup="0" ma:internalName="Assigned_x0020_To0"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ue_x0020_Date" ma:index="5" nillable="true" ma:displayName="Due Date" ma:format="DateOnly" ma:internalName="Due_x0020_Date">
      <xsd:simpleType>
        <xsd:restriction base="dms:DateTime"/>
      </xsd:simpleType>
    </xsd:element>
    <xsd:element name="Measure" ma:index="8" nillable="true" ma:displayName="Measure" ma:format="Dropdown" ma:indexed="true" ma:internalName="Measure" ma:readOnly="false">
      <xsd:simpleType>
        <xsd:union memberTypes="dms:Text">
          <xsd:simpleType>
            <xsd:restriction base="dms:Choice">
              <xsd:enumeration value="Glycol Pipe Insulation"/>
              <xsd:enumeration value="Glycol Pump VFD"/>
              <xsd:enumeration value="Glycol Tank Insulation"/>
              <xsd:enumeration value="Milk Pump VFD"/>
              <xsd:enumeration value="Pool Cover"/>
              <xsd:enumeration value="Pool Pump VFD"/>
              <xsd:enumeration value="Ozone Laundry"/>
            </xsd:restriction>
          </xsd:simpleType>
        </xsd:union>
      </xsd:simpleType>
    </xsd:element>
    <xsd:element name="Assigned_x0020_to_x0020__x0028_Group_x0029_" ma:index="9" nillable="true" ma:displayName="Currently Reviewing" ma:format="Dropdown" ma:internalName="Assigned_x0020_to_x0020__x0028_Group_x0029_">
      <xsd:simpleType>
        <xsd:union memberTypes="dms:Text">
          <xsd:simpleType>
            <xsd:restriction base="dms:Choice">
              <xsd:enumeration value="Engineering"/>
              <xsd:enumeration value="Planning &amp; Analysis"/>
              <xsd:enumeration value="Finished"/>
            </xsd:restriction>
          </xsd:simpleType>
        </xsd:union>
      </xsd:simpleType>
    </xsd:element>
    <xsd:element name="PG_x0026_E_x0020_Measure_x0020_Code_x003f_" ma:index="10" nillable="true" ma:displayName="Measure Code" ma:internalName="PG_x0026_E_x0020_Measure_x0020_Code_x003f_">
      <xsd:simpleType>
        <xsd:restriction base="dms:Text">
          <xsd:maxLength value="255"/>
        </xsd:restriction>
      </xsd:simpleType>
    </xsd:element>
    <xsd:element name="Document_x0020_Type" ma:index="11" nillable="true" ma:displayName="Document Type" ma:format="Dropdown" ma:internalName="Document_x0020_Type">
      <xsd:simpleType>
        <xsd:union memberTypes="dms:Text">
          <xsd:simpleType>
            <xsd:restriction base="dms:Choice">
              <xsd:enumeration value="Calculation"/>
              <xsd:enumeration value="Supporting Documentation"/>
              <xsd:enumeration value="Outdated Workpaper"/>
              <xsd:enumeration value="Current Workpaper (2013)"/>
              <xsd:enumeration value="Template"/>
            </xsd:restriction>
          </xsd:simpleType>
        </xsd:union>
      </xsd:simpleType>
    </xsd:element>
    <xsd:element name="Next_x0020_Steps" ma:index="12" nillable="true" ma:displayName="Next Steps" ma:internalName="Next_x0020_Steps">
      <xsd:simpleType>
        <xsd:restriction base="dms:Note">
          <xsd:maxLength value="255"/>
        </xsd:restriction>
      </xsd:simpleType>
    </xsd:element>
    <xsd:element name="Author0" ma:index="22" nillable="true" ma:displayName="Author" ma:format="Dropdown" ma:internalName="Author0" ma:readOnly="false">
      <xsd:simpleType>
        <xsd:union memberTypes="dms:Text">
          <xsd:simpleType>
            <xsd:restriction base="dms:Choice">
              <xsd:enumeration value="RSG"/>
              <xsd:enumeration value="Clearesult"/>
              <xsd:enumeration value="External"/>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cb316f4c-d27c-4caa-be00-51fe01ca5845" elementFormDefault="qualified">
    <xsd:import namespace="http://schemas.microsoft.com/office/2006/documentManagement/types"/>
    <xsd:import namespace="http://schemas.microsoft.com/office/infopath/2007/PartnerControls"/>
    <xsd:element name="Supporting_x0020_Staff" ma:index="4" nillable="true" ma:displayName="Supporting Staff" ma:list="UserInfo" ma:SearchPeopleOnly="false" ma:SharePointGroup="0" ma:internalName="Supporting_x0020_Staff"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lient" ma:index="6" nillable="true" ma:displayName="Client" ma:format="Dropdown" ma:internalName="Client">
      <xsd:simpleType>
        <xsd:union memberTypes="dms:Text">
          <xsd:simpleType>
            <xsd:restriction base="dms:Choice">
              <xsd:enumeration value="ComEd"/>
              <xsd:enumeration value="Equitable"/>
              <xsd:enumeration value="Focus On Energy"/>
              <xsd:enumeration value="Metropolitan Water District"/>
              <xsd:enumeration value="Nicor Gas"/>
              <xsd:enumeration value="NIPSCO"/>
              <xsd:enumeration value="PG&amp;E"/>
              <xsd:enumeration value="SoCalEdison"/>
              <xsd:enumeration value="SDG&amp;E"/>
              <xsd:enumeration value="Vectren"/>
            </xsd:restriction>
          </xsd:simpleType>
        </xsd:union>
      </xsd:simpleType>
    </xsd:element>
    <xsd:element name="Program" ma:index="7" nillable="true" ma:displayName="Program" ma:internalName="Program0">
      <xsd:complexType>
        <xsd:complexContent>
          <xsd:extension base="dms:MultiChoiceFillIn">
            <xsd:sequence>
              <xsd:element name="Value" maxOccurs="unbounded" minOccurs="0" nillable="true">
                <xsd:simpleType>
                  <xsd:union memberTypes="dms:Text">
                    <xsd:simpleType>
                      <xsd:restriction base="dms:Choice">
                        <xsd:enumeration value="Water Conservation"/>
                        <xsd:enumeration value="Computer Power Management"/>
                        <xsd:enumeration value="Business Prescriptive"/>
                        <xsd:enumeration value="Business Custom"/>
                        <xsd:enumeration value="Audit - Commercial"/>
                        <xsd:enumeration value="Audit - Residential"/>
                        <xsd:enumeration value="Portfolio Wide"/>
                        <xsd:enumeration value="Residential Low Income"/>
                        <xsd:enumeration value="Residential Prescriptive"/>
                        <xsd:enumeration value="Residential New Construction"/>
                        <xsd:enumeration value="Commercial New Construction"/>
                        <xsd:enumeration value="Renewables"/>
                        <xsd:enumeration value="Internal"/>
                        <xsd:enumeration value="CHES"/>
                        <xsd:enumeration value="DIRA"/>
                        <xsd:enumeration value="PREPS"/>
                        <xsd:enumeration value="SEE"/>
                      </xsd:restriction>
                    </xsd:simpleType>
                  </xsd:union>
                </xsd:simpleType>
              </xsd:element>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element name="Region" ma:index="23" nillable="true" ma:displayName="Region" ma:default="Nationwide" ma:format="Dropdown" ma:internalName="Region">
      <xsd:simpleType>
        <xsd:union memberTypes="dms:Text">
          <xsd:simpleType>
            <xsd:restriction base="dms:Choice">
              <xsd:enumeration value="Nationwide"/>
              <xsd:enumeration value="International"/>
              <xsd:enumeration value="California"/>
              <xsd:enumeration value="Midwest"/>
              <xsd:enumeration value="Northwest"/>
              <xsd:enumeration value="Southwest"/>
              <xsd:enumeration value="Mountain West"/>
              <xsd:enumeration value="South"/>
              <xsd:enumeration value="Southeast"/>
              <xsd:enumeration value="Northeast"/>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ogram xmlns="cb316f4c-d27c-4caa-be00-51fe01ca5845"/>
    <Next_x0020_Steps xmlns="69aead8f-4a7f-4272-b42d-7027f5ecb46f" xsi:nil="true"/>
    <Due_x0020_Date xmlns="69aead8f-4a7f-4272-b42d-7027f5ecb46f" xsi:nil="true"/>
    <PG_x0026_E_x0020_Measure_x0020_Code_x003f_ xmlns="69aead8f-4a7f-4272-b42d-7027f5ecb46f" xsi:nil="true"/>
    <Measure xmlns="69aead8f-4a7f-4272-b42d-7027f5ecb46f" xsi:nil="true"/>
    <Client xmlns="cb316f4c-d27c-4caa-be00-51fe01ca5845" xsi:nil="true"/>
    <Document_x0020_Type xmlns="69aead8f-4a7f-4272-b42d-7027f5ecb46f" xsi:nil="true"/>
    <Supporting_x0020_Staff xmlns="cb316f4c-d27c-4caa-be00-51fe01ca5845">
      <UserInfo>
        <DisplayName/>
        <AccountId xsi:nil="true"/>
        <AccountType/>
      </UserInfo>
    </Supporting_x0020_Staff>
    <Status xmlns="69aead8f-4a7f-4272-b42d-7027f5ecb46f" xsi:nil="true"/>
    <Assigned_x0020_To0 xmlns="69aead8f-4a7f-4272-b42d-7027f5ecb46f">
      <UserInfo>
        <DisplayName/>
        <AccountId xsi:nil="true"/>
        <AccountType/>
      </UserInfo>
    </Assigned_x0020_To0>
    <Assigned_x0020_to_x0020__x0028_Group_x0029_ xmlns="69aead8f-4a7f-4272-b42d-7027f5ecb46f" xsi:nil="true"/>
    <_dlc_DocId xmlns="cb316f4c-d27c-4caa-be00-51fe01ca5845" xsi:nil="true"/>
    <_dlc_DocIdUrl xmlns="cb316f4c-d27c-4caa-be00-51fe01ca5845">
      <Url xsi:nil="true"/>
      <Description xsi:nil="true"/>
    </_dlc_DocIdUrl>
    <Author0 xmlns="69aead8f-4a7f-4272-b42d-7027f5ecb46f" xsi:nil="true"/>
    <Region xmlns="cb316f4c-d27c-4caa-be00-51fe01ca584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20CEB-0FC1-4ACD-8B0D-61B509AA6438}">
  <ds:schemaRefs>
    <ds:schemaRef ds:uri="http://schemas.microsoft.com/sharepoint/events"/>
  </ds:schemaRefs>
</ds:datastoreItem>
</file>

<file path=customXml/itemProps2.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3.xml><?xml version="1.0" encoding="utf-8"?>
<ds:datastoreItem xmlns:ds="http://schemas.openxmlformats.org/officeDocument/2006/customXml" ds:itemID="{7CD55516-118D-4DAE-8B78-A233C5F39D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aead8f-4a7f-4272-b42d-7027f5ecb46f"/>
    <ds:schemaRef ds:uri="cb316f4c-d27c-4caa-be00-51fe01ca58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AC4E56-104E-4524-9907-9F647E8A4177}">
  <ds:schemaRefs>
    <ds:schemaRef ds:uri="http://schemas.microsoft.com/office/2006/documentManagement/types"/>
    <ds:schemaRef ds:uri="69aead8f-4a7f-4272-b42d-7027f5ecb46f"/>
    <ds:schemaRef ds:uri="http://purl.org/dc/elements/1.1/"/>
    <ds:schemaRef ds:uri="http://purl.org/dc/terms/"/>
    <ds:schemaRef ds:uri="cb316f4c-d27c-4caa-be00-51fe01ca5845"/>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DDAB4D2D-2AFF-488D-970F-1E056B6F0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TotalTime>
  <Pages>18</Pages>
  <Words>4899</Words>
  <Characters>27928</Characters>
  <Application>Microsoft Office Word</Application>
  <DocSecurity>4</DocSecurity>
  <Lines>232</Lines>
  <Paragraphs>65</Paragraphs>
  <ScaleCrop>false</ScaleCrop>
  <HeadingPairs>
    <vt:vector size="2" baseType="variant">
      <vt:variant>
        <vt:lpstr>Title</vt:lpstr>
      </vt:variant>
      <vt:variant>
        <vt:i4>1</vt:i4>
      </vt:variant>
    </vt:vector>
  </HeadingPairs>
  <TitlesOfParts>
    <vt:vector size="1" baseType="lpstr">
      <vt:lpstr>Workpaper_PGE_2013_2014_Chilled_Glycol_Tank_Insulation</vt:lpstr>
    </vt:vector>
  </TitlesOfParts>
  <Company>PG&amp;E</Company>
  <LinksUpToDate>false</LinksUpToDate>
  <CharactersWithSpaces>32762</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Workpaper_PGE_2013_2014_Chilled_Glycol_Tank_Insulation</dc:title>
  <dc:creator>Steven Blanc</dc:creator>
  <cp:lastModifiedBy>Wyatt, Jim</cp:lastModifiedBy>
  <cp:revision>2</cp:revision>
  <cp:lastPrinted>2011-11-17T03:58:00Z</cp:lastPrinted>
  <dcterms:created xsi:type="dcterms:W3CDTF">2014-06-10T06:39:00Z</dcterms:created>
  <dcterms:modified xsi:type="dcterms:W3CDTF">2014-06-10T06:39:00Z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0x010100124A3AF036FA1140B5B7023BDEC4489A</vt:lpwstr>
  </property>
  <property fmtid="{D5CDD505-2E9C-101B-9397-08002B2CF9AE}" pid="4" name="_dlc_DocIdItemGuid">
    <vt:lpwstr>444f7cdd-1b88-4e05-a2ff-befefbca3829</vt:lpwstr>
  </property>
  <property fmtid="{D5CDD505-2E9C-101B-9397-08002B2CF9AE}" pid="5" name="_NewReviewCycle">
    <vt:lpwstr/>
  </property>
</Properties>
</file>