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6B5E" w:rsidRDefault="003129E8" w:rsidP="00DD6B5E">
      <w:pPr>
        <w:jc w:val="right"/>
        <w:rPr>
          <w:rFonts w:cs="Arial"/>
          <w:b/>
          <w:color w:val="FF0000"/>
          <w:sz w:val="48"/>
          <w:szCs w:val="48"/>
        </w:rPr>
      </w:pPr>
      <w:bookmarkStart w:id="0" w:name="_Toc153189646"/>
      <w:r w:rsidRPr="00AC6C3F">
        <w:rPr>
          <w:rFonts w:cs="Arial"/>
          <w:b/>
          <w:sz w:val="48"/>
          <w:szCs w:val="48"/>
        </w:rPr>
        <w:t xml:space="preserve">Work Paper </w:t>
      </w:r>
      <w:bookmarkEnd w:id="0"/>
      <w:r w:rsidR="00AC6C3F" w:rsidRPr="00AC6C3F">
        <w:rPr>
          <w:rFonts w:cs="Arial"/>
          <w:b/>
          <w:color w:val="FF0000"/>
          <w:sz w:val="48"/>
          <w:szCs w:val="48"/>
        </w:rPr>
        <w:t>PGE</w:t>
      </w:r>
      <w:r w:rsidR="00A11CD0">
        <w:rPr>
          <w:rFonts w:cs="Arial"/>
          <w:b/>
          <w:color w:val="FF0000"/>
          <w:sz w:val="48"/>
          <w:szCs w:val="48"/>
        </w:rPr>
        <w:t>3P</w:t>
      </w:r>
      <w:r w:rsidR="00FE3FCB">
        <w:rPr>
          <w:rFonts w:cs="Arial"/>
          <w:b/>
          <w:color w:val="FF0000"/>
          <w:sz w:val="48"/>
          <w:szCs w:val="48"/>
        </w:rPr>
        <w:t>HVC150</w:t>
      </w:r>
    </w:p>
    <w:p w:rsidR="00A167EC" w:rsidRPr="00A167EC" w:rsidRDefault="00A11CD0" w:rsidP="00A167EC">
      <w:pPr>
        <w:jc w:val="right"/>
        <w:rPr>
          <w:rFonts w:cs="Arial"/>
          <w:b/>
          <w:color w:val="FF0000"/>
          <w:sz w:val="48"/>
          <w:szCs w:val="48"/>
        </w:rPr>
      </w:pPr>
      <w:r>
        <w:rPr>
          <w:rFonts w:cs="Arial"/>
          <w:b/>
          <w:color w:val="FF0000"/>
          <w:sz w:val="48"/>
          <w:szCs w:val="48"/>
        </w:rPr>
        <w:t xml:space="preserve">Enhanced Time Delay </w:t>
      </w:r>
      <w:r w:rsidR="00FE3FCB">
        <w:rPr>
          <w:rFonts w:cs="Arial"/>
          <w:b/>
          <w:color w:val="FF0000"/>
          <w:sz w:val="48"/>
          <w:szCs w:val="48"/>
        </w:rPr>
        <w:t>Relay</w:t>
      </w:r>
    </w:p>
    <w:p w:rsidR="003129E8" w:rsidRPr="002E0043" w:rsidRDefault="003129E8" w:rsidP="002E0043">
      <w:pPr>
        <w:jc w:val="right"/>
        <w:rPr>
          <w:rFonts w:cs="Arial"/>
          <w:b/>
          <w:sz w:val="48"/>
          <w:szCs w:val="48"/>
        </w:rPr>
      </w:pPr>
      <w:bookmarkStart w:id="1" w:name="_Toc153189647"/>
      <w:r w:rsidRPr="002E0043">
        <w:rPr>
          <w:rFonts w:cs="Arial"/>
          <w:b/>
          <w:sz w:val="48"/>
          <w:szCs w:val="48"/>
        </w:rPr>
        <w:t>Revision #</w:t>
      </w:r>
      <w:bookmarkEnd w:id="1"/>
      <w:r w:rsidR="00D7047A">
        <w:rPr>
          <w:rFonts w:cs="Arial"/>
          <w:b/>
          <w:sz w:val="48"/>
          <w:szCs w:val="48"/>
        </w:rPr>
        <w:t xml:space="preserve"> </w:t>
      </w:r>
      <w:r w:rsidR="00580D06">
        <w:rPr>
          <w:rFonts w:cs="Arial"/>
          <w:b/>
          <w:color w:val="FF0000"/>
          <w:sz w:val="48"/>
          <w:szCs w:val="48"/>
        </w:rPr>
        <w:t>1</w:t>
      </w:r>
    </w:p>
    <w:p w:rsidR="003129E8" w:rsidRDefault="003129E8" w:rsidP="003129E8"/>
    <w:p w:rsidR="00D7047A" w:rsidRPr="002E0043" w:rsidRDefault="00DD6B5E" w:rsidP="00D7047A">
      <w:pPr>
        <w:pBdr>
          <w:bottom w:val="single" w:sz="4" w:space="1" w:color="auto"/>
        </w:pBdr>
        <w:rPr>
          <w:rFonts w:cs="Arial"/>
          <w:b/>
          <w:sz w:val="36"/>
          <w:szCs w:val="36"/>
        </w:rPr>
      </w:pPr>
      <w:r>
        <w:rPr>
          <w:rFonts w:cs="Arial"/>
          <w:b/>
          <w:sz w:val="36"/>
          <w:szCs w:val="36"/>
        </w:rPr>
        <w:t>Pacific Gas &amp; Electric</w:t>
      </w:r>
      <w:r w:rsidR="00DF21B8">
        <w:rPr>
          <w:rFonts w:cs="Arial"/>
          <w:b/>
          <w:sz w:val="36"/>
          <w:szCs w:val="36"/>
        </w:rPr>
        <w:t xml:space="preserve"> Company</w:t>
      </w:r>
    </w:p>
    <w:p w:rsidR="00D7047A" w:rsidRPr="002E0043" w:rsidRDefault="00661864" w:rsidP="00D7047A">
      <w:pPr>
        <w:rPr>
          <w:rFonts w:cs="Arial"/>
          <w:b/>
          <w:sz w:val="32"/>
          <w:szCs w:val="32"/>
        </w:rPr>
      </w:pPr>
      <w:r>
        <w:rPr>
          <w:rFonts w:cs="Arial"/>
          <w:b/>
          <w:sz w:val="32"/>
          <w:szCs w:val="32"/>
        </w:rPr>
        <w:t xml:space="preserve">Customer Energy Solutions </w:t>
      </w:r>
    </w:p>
    <w:p w:rsidR="00E34E73" w:rsidRDefault="00E34E73" w:rsidP="00324D0F">
      <w:pPr>
        <w:rPr>
          <w:rFonts w:cs="Arial"/>
          <w:b/>
          <w:highlight w:val="cyan"/>
        </w:rPr>
      </w:pPr>
    </w:p>
    <w:p w:rsidR="00C274E0" w:rsidRDefault="00C274E0" w:rsidP="00324D0F">
      <w:pPr>
        <w:rPr>
          <w:rFonts w:cs="Arial"/>
          <w:b/>
          <w:highlight w:val="cyan"/>
        </w:rPr>
      </w:pPr>
    </w:p>
    <w:p w:rsidR="00C274E0" w:rsidRDefault="00C274E0"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7F0B85" w:rsidRDefault="007F0B85" w:rsidP="00324D0F">
      <w:pPr>
        <w:rPr>
          <w:rFonts w:cs="Arial"/>
          <w:b/>
          <w:highlight w:val="cyan"/>
        </w:rPr>
      </w:pPr>
    </w:p>
    <w:p w:rsidR="00324D0F" w:rsidRPr="00955732" w:rsidRDefault="00A11CD0" w:rsidP="00A167EC">
      <w:pPr>
        <w:ind w:right="-720"/>
        <w:rPr>
          <w:rFonts w:cs="Arial"/>
          <w:b/>
          <w:sz w:val="72"/>
          <w:szCs w:val="72"/>
        </w:rPr>
      </w:pPr>
      <w:r>
        <w:rPr>
          <w:rFonts w:cs="Arial"/>
          <w:b/>
          <w:color w:val="FF0000"/>
          <w:sz w:val="72"/>
          <w:szCs w:val="72"/>
        </w:rPr>
        <w:t>California Climate Air Conditioner Upgrade –Enhanced Time Delay</w:t>
      </w:r>
      <w:r w:rsidR="00735CB1">
        <w:rPr>
          <w:rFonts w:cs="Arial"/>
          <w:b/>
          <w:sz w:val="72"/>
          <w:szCs w:val="72"/>
        </w:rPr>
        <w:t xml:space="preserve"> </w:t>
      </w:r>
    </w:p>
    <w:p w:rsidR="00B421F2" w:rsidRPr="00CB3583" w:rsidRDefault="00A167EC" w:rsidP="002D4621">
      <w:pPr>
        <w:ind w:right="-720"/>
        <w:rPr>
          <w:rFonts w:cs="Arial"/>
          <w:b/>
          <w:color w:val="FF0000"/>
        </w:rPr>
      </w:pPr>
      <w:r w:rsidRPr="00CB3583">
        <w:rPr>
          <w:rFonts w:cs="Arial"/>
          <w:b/>
        </w:rPr>
        <w:t>Measure Codes</w:t>
      </w:r>
      <w:r w:rsidRPr="00CB3583">
        <w:rPr>
          <w:rFonts w:cs="Arial"/>
          <w:b/>
          <w:color w:val="FF0000"/>
        </w:rPr>
        <w:t xml:space="preserve"> </w:t>
      </w:r>
      <w:r w:rsidR="00A11CD0">
        <w:rPr>
          <w:rFonts w:cs="Arial"/>
          <w:b/>
          <w:color w:val="FF0000"/>
        </w:rPr>
        <w:t>H79</w:t>
      </w:r>
      <w:r w:rsidR="00FE3FCB">
        <w:rPr>
          <w:rFonts w:cs="Arial"/>
          <w:b/>
          <w:color w:val="FF0000"/>
        </w:rPr>
        <w:t>6</w:t>
      </w:r>
    </w:p>
    <w:p w:rsidR="002D4621" w:rsidRPr="00C274E0" w:rsidRDefault="00A11CD0" w:rsidP="002D4621">
      <w:pPr>
        <w:ind w:right="-720"/>
        <w:rPr>
          <w:rFonts w:cs="Arial"/>
          <w:b/>
          <w:i/>
          <w:color w:val="FF0000"/>
        </w:rPr>
      </w:pPr>
      <w:r>
        <w:rPr>
          <w:rFonts w:cs="Arial"/>
          <w:b/>
          <w:i/>
          <w:color w:val="FF0000"/>
        </w:rPr>
        <w:t>Cooling Optimizer Program</w:t>
      </w:r>
    </w:p>
    <w:p w:rsidR="00CB3583" w:rsidRPr="00C274E0" w:rsidRDefault="00CB3583" w:rsidP="002E0043">
      <w:pPr>
        <w:rPr>
          <w:rFonts w:cs="Arial"/>
          <w:b/>
          <w:i/>
          <w:highlight w:val="cyan"/>
        </w:rPr>
      </w:pPr>
    </w:p>
    <w:p w:rsidR="003D3F36" w:rsidRPr="00C274E0" w:rsidRDefault="003D3F36" w:rsidP="00844B27">
      <w:pPr>
        <w:rPr>
          <w:rFonts w:cs="Arial"/>
          <w:b/>
          <w:i/>
          <w:highlight w:val="cyan"/>
        </w:rPr>
      </w:pPr>
    </w:p>
    <w:p w:rsidR="00E84DBD" w:rsidRDefault="00E84DBD"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C274E0" w:rsidRDefault="00C274E0" w:rsidP="00844B27">
      <w:pPr>
        <w:rPr>
          <w:rFonts w:cs="Arial"/>
          <w:b/>
          <w:i/>
        </w:rPr>
      </w:pPr>
    </w:p>
    <w:p w:rsidR="003A68E9" w:rsidRDefault="003A68E9" w:rsidP="00844B27">
      <w:pPr>
        <w:rPr>
          <w:rFonts w:cs="Arial"/>
          <w:b/>
          <w:i/>
        </w:rPr>
        <w:sectPr w:rsidR="003A68E9" w:rsidSect="00E03431">
          <w:headerReference w:type="even" r:id="rId12"/>
          <w:headerReference w:type="default" r:id="rId13"/>
          <w:footerReference w:type="even" r:id="rId14"/>
          <w:footerReference w:type="default" r:id="rId15"/>
          <w:headerReference w:type="first" r:id="rId16"/>
          <w:footerReference w:type="first" r:id="rId17"/>
          <w:endnotePr>
            <w:numFmt w:val="decimal"/>
          </w:endnotePr>
          <w:pgSz w:w="12240" w:h="15840"/>
          <w:pgMar w:top="1440" w:right="1440" w:bottom="1440" w:left="1440" w:header="720" w:footer="720" w:gutter="0"/>
          <w:pgNumType w:fmt="lowerRoman"/>
          <w:cols w:space="720"/>
          <w:docGrid w:linePitch="360"/>
        </w:sectPr>
      </w:pPr>
    </w:p>
    <w:p w:rsidR="00E71EF1" w:rsidRDefault="00E731C6" w:rsidP="00E71EF1">
      <w:pPr>
        <w:pStyle w:val="Heading1"/>
      </w:pPr>
      <w:bookmarkStart w:id="2" w:name="_Toc304800192"/>
      <w:bookmarkStart w:id="3" w:name="_Toc324318330"/>
      <w:bookmarkStart w:id="4" w:name="_Toc324340474"/>
      <w:bookmarkStart w:id="5" w:name="_Toc386730348"/>
      <w:r>
        <w:lastRenderedPageBreak/>
        <w:t>At-</w:t>
      </w:r>
      <w:r w:rsidR="00E71EF1">
        <w:t>a</w:t>
      </w:r>
      <w:r>
        <w:t>-</w:t>
      </w:r>
      <w:r w:rsidR="00E71EF1">
        <w:t>Glance Summary</w:t>
      </w:r>
      <w:bookmarkEnd w:id="2"/>
      <w:bookmarkEnd w:id="3"/>
      <w:bookmarkEnd w:id="4"/>
      <w:bookmarkEnd w:id="5"/>
    </w:p>
    <w:tbl>
      <w:tblPr>
        <w:tblW w:w="9648" w:type="dxa"/>
        <w:tblBorders>
          <w:insideH w:val="single" w:sz="18" w:space="0" w:color="FFFFFF"/>
          <w:insideV w:val="single" w:sz="18" w:space="0" w:color="FFFFFF"/>
        </w:tblBorders>
        <w:tblLook w:val="01E0" w:firstRow="1" w:lastRow="1" w:firstColumn="1" w:lastColumn="1" w:noHBand="0" w:noVBand="0"/>
      </w:tblPr>
      <w:tblGrid>
        <w:gridCol w:w="4161"/>
        <w:gridCol w:w="1829"/>
        <w:gridCol w:w="1829"/>
        <w:gridCol w:w="1829"/>
      </w:tblGrid>
      <w:tr w:rsidR="009F5CC0" w:rsidRPr="00A55DD1" w:rsidTr="00783DAC">
        <w:trPr>
          <w:trHeight w:val="465"/>
        </w:trPr>
        <w:tc>
          <w:tcPr>
            <w:tcW w:w="4161" w:type="dxa"/>
            <w:shd w:val="pct20" w:color="000000" w:fill="FFFFFF"/>
          </w:tcPr>
          <w:p w:rsidR="009F5CC0" w:rsidRPr="00610FC6" w:rsidRDefault="009F5CC0" w:rsidP="0028709C">
            <w:pPr>
              <w:rPr>
                <w:rStyle w:val="Strong"/>
              </w:rPr>
            </w:pPr>
            <w:r w:rsidRPr="00610FC6">
              <w:rPr>
                <w:rStyle w:val="Strong"/>
              </w:rPr>
              <w:t>Applicable Measure Codes:</w:t>
            </w:r>
          </w:p>
        </w:tc>
        <w:tc>
          <w:tcPr>
            <w:tcW w:w="1829" w:type="dxa"/>
            <w:shd w:val="pct20" w:color="000000" w:fill="FFFFFF"/>
          </w:tcPr>
          <w:p w:rsidR="009F5CC0" w:rsidRPr="000E22C9" w:rsidRDefault="002A1863" w:rsidP="0028709C">
            <w:pPr>
              <w:rPr>
                <w:rFonts w:cs="Arial"/>
                <w:b/>
                <w:bCs/>
                <w:sz w:val="20"/>
                <w:szCs w:val="20"/>
              </w:rPr>
            </w:pPr>
            <w:r>
              <w:rPr>
                <w:rFonts w:cs="Arial"/>
                <w:b/>
                <w:bCs/>
                <w:sz w:val="20"/>
                <w:szCs w:val="20"/>
              </w:rPr>
              <w:t>H796</w:t>
            </w:r>
            <w:r w:rsidR="009F5CC0" w:rsidRPr="000E22C9">
              <w:rPr>
                <w:rFonts w:cs="Arial"/>
                <w:b/>
                <w:bCs/>
                <w:sz w:val="20"/>
                <w:szCs w:val="20"/>
              </w:rPr>
              <w:t xml:space="preserve"> </w:t>
            </w:r>
          </w:p>
        </w:tc>
        <w:tc>
          <w:tcPr>
            <w:tcW w:w="1829" w:type="dxa"/>
            <w:shd w:val="pct20" w:color="000000" w:fill="FFFFFF"/>
          </w:tcPr>
          <w:p w:rsidR="009F5CC0" w:rsidRPr="000E22C9" w:rsidRDefault="009F5CC0" w:rsidP="000A2ABA">
            <w:pPr>
              <w:rPr>
                <w:rFonts w:cs="Arial"/>
                <w:b/>
                <w:bCs/>
                <w:sz w:val="20"/>
                <w:szCs w:val="20"/>
              </w:rPr>
            </w:pPr>
          </w:p>
        </w:tc>
        <w:tc>
          <w:tcPr>
            <w:tcW w:w="1829" w:type="dxa"/>
            <w:shd w:val="pct20" w:color="000000" w:fill="FFFFFF"/>
          </w:tcPr>
          <w:p w:rsidR="009F5CC0" w:rsidRPr="000E22C9" w:rsidRDefault="009F5CC0" w:rsidP="0028709C">
            <w:pPr>
              <w:rPr>
                <w:rFonts w:cs="Arial"/>
                <w:b/>
                <w:bCs/>
                <w:sz w:val="20"/>
                <w:szCs w:val="20"/>
              </w:rPr>
            </w:pPr>
          </w:p>
        </w:tc>
      </w:tr>
      <w:tr w:rsidR="000571F6" w:rsidRPr="00A55DD1" w:rsidTr="00783DAC">
        <w:trPr>
          <w:trHeight w:val="465"/>
        </w:trPr>
        <w:tc>
          <w:tcPr>
            <w:tcW w:w="4161" w:type="dxa"/>
            <w:shd w:val="pct5" w:color="000000" w:fill="FFFFFF"/>
          </w:tcPr>
          <w:p w:rsidR="000571F6" w:rsidRPr="00610FC6" w:rsidRDefault="00C63D95" w:rsidP="0028709C">
            <w:pPr>
              <w:rPr>
                <w:rStyle w:val="Strong"/>
              </w:rPr>
            </w:pPr>
            <w:r w:rsidRPr="00610FC6">
              <w:rPr>
                <w:rStyle w:val="Strong"/>
              </w:rPr>
              <w:t>Measure Description</w:t>
            </w:r>
            <w:r w:rsidR="000571F6" w:rsidRPr="00610FC6">
              <w:rPr>
                <w:rStyle w:val="Strong"/>
              </w:rPr>
              <w:t xml:space="preserve">: </w:t>
            </w:r>
          </w:p>
        </w:tc>
        <w:tc>
          <w:tcPr>
            <w:tcW w:w="5487" w:type="dxa"/>
            <w:gridSpan w:val="3"/>
            <w:shd w:val="pct5" w:color="000000" w:fill="FFFFFF"/>
          </w:tcPr>
          <w:p w:rsidR="000571F6" w:rsidRPr="000E22C9" w:rsidRDefault="00025CD6" w:rsidP="0028709C">
            <w:pPr>
              <w:rPr>
                <w:rFonts w:cs="Arial"/>
                <w:sz w:val="20"/>
                <w:szCs w:val="20"/>
              </w:rPr>
            </w:pPr>
            <w:r>
              <w:rPr>
                <w:rFonts w:cs="Arial"/>
                <w:sz w:val="20"/>
                <w:szCs w:val="20"/>
              </w:rPr>
              <w:t>Western Cooling Control</w:t>
            </w:r>
            <w:r w:rsidRPr="00025CD6">
              <w:rPr>
                <w:rFonts w:cs="Arial"/>
                <w:sz w:val="20"/>
                <w:szCs w:val="20"/>
                <w:vertAlign w:val="superscript"/>
              </w:rPr>
              <w:t>TM</w:t>
            </w:r>
            <w:r>
              <w:rPr>
                <w:rFonts w:cs="Arial"/>
                <w:sz w:val="20"/>
                <w:szCs w:val="20"/>
              </w:rPr>
              <w:t xml:space="preserve"> (WCC) Enhanced Fan Time Delay for Dry Climate Air Conditioning</w:t>
            </w:r>
            <w:r w:rsidR="005F55C8" w:rsidRPr="005F55C8">
              <w:rPr>
                <w:rFonts w:cs="Arial"/>
                <w:sz w:val="20"/>
                <w:szCs w:val="20"/>
              </w:rPr>
              <w:t xml:space="preserve"> – </w:t>
            </w:r>
            <w:r w:rsidR="005F55C8">
              <w:rPr>
                <w:rFonts w:cs="Arial"/>
                <w:sz w:val="20"/>
                <w:szCs w:val="20"/>
              </w:rPr>
              <w:t xml:space="preserve">Retrofit - </w:t>
            </w:r>
            <w:r w:rsidR="005F55C8" w:rsidRPr="005F55C8">
              <w:rPr>
                <w:rFonts w:cs="Arial"/>
                <w:sz w:val="20"/>
                <w:szCs w:val="20"/>
              </w:rPr>
              <w:t>Residential</w:t>
            </w:r>
          </w:p>
        </w:tc>
      </w:tr>
      <w:tr w:rsidR="000571F6" w:rsidRPr="00A55DD1" w:rsidTr="00783DAC">
        <w:trPr>
          <w:trHeight w:val="465"/>
        </w:trPr>
        <w:tc>
          <w:tcPr>
            <w:tcW w:w="4161" w:type="dxa"/>
            <w:shd w:val="pct20" w:color="000000" w:fill="FFFFFF"/>
          </w:tcPr>
          <w:p w:rsidR="000571F6" w:rsidRPr="00610FC6" w:rsidRDefault="00721C75" w:rsidP="0028709C">
            <w:pPr>
              <w:rPr>
                <w:rStyle w:val="Strong"/>
              </w:rPr>
            </w:pPr>
            <w:r w:rsidRPr="00610FC6">
              <w:rPr>
                <w:rStyle w:val="Strong"/>
              </w:rPr>
              <w:t>Energy Impact</w:t>
            </w:r>
            <w:r w:rsidR="000571F6" w:rsidRPr="00610FC6">
              <w:rPr>
                <w:rStyle w:val="Strong"/>
              </w:rPr>
              <w:t xml:space="preserve"> Common Units: </w:t>
            </w:r>
          </w:p>
        </w:tc>
        <w:tc>
          <w:tcPr>
            <w:tcW w:w="5487" w:type="dxa"/>
            <w:gridSpan w:val="3"/>
            <w:shd w:val="pct20" w:color="000000" w:fill="FFFFFF"/>
          </w:tcPr>
          <w:p w:rsidR="000571F6" w:rsidRPr="000E22C9" w:rsidRDefault="005F55C8" w:rsidP="000A2ABA">
            <w:pPr>
              <w:rPr>
                <w:rFonts w:cs="Arial"/>
                <w:sz w:val="20"/>
                <w:szCs w:val="20"/>
              </w:rPr>
            </w:pPr>
            <w:r>
              <w:rPr>
                <w:rFonts w:cs="Arial"/>
                <w:sz w:val="20"/>
                <w:szCs w:val="20"/>
              </w:rPr>
              <w:t>Per Air Conditioner</w:t>
            </w:r>
            <w:r w:rsidR="00721C75" w:rsidRPr="000E22C9">
              <w:rPr>
                <w:rFonts w:cs="Arial"/>
                <w:sz w:val="20"/>
                <w:szCs w:val="20"/>
              </w:rPr>
              <w:t xml:space="preserve"> </w:t>
            </w:r>
          </w:p>
        </w:tc>
      </w:tr>
      <w:tr w:rsidR="000571F6" w:rsidRPr="00A55DD1" w:rsidTr="00783DAC">
        <w:trPr>
          <w:trHeight w:val="465"/>
        </w:trPr>
        <w:tc>
          <w:tcPr>
            <w:tcW w:w="4161" w:type="dxa"/>
            <w:shd w:val="pct5" w:color="000000" w:fill="FFFFFF"/>
          </w:tcPr>
          <w:p w:rsidR="000571F6" w:rsidRPr="00610FC6" w:rsidRDefault="00EB367C" w:rsidP="0028709C">
            <w:pPr>
              <w:rPr>
                <w:rStyle w:val="Strong"/>
              </w:rPr>
            </w:pPr>
            <w:r w:rsidRPr="00610FC6">
              <w:rPr>
                <w:rStyle w:val="Strong"/>
              </w:rPr>
              <w:t>Base Case Description:</w:t>
            </w:r>
          </w:p>
        </w:tc>
        <w:tc>
          <w:tcPr>
            <w:tcW w:w="5487" w:type="dxa"/>
            <w:gridSpan w:val="3"/>
            <w:shd w:val="pct5" w:color="000000" w:fill="FFFFFF"/>
          </w:tcPr>
          <w:p w:rsidR="005F57B5" w:rsidRPr="000E22C9" w:rsidRDefault="005F55C8" w:rsidP="00025CD6">
            <w:pPr>
              <w:rPr>
                <w:rFonts w:cs="Arial"/>
                <w:sz w:val="20"/>
                <w:szCs w:val="20"/>
              </w:rPr>
            </w:pPr>
            <w:r>
              <w:rPr>
                <w:rFonts w:cs="Arial"/>
                <w:sz w:val="20"/>
                <w:szCs w:val="20"/>
              </w:rPr>
              <w:t xml:space="preserve">Existing central HVAC system with </w:t>
            </w:r>
            <w:r w:rsidR="00025CD6">
              <w:rPr>
                <w:rFonts w:cs="Arial"/>
                <w:sz w:val="20"/>
                <w:szCs w:val="20"/>
              </w:rPr>
              <w:t>less than 2 minute fan off time delay during cooling</w:t>
            </w:r>
          </w:p>
        </w:tc>
      </w:tr>
      <w:tr w:rsidR="000571F6" w:rsidRPr="00A55DD1" w:rsidTr="00783DAC">
        <w:trPr>
          <w:trHeight w:val="465"/>
        </w:trPr>
        <w:tc>
          <w:tcPr>
            <w:tcW w:w="4161" w:type="dxa"/>
            <w:shd w:val="pct20" w:color="000000" w:fill="FFFFFF"/>
          </w:tcPr>
          <w:p w:rsidR="000571F6" w:rsidRPr="00610FC6" w:rsidRDefault="00EE4094" w:rsidP="0028709C">
            <w:pPr>
              <w:rPr>
                <w:rStyle w:val="Strong"/>
              </w:rPr>
            </w:pPr>
            <w:r w:rsidRPr="00610FC6">
              <w:rPr>
                <w:rStyle w:val="Strong"/>
              </w:rPr>
              <w:t xml:space="preserve">Base Case </w:t>
            </w:r>
            <w:r w:rsidR="00EB367C" w:rsidRPr="00610FC6">
              <w:rPr>
                <w:rStyle w:val="Strong"/>
              </w:rPr>
              <w:t>Energy Consumption</w:t>
            </w:r>
            <w:r w:rsidR="000571F6" w:rsidRPr="00610FC6">
              <w:rPr>
                <w:rStyle w:val="Strong"/>
              </w:rPr>
              <w:t xml:space="preserve">: </w:t>
            </w:r>
          </w:p>
        </w:tc>
        <w:tc>
          <w:tcPr>
            <w:tcW w:w="5487" w:type="dxa"/>
            <w:gridSpan w:val="3"/>
            <w:shd w:val="pct20" w:color="000000" w:fill="FFFFFF"/>
          </w:tcPr>
          <w:p w:rsidR="000571F6" w:rsidRPr="000E22C9" w:rsidRDefault="00DF7681" w:rsidP="002C2170">
            <w:pPr>
              <w:rPr>
                <w:rFonts w:cs="Arial"/>
                <w:sz w:val="20"/>
                <w:szCs w:val="20"/>
              </w:rPr>
            </w:pPr>
            <w:r w:rsidRPr="000E22C9">
              <w:rPr>
                <w:rFonts w:cs="Arial"/>
                <w:sz w:val="20"/>
                <w:szCs w:val="20"/>
              </w:rPr>
              <w:t xml:space="preserve">Source: </w:t>
            </w:r>
            <w:r w:rsidR="005F55C8">
              <w:rPr>
                <w:rFonts w:cs="Arial"/>
                <w:sz w:val="20"/>
                <w:szCs w:val="20"/>
              </w:rPr>
              <w:t xml:space="preserve">DEER </w:t>
            </w:r>
            <w:r w:rsidR="002C36BC">
              <w:rPr>
                <w:rFonts w:cs="Arial"/>
                <w:sz w:val="20"/>
                <w:szCs w:val="20"/>
              </w:rPr>
              <w:t>2008</w:t>
            </w:r>
            <w:r w:rsidR="009C4DD9">
              <w:rPr>
                <w:rFonts w:cs="Arial"/>
                <w:sz w:val="20"/>
                <w:szCs w:val="20"/>
              </w:rPr>
              <w:t xml:space="preserve"> HVAC </w:t>
            </w:r>
            <w:r w:rsidR="002C2170">
              <w:rPr>
                <w:rFonts w:cs="Arial"/>
                <w:sz w:val="20"/>
                <w:szCs w:val="20"/>
              </w:rPr>
              <w:t xml:space="preserve">annual end </w:t>
            </w:r>
            <w:r w:rsidR="009C4DD9">
              <w:rPr>
                <w:rFonts w:cs="Arial"/>
                <w:sz w:val="20"/>
                <w:szCs w:val="20"/>
              </w:rPr>
              <w:t xml:space="preserve">use </w:t>
            </w:r>
            <w:r w:rsidR="002C2170">
              <w:rPr>
                <w:rFonts w:cs="Arial"/>
                <w:sz w:val="20"/>
                <w:szCs w:val="20"/>
              </w:rPr>
              <w:t xml:space="preserve">adjusted to DEER 2014 base </w:t>
            </w:r>
            <w:r w:rsidR="009C4DD9">
              <w:rPr>
                <w:rFonts w:cs="Arial"/>
                <w:sz w:val="20"/>
                <w:szCs w:val="20"/>
              </w:rPr>
              <w:t>for appropriate climate zone and building type, PG&amp;E existing vintage weighted</w:t>
            </w:r>
          </w:p>
        </w:tc>
      </w:tr>
      <w:tr w:rsidR="002C4F1C" w:rsidRPr="00A55DD1" w:rsidTr="00783DAC">
        <w:trPr>
          <w:trHeight w:val="465"/>
        </w:trPr>
        <w:tc>
          <w:tcPr>
            <w:tcW w:w="4161" w:type="dxa"/>
            <w:shd w:val="pct5" w:color="000000" w:fill="FFFFFF"/>
          </w:tcPr>
          <w:p w:rsidR="002C4F1C" w:rsidRPr="00610FC6" w:rsidRDefault="002C4F1C" w:rsidP="0028709C">
            <w:pPr>
              <w:rPr>
                <w:rStyle w:val="Strong"/>
              </w:rPr>
            </w:pPr>
            <w:r w:rsidRPr="00610FC6">
              <w:rPr>
                <w:rStyle w:val="Strong"/>
              </w:rPr>
              <w:t>Measure Energy Consumption:</w:t>
            </w:r>
          </w:p>
          <w:p w:rsidR="00806EE8" w:rsidRPr="000E22C9" w:rsidRDefault="00806EE8" w:rsidP="0028709C">
            <w:pPr>
              <w:rPr>
                <w:rFonts w:cs="Arial"/>
                <w:b/>
                <w:sz w:val="20"/>
                <w:szCs w:val="20"/>
              </w:rPr>
            </w:pPr>
          </w:p>
        </w:tc>
        <w:tc>
          <w:tcPr>
            <w:tcW w:w="5487" w:type="dxa"/>
            <w:gridSpan w:val="3"/>
            <w:shd w:val="pct5" w:color="000000" w:fill="FFFFFF"/>
          </w:tcPr>
          <w:p w:rsidR="002C4F1C" w:rsidRPr="000E22C9" w:rsidRDefault="00DF7681" w:rsidP="002C36BC">
            <w:pPr>
              <w:rPr>
                <w:rFonts w:cs="Arial"/>
                <w:sz w:val="20"/>
                <w:szCs w:val="20"/>
              </w:rPr>
            </w:pPr>
            <w:r w:rsidRPr="000E22C9">
              <w:rPr>
                <w:rFonts w:cs="Arial"/>
                <w:sz w:val="20"/>
                <w:szCs w:val="20"/>
              </w:rPr>
              <w:t>Source:</w:t>
            </w:r>
            <w:r w:rsidR="00437BE1">
              <w:rPr>
                <w:rFonts w:cs="Arial"/>
                <w:sz w:val="20"/>
                <w:szCs w:val="20"/>
              </w:rPr>
              <w:t xml:space="preserve"> </w:t>
            </w:r>
            <w:r w:rsidR="001B1948">
              <w:rPr>
                <w:rFonts w:cs="Arial"/>
                <w:sz w:val="20"/>
                <w:szCs w:val="20"/>
              </w:rPr>
              <w:t>Savings over DEER 20</w:t>
            </w:r>
            <w:r w:rsidR="002C36BC">
              <w:rPr>
                <w:rFonts w:cs="Arial"/>
                <w:sz w:val="20"/>
                <w:szCs w:val="20"/>
              </w:rPr>
              <w:t>14</w:t>
            </w:r>
            <w:r w:rsidR="001B1948">
              <w:rPr>
                <w:rFonts w:cs="Arial"/>
                <w:sz w:val="20"/>
                <w:szCs w:val="20"/>
              </w:rPr>
              <w:t xml:space="preserve"> base end use</w:t>
            </w:r>
            <w:r w:rsidR="002C36BC">
              <w:rPr>
                <w:rFonts w:cs="Arial"/>
                <w:sz w:val="20"/>
                <w:szCs w:val="20"/>
              </w:rPr>
              <w:t>,</w:t>
            </w:r>
            <w:r w:rsidR="009C4DD9">
              <w:rPr>
                <w:rFonts w:cs="Arial"/>
                <w:sz w:val="20"/>
                <w:szCs w:val="20"/>
              </w:rPr>
              <w:t xml:space="preserve"> Building type, climate zone dependent</w:t>
            </w:r>
          </w:p>
        </w:tc>
      </w:tr>
      <w:tr w:rsidR="002C4F1C" w:rsidRPr="00A55DD1" w:rsidTr="00783DAC">
        <w:trPr>
          <w:trHeight w:val="465"/>
        </w:trPr>
        <w:tc>
          <w:tcPr>
            <w:tcW w:w="4161" w:type="dxa"/>
            <w:shd w:val="pct20" w:color="000000" w:fill="FFFFFF"/>
          </w:tcPr>
          <w:p w:rsidR="00610FC6" w:rsidRPr="00610FC6" w:rsidRDefault="002C4F1C" w:rsidP="00A55DD1">
            <w:pPr>
              <w:rPr>
                <w:rStyle w:val="Strong"/>
              </w:rPr>
            </w:pPr>
            <w:r w:rsidRPr="00610FC6">
              <w:rPr>
                <w:rStyle w:val="Strong"/>
              </w:rPr>
              <w:t xml:space="preserve">Energy Savings </w:t>
            </w:r>
          </w:p>
          <w:p w:rsidR="002C4F1C" w:rsidRPr="00644D17" w:rsidRDefault="002C4F1C" w:rsidP="00A55DD1">
            <w:pPr>
              <w:rPr>
                <w:rStyle w:val="Strong1"/>
                <w:b w:val="0"/>
              </w:rPr>
            </w:pPr>
            <w:r w:rsidRPr="00610FC6">
              <w:rPr>
                <w:rStyle w:val="Strong"/>
              </w:rPr>
              <w:t>(Base Case – Measure)</w:t>
            </w:r>
            <w:r w:rsidR="00610FC6" w:rsidRPr="00610FC6">
              <w:rPr>
                <w:rStyle w:val="Strong"/>
              </w:rPr>
              <w:t>:</w:t>
            </w:r>
          </w:p>
        </w:tc>
        <w:tc>
          <w:tcPr>
            <w:tcW w:w="5487" w:type="dxa"/>
            <w:gridSpan w:val="3"/>
            <w:shd w:val="pct20" w:color="000000" w:fill="FFFFFF"/>
          </w:tcPr>
          <w:p w:rsidR="002C4F1C" w:rsidRPr="000E22C9" w:rsidRDefault="00A84D4B" w:rsidP="002C2170">
            <w:pPr>
              <w:rPr>
                <w:rFonts w:cs="Arial"/>
                <w:sz w:val="20"/>
                <w:szCs w:val="20"/>
              </w:rPr>
            </w:pPr>
            <w:r w:rsidRPr="000E22C9">
              <w:rPr>
                <w:rFonts w:cs="Arial"/>
                <w:sz w:val="20"/>
                <w:szCs w:val="20"/>
              </w:rPr>
              <w:t xml:space="preserve">Source: </w:t>
            </w:r>
            <w:r w:rsidR="001B1948" w:rsidRPr="001B1948">
              <w:rPr>
                <w:rFonts w:cs="Arial"/>
                <w:sz w:val="20"/>
                <w:szCs w:val="20"/>
              </w:rPr>
              <w:t>Multip</w:t>
            </w:r>
            <w:r w:rsidR="00025CD6">
              <w:rPr>
                <w:rFonts w:cs="Arial"/>
                <w:sz w:val="20"/>
                <w:szCs w:val="20"/>
              </w:rPr>
              <w:t>l</w:t>
            </w:r>
            <w:r w:rsidR="001B1948" w:rsidRPr="001B1948">
              <w:rPr>
                <w:rFonts w:cs="Arial"/>
                <w:sz w:val="20"/>
                <w:szCs w:val="20"/>
              </w:rPr>
              <w:t>e.  See section 1.4</w:t>
            </w:r>
            <w:r w:rsidR="002C2170">
              <w:rPr>
                <w:rFonts w:cs="Arial"/>
                <w:sz w:val="20"/>
                <w:szCs w:val="20"/>
              </w:rPr>
              <w:t>.</w:t>
            </w:r>
            <w:r w:rsidR="00EB4429" w:rsidRPr="000E22C9">
              <w:rPr>
                <w:rFonts w:cs="Arial"/>
                <w:sz w:val="20"/>
                <w:szCs w:val="20"/>
              </w:rPr>
              <w:t xml:space="preserve"> </w:t>
            </w:r>
            <w:r w:rsidR="002C2170">
              <w:rPr>
                <w:rFonts w:cs="Arial"/>
                <w:sz w:val="20"/>
                <w:szCs w:val="20"/>
              </w:rPr>
              <w:t>Dependent on building type, climate zone, fan motor type</w:t>
            </w:r>
          </w:p>
        </w:tc>
      </w:tr>
      <w:tr w:rsidR="000571F6" w:rsidRPr="00A55DD1" w:rsidTr="00783DAC">
        <w:trPr>
          <w:trHeight w:val="465"/>
        </w:trPr>
        <w:tc>
          <w:tcPr>
            <w:tcW w:w="4161" w:type="dxa"/>
            <w:shd w:val="pct5" w:color="000000" w:fill="FFFFFF"/>
          </w:tcPr>
          <w:p w:rsidR="000571F6" w:rsidRPr="00610FC6" w:rsidRDefault="000571F6" w:rsidP="0028709C">
            <w:pPr>
              <w:rPr>
                <w:rStyle w:val="Strong"/>
              </w:rPr>
            </w:pPr>
            <w:r w:rsidRPr="00610FC6">
              <w:rPr>
                <w:rStyle w:val="Strong"/>
              </w:rPr>
              <w:t xml:space="preserve">Costs Common Units: </w:t>
            </w:r>
          </w:p>
        </w:tc>
        <w:tc>
          <w:tcPr>
            <w:tcW w:w="5487" w:type="dxa"/>
            <w:gridSpan w:val="3"/>
            <w:shd w:val="pct5" w:color="000000" w:fill="FFFFFF"/>
          </w:tcPr>
          <w:p w:rsidR="000571F6" w:rsidRPr="000E22C9" w:rsidRDefault="009C4DD9" w:rsidP="0028709C">
            <w:pPr>
              <w:rPr>
                <w:rFonts w:cs="Arial"/>
                <w:sz w:val="20"/>
                <w:szCs w:val="20"/>
              </w:rPr>
            </w:pPr>
            <w:r>
              <w:rPr>
                <w:rFonts w:cs="Arial"/>
                <w:sz w:val="20"/>
                <w:szCs w:val="20"/>
              </w:rPr>
              <w:t>Per Air Conditioning System</w:t>
            </w:r>
          </w:p>
        </w:tc>
      </w:tr>
      <w:tr w:rsidR="007B44FB" w:rsidRPr="00A55DD1" w:rsidTr="00783DAC">
        <w:trPr>
          <w:trHeight w:val="465"/>
        </w:trPr>
        <w:tc>
          <w:tcPr>
            <w:tcW w:w="4161" w:type="dxa"/>
            <w:shd w:val="pct20" w:color="000000" w:fill="FFFFFF"/>
          </w:tcPr>
          <w:p w:rsidR="007B44FB" w:rsidRPr="00610FC6" w:rsidRDefault="007B44FB" w:rsidP="0028709C">
            <w:pPr>
              <w:rPr>
                <w:rStyle w:val="Strong"/>
                <w:highlight w:val="cyan"/>
              </w:rPr>
            </w:pPr>
            <w:r w:rsidRPr="00610FC6">
              <w:rPr>
                <w:rStyle w:val="Strong"/>
              </w:rPr>
              <w:t>Base Case Equipment Cost ($/unit):</w:t>
            </w:r>
          </w:p>
          <w:p w:rsidR="00806EE8" w:rsidRPr="000E22C9" w:rsidRDefault="00806EE8" w:rsidP="000E22C9">
            <w:pPr>
              <w:rPr>
                <w:highlight w:val="cyan"/>
              </w:rPr>
            </w:pPr>
          </w:p>
        </w:tc>
        <w:tc>
          <w:tcPr>
            <w:tcW w:w="5487" w:type="dxa"/>
            <w:gridSpan w:val="3"/>
            <w:shd w:val="pct20" w:color="000000" w:fill="FFFFFF"/>
          </w:tcPr>
          <w:p w:rsidR="007B44FB" w:rsidRPr="000E22C9" w:rsidRDefault="009C4DD9" w:rsidP="00EB4429">
            <w:pPr>
              <w:rPr>
                <w:rFonts w:cs="Arial"/>
                <w:sz w:val="20"/>
                <w:szCs w:val="20"/>
              </w:rPr>
            </w:pPr>
            <w:r>
              <w:rPr>
                <w:rFonts w:cs="Arial"/>
                <w:sz w:val="20"/>
                <w:szCs w:val="20"/>
              </w:rPr>
              <w:t>$0</w:t>
            </w:r>
          </w:p>
        </w:tc>
      </w:tr>
      <w:tr w:rsidR="000571F6" w:rsidRPr="00A55DD1" w:rsidTr="00783DAC">
        <w:trPr>
          <w:trHeight w:val="465"/>
        </w:trPr>
        <w:tc>
          <w:tcPr>
            <w:tcW w:w="4161" w:type="dxa"/>
            <w:shd w:val="pct5" w:color="000000" w:fill="FFFFFF"/>
          </w:tcPr>
          <w:p w:rsidR="000571F6" w:rsidRPr="00610FC6" w:rsidRDefault="000571F6" w:rsidP="0028709C">
            <w:pPr>
              <w:rPr>
                <w:rStyle w:val="Strong"/>
              </w:rPr>
            </w:pPr>
            <w:r w:rsidRPr="00610FC6">
              <w:rPr>
                <w:rStyle w:val="Strong"/>
              </w:rPr>
              <w:t xml:space="preserve">Measure Equipment Cost ($/unit): </w:t>
            </w:r>
          </w:p>
        </w:tc>
        <w:tc>
          <w:tcPr>
            <w:tcW w:w="5487" w:type="dxa"/>
            <w:gridSpan w:val="3"/>
            <w:shd w:val="pct5" w:color="000000" w:fill="FFFFFF"/>
          </w:tcPr>
          <w:p w:rsidR="000411BE" w:rsidRDefault="009C4DD9" w:rsidP="002808B5">
            <w:pPr>
              <w:rPr>
                <w:rFonts w:cs="Arial"/>
                <w:sz w:val="20"/>
                <w:szCs w:val="20"/>
              </w:rPr>
            </w:pPr>
            <w:r>
              <w:rPr>
                <w:rFonts w:cs="Arial"/>
                <w:sz w:val="20"/>
                <w:szCs w:val="20"/>
              </w:rPr>
              <w:t>Source: [</w:t>
            </w:r>
            <w:r w:rsidR="00025CD6">
              <w:rPr>
                <w:rFonts w:cs="Arial"/>
                <w:sz w:val="20"/>
                <w:szCs w:val="20"/>
              </w:rPr>
              <w:t>Contractor Reported</w:t>
            </w:r>
            <w:r>
              <w:rPr>
                <w:rFonts w:cs="Arial"/>
                <w:sz w:val="20"/>
                <w:szCs w:val="20"/>
              </w:rPr>
              <w:t xml:space="preserve">] </w:t>
            </w:r>
          </w:p>
          <w:p w:rsidR="000571F6" w:rsidRPr="00A55DD1" w:rsidRDefault="000411BE" w:rsidP="000411BE">
            <w:pPr>
              <w:rPr>
                <w:rFonts w:cs="Arial"/>
                <w:sz w:val="20"/>
                <w:szCs w:val="20"/>
              </w:rPr>
            </w:pPr>
            <w:r>
              <w:rPr>
                <w:rFonts w:cs="Arial"/>
                <w:sz w:val="20"/>
                <w:szCs w:val="20"/>
              </w:rPr>
              <w:t>$48.50 Material Cost</w:t>
            </w:r>
          </w:p>
        </w:tc>
      </w:tr>
      <w:tr w:rsidR="001E7CA0" w:rsidRPr="00A55DD1" w:rsidTr="00783DAC">
        <w:trPr>
          <w:trHeight w:val="465"/>
        </w:trPr>
        <w:tc>
          <w:tcPr>
            <w:tcW w:w="4161" w:type="dxa"/>
            <w:shd w:val="pct20" w:color="000000" w:fill="FFFFFF"/>
          </w:tcPr>
          <w:p w:rsidR="001E7CA0" w:rsidRPr="00610FC6" w:rsidRDefault="001E7CA0" w:rsidP="0028709C">
            <w:pPr>
              <w:rPr>
                <w:rStyle w:val="Strong"/>
              </w:rPr>
            </w:pPr>
            <w:r w:rsidRPr="00610FC6">
              <w:rPr>
                <w:rStyle w:val="Strong"/>
              </w:rPr>
              <w:t>Gross Measure Cost ($/unit)</w:t>
            </w:r>
          </w:p>
        </w:tc>
        <w:tc>
          <w:tcPr>
            <w:tcW w:w="5487" w:type="dxa"/>
            <w:gridSpan w:val="3"/>
            <w:shd w:val="pct20" w:color="000000" w:fill="FFFFFF"/>
          </w:tcPr>
          <w:p w:rsidR="000411BE" w:rsidRDefault="000411BE" w:rsidP="000411BE">
            <w:pPr>
              <w:rPr>
                <w:rFonts w:cs="Arial"/>
                <w:sz w:val="20"/>
                <w:szCs w:val="20"/>
              </w:rPr>
            </w:pPr>
            <w:r>
              <w:rPr>
                <w:rFonts w:cs="Arial"/>
                <w:sz w:val="20"/>
                <w:szCs w:val="20"/>
              </w:rPr>
              <w:t>$48.50 Material</w:t>
            </w:r>
          </w:p>
          <w:p w:rsidR="000411BE" w:rsidRDefault="000411BE" w:rsidP="000411BE">
            <w:pPr>
              <w:rPr>
                <w:rFonts w:cs="Arial"/>
                <w:sz w:val="20"/>
                <w:szCs w:val="20"/>
              </w:rPr>
            </w:pPr>
          </w:p>
          <w:p w:rsidR="000411BE" w:rsidRDefault="000411BE" w:rsidP="000411BE">
            <w:pPr>
              <w:rPr>
                <w:rFonts w:cs="Arial"/>
                <w:sz w:val="20"/>
                <w:szCs w:val="20"/>
              </w:rPr>
            </w:pPr>
            <w:r>
              <w:rPr>
                <w:rFonts w:cs="Arial"/>
                <w:sz w:val="20"/>
                <w:szCs w:val="20"/>
              </w:rPr>
              <w:t>$50 Labor for SFM and DMO</w:t>
            </w:r>
          </w:p>
          <w:p w:rsidR="000411BE" w:rsidRDefault="000411BE" w:rsidP="000411BE">
            <w:pPr>
              <w:rPr>
                <w:rFonts w:cs="Arial"/>
                <w:sz w:val="20"/>
                <w:szCs w:val="20"/>
              </w:rPr>
            </w:pPr>
            <w:r>
              <w:rPr>
                <w:rFonts w:cs="Arial"/>
                <w:sz w:val="20"/>
                <w:szCs w:val="20"/>
              </w:rPr>
              <w:t>$30 Labor for MFM</w:t>
            </w:r>
          </w:p>
          <w:p w:rsidR="000411BE" w:rsidRDefault="000411BE" w:rsidP="000411BE">
            <w:pPr>
              <w:rPr>
                <w:rFonts w:cs="Arial"/>
                <w:sz w:val="20"/>
                <w:szCs w:val="20"/>
              </w:rPr>
            </w:pPr>
          </w:p>
          <w:p w:rsidR="000411BE" w:rsidRDefault="000411BE" w:rsidP="000411BE">
            <w:pPr>
              <w:rPr>
                <w:rFonts w:cs="Arial"/>
                <w:sz w:val="20"/>
                <w:szCs w:val="20"/>
              </w:rPr>
            </w:pPr>
            <w:r>
              <w:rPr>
                <w:rFonts w:cs="Arial"/>
                <w:sz w:val="20"/>
                <w:szCs w:val="20"/>
              </w:rPr>
              <w:t>$98.50 Total for SFM and DMO</w:t>
            </w:r>
          </w:p>
          <w:p w:rsidR="00025CD6" w:rsidRPr="00A55DD1" w:rsidRDefault="000411BE" w:rsidP="000411BE">
            <w:pPr>
              <w:rPr>
                <w:rFonts w:cs="Arial"/>
                <w:sz w:val="20"/>
                <w:szCs w:val="20"/>
              </w:rPr>
            </w:pPr>
            <w:r>
              <w:rPr>
                <w:rFonts w:cs="Arial"/>
                <w:sz w:val="20"/>
                <w:szCs w:val="20"/>
              </w:rPr>
              <w:t>$78.50 Total for MFM</w:t>
            </w:r>
          </w:p>
        </w:tc>
      </w:tr>
      <w:tr w:rsidR="000571F6" w:rsidRPr="00A55DD1" w:rsidTr="00783DAC">
        <w:trPr>
          <w:trHeight w:val="465"/>
        </w:trPr>
        <w:tc>
          <w:tcPr>
            <w:tcW w:w="4161" w:type="dxa"/>
            <w:shd w:val="pct20" w:color="000000" w:fill="FFFFFF"/>
          </w:tcPr>
          <w:p w:rsidR="000571F6" w:rsidRPr="00610FC6" w:rsidRDefault="000571F6" w:rsidP="0028709C">
            <w:pPr>
              <w:rPr>
                <w:rStyle w:val="Strong"/>
              </w:rPr>
            </w:pPr>
            <w:r w:rsidRPr="00610FC6">
              <w:rPr>
                <w:rStyle w:val="Strong"/>
              </w:rPr>
              <w:t xml:space="preserve">Measure Incremental Cost ($/unit): </w:t>
            </w:r>
          </w:p>
        </w:tc>
        <w:tc>
          <w:tcPr>
            <w:tcW w:w="5487" w:type="dxa"/>
            <w:gridSpan w:val="3"/>
            <w:shd w:val="pct20" w:color="000000" w:fill="FFFFFF"/>
          </w:tcPr>
          <w:p w:rsidR="00D16E24" w:rsidRPr="00A55DD1" w:rsidRDefault="007B44FB" w:rsidP="0028709C">
            <w:pPr>
              <w:rPr>
                <w:rFonts w:cs="Arial"/>
                <w:sz w:val="20"/>
                <w:szCs w:val="20"/>
              </w:rPr>
            </w:pPr>
            <w:r w:rsidRPr="00A55DD1">
              <w:rPr>
                <w:rFonts w:cs="Arial"/>
                <w:sz w:val="20"/>
                <w:szCs w:val="20"/>
              </w:rPr>
              <w:t xml:space="preserve">Source: </w:t>
            </w:r>
            <w:r w:rsidR="001B1948">
              <w:rPr>
                <w:rFonts w:cs="Arial"/>
                <w:sz w:val="20"/>
                <w:szCs w:val="20"/>
              </w:rPr>
              <w:t>[See section 1.4.1.2]</w:t>
            </w:r>
          </w:p>
          <w:p w:rsidR="00025CD6" w:rsidRDefault="00D16E24" w:rsidP="00025CD6">
            <w:pPr>
              <w:rPr>
                <w:rFonts w:cs="Arial"/>
                <w:sz w:val="20"/>
                <w:szCs w:val="20"/>
              </w:rPr>
            </w:pPr>
            <w:r w:rsidRPr="00A55DD1">
              <w:rPr>
                <w:rFonts w:cs="Arial"/>
                <w:sz w:val="20"/>
                <w:szCs w:val="20"/>
              </w:rPr>
              <w:t>measure equipment plus labor including overhead and profit</w:t>
            </w:r>
            <w:r w:rsidR="001E7CA0" w:rsidRPr="00A55DD1">
              <w:rPr>
                <w:rFonts w:cs="Arial"/>
                <w:sz w:val="20"/>
                <w:szCs w:val="20"/>
              </w:rPr>
              <w:t>.</w:t>
            </w:r>
            <w:r w:rsidR="009C4DD9">
              <w:rPr>
                <w:rFonts w:cs="Arial"/>
                <w:sz w:val="20"/>
                <w:szCs w:val="20"/>
              </w:rPr>
              <w:t xml:space="preserve"> </w:t>
            </w:r>
          </w:p>
          <w:p w:rsidR="00D16E24" w:rsidRDefault="009C4DD9" w:rsidP="00025CD6">
            <w:pPr>
              <w:rPr>
                <w:rFonts w:cs="Arial"/>
                <w:sz w:val="20"/>
                <w:szCs w:val="20"/>
              </w:rPr>
            </w:pPr>
            <w:r>
              <w:rPr>
                <w:rFonts w:cs="Arial"/>
                <w:sz w:val="20"/>
                <w:szCs w:val="20"/>
              </w:rPr>
              <w:t>$</w:t>
            </w:r>
            <w:r w:rsidR="002808B5">
              <w:rPr>
                <w:rFonts w:cs="Arial"/>
                <w:sz w:val="20"/>
                <w:szCs w:val="20"/>
              </w:rPr>
              <w:t>98.50</w:t>
            </w:r>
            <w:r w:rsidR="00025CD6">
              <w:rPr>
                <w:rFonts w:cs="Arial"/>
                <w:sz w:val="20"/>
                <w:szCs w:val="20"/>
              </w:rPr>
              <w:t xml:space="preserve"> SFM,DMO</w:t>
            </w:r>
          </w:p>
          <w:p w:rsidR="00025CD6" w:rsidRPr="00A55DD1" w:rsidRDefault="00025CD6" w:rsidP="002808B5">
            <w:pPr>
              <w:rPr>
                <w:rFonts w:cs="Arial"/>
                <w:sz w:val="20"/>
                <w:szCs w:val="20"/>
              </w:rPr>
            </w:pPr>
            <w:r>
              <w:rPr>
                <w:rFonts w:cs="Arial"/>
                <w:sz w:val="20"/>
                <w:szCs w:val="20"/>
              </w:rPr>
              <w:t>$</w:t>
            </w:r>
            <w:r w:rsidR="002808B5">
              <w:rPr>
                <w:rFonts w:cs="Arial"/>
                <w:sz w:val="20"/>
                <w:szCs w:val="20"/>
              </w:rPr>
              <w:t>78.50</w:t>
            </w:r>
            <w:r>
              <w:rPr>
                <w:rFonts w:cs="Arial"/>
                <w:sz w:val="20"/>
                <w:szCs w:val="20"/>
              </w:rPr>
              <w:t xml:space="preserve"> MFM</w:t>
            </w:r>
          </w:p>
        </w:tc>
      </w:tr>
      <w:tr w:rsidR="000571F6" w:rsidRPr="00A55DD1" w:rsidTr="00783DAC">
        <w:trPr>
          <w:trHeight w:val="465"/>
        </w:trPr>
        <w:tc>
          <w:tcPr>
            <w:tcW w:w="4161" w:type="dxa"/>
            <w:shd w:val="pct5" w:color="000000" w:fill="FFFFFF"/>
          </w:tcPr>
          <w:p w:rsidR="000571F6" w:rsidRPr="00610FC6" w:rsidRDefault="000571F6" w:rsidP="0028709C">
            <w:pPr>
              <w:rPr>
                <w:rStyle w:val="Strong"/>
              </w:rPr>
            </w:pPr>
            <w:r w:rsidRPr="00610FC6">
              <w:rPr>
                <w:rStyle w:val="Strong"/>
              </w:rPr>
              <w:t xml:space="preserve">Effective Useful Life (years): </w:t>
            </w:r>
          </w:p>
        </w:tc>
        <w:tc>
          <w:tcPr>
            <w:tcW w:w="5487" w:type="dxa"/>
            <w:gridSpan w:val="3"/>
            <w:shd w:val="pct5" w:color="000000" w:fill="FFFFFF"/>
          </w:tcPr>
          <w:p w:rsidR="000571F6" w:rsidRPr="00A55DD1" w:rsidRDefault="00E03431" w:rsidP="002C36BC">
            <w:pPr>
              <w:rPr>
                <w:rFonts w:cs="Arial"/>
                <w:sz w:val="20"/>
                <w:szCs w:val="20"/>
              </w:rPr>
            </w:pPr>
            <w:r w:rsidRPr="00A55DD1">
              <w:rPr>
                <w:rFonts w:cs="Arial"/>
                <w:sz w:val="20"/>
                <w:szCs w:val="20"/>
              </w:rPr>
              <w:t>Source</w:t>
            </w:r>
            <w:r w:rsidRPr="001B1948">
              <w:rPr>
                <w:rFonts w:cs="Arial"/>
                <w:sz w:val="20"/>
                <w:szCs w:val="20"/>
              </w:rPr>
              <w:t xml:space="preserve">: </w:t>
            </w:r>
            <w:r w:rsidR="00FC781D" w:rsidRPr="001B1948">
              <w:rPr>
                <w:rFonts w:cs="Arial"/>
                <w:sz w:val="20"/>
                <w:szCs w:val="20"/>
              </w:rPr>
              <w:t>[</w:t>
            </w:r>
            <w:r w:rsidR="001B1948" w:rsidRPr="001B1948">
              <w:rPr>
                <w:rFonts w:cs="Arial"/>
                <w:sz w:val="20"/>
                <w:szCs w:val="20"/>
              </w:rPr>
              <w:t>DEER</w:t>
            </w:r>
            <w:r w:rsidR="00154752">
              <w:rPr>
                <w:rFonts w:cs="Arial"/>
                <w:sz w:val="20"/>
                <w:szCs w:val="20"/>
              </w:rPr>
              <w:t>201</w:t>
            </w:r>
            <w:r w:rsidR="002C36BC">
              <w:rPr>
                <w:rFonts w:cs="Arial"/>
                <w:sz w:val="20"/>
                <w:szCs w:val="20"/>
              </w:rPr>
              <w:t>4</w:t>
            </w:r>
            <w:r w:rsidR="001B1948">
              <w:rPr>
                <w:rFonts w:cs="Arial"/>
                <w:sz w:val="20"/>
                <w:szCs w:val="20"/>
              </w:rPr>
              <w:t>]</w:t>
            </w:r>
            <w:r w:rsidRPr="00A55DD1">
              <w:rPr>
                <w:rFonts w:cs="Arial"/>
                <w:sz w:val="20"/>
                <w:szCs w:val="20"/>
              </w:rPr>
              <w:t xml:space="preserve"> </w:t>
            </w:r>
            <w:r w:rsidR="009C4DD9">
              <w:rPr>
                <w:rFonts w:cs="Arial"/>
                <w:sz w:val="20"/>
                <w:szCs w:val="20"/>
              </w:rPr>
              <w:t>10</w:t>
            </w:r>
          </w:p>
        </w:tc>
      </w:tr>
      <w:tr w:rsidR="00530B04" w:rsidRPr="00A55DD1" w:rsidTr="00783DAC">
        <w:trPr>
          <w:trHeight w:val="465"/>
        </w:trPr>
        <w:tc>
          <w:tcPr>
            <w:tcW w:w="4161" w:type="dxa"/>
            <w:shd w:val="pct20" w:color="000000" w:fill="FFFFFF"/>
          </w:tcPr>
          <w:p w:rsidR="00530B04" w:rsidRPr="00610FC6" w:rsidRDefault="003541A6" w:rsidP="0028709C">
            <w:pPr>
              <w:rPr>
                <w:rStyle w:val="Strong"/>
              </w:rPr>
            </w:pPr>
            <w:r>
              <w:rPr>
                <w:rStyle w:val="Strong"/>
              </w:rPr>
              <w:t>Measure Application Type</w:t>
            </w:r>
            <w:r w:rsidR="00695ED2" w:rsidRPr="00610FC6">
              <w:rPr>
                <w:rStyle w:val="Strong"/>
              </w:rPr>
              <w:t>:</w:t>
            </w:r>
          </w:p>
        </w:tc>
        <w:tc>
          <w:tcPr>
            <w:tcW w:w="5487" w:type="dxa"/>
            <w:gridSpan w:val="3"/>
            <w:shd w:val="pct20" w:color="000000" w:fill="FFFFFF"/>
          </w:tcPr>
          <w:p w:rsidR="00530B04" w:rsidRPr="00A55DD1" w:rsidRDefault="00025CD6" w:rsidP="009C4DD9">
            <w:pPr>
              <w:rPr>
                <w:rFonts w:cs="Arial"/>
                <w:sz w:val="20"/>
                <w:szCs w:val="20"/>
              </w:rPr>
            </w:pPr>
            <w:r>
              <w:rPr>
                <w:rFonts w:cs="Arial"/>
                <w:sz w:val="20"/>
                <w:szCs w:val="20"/>
              </w:rPr>
              <w:t>Retrofit</w:t>
            </w:r>
            <w:r w:rsidR="00065A01">
              <w:rPr>
                <w:rFonts w:cs="Arial"/>
                <w:sz w:val="20"/>
                <w:szCs w:val="20"/>
              </w:rPr>
              <w:t xml:space="preserve"> </w:t>
            </w:r>
          </w:p>
        </w:tc>
      </w:tr>
      <w:tr w:rsidR="000571F6" w:rsidRPr="00A55DD1" w:rsidTr="00783DAC">
        <w:trPr>
          <w:trHeight w:val="465"/>
        </w:trPr>
        <w:tc>
          <w:tcPr>
            <w:tcW w:w="4161" w:type="dxa"/>
            <w:shd w:val="pct5" w:color="000000" w:fill="FFFFFF"/>
          </w:tcPr>
          <w:p w:rsidR="000571F6" w:rsidRPr="00610FC6" w:rsidRDefault="000571F6" w:rsidP="0028709C">
            <w:pPr>
              <w:rPr>
                <w:rStyle w:val="Strong"/>
              </w:rPr>
            </w:pPr>
            <w:r w:rsidRPr="00610FC6">
              <w:rPr>
                <w:rStyle w:val="Strong"/>
              </w:rPr>
              <w:t xml:space="preserve">Net-to-Gross Ratios: </w:t>
            </w:r>
          </w:p>
        </w:tc>
        <w:tc>
          <w:tcPr>
            <w:tcW w:w="5487" w:type="dxa"/>
            <w:gridSpan w:val="3"/>
            <w:shd w:val="pct5" w:color="000000" w:fill="FFFFFF"/>
          </w:tcPr>
          <w:p w:rsidR="00792521" w:rsidRDefault="00194E14" w:rsidP="00792521">
            <w:pPr>
              <w:rPr>
                <w:rFonts w:cs="Arial"/>
                <w:sz w:val="20"/>
                <w:szCs w:val="20"/>
              </w:rPr>
            </w:pPr>
            <w:r w:rsidRPr="00A55DD1">
              <w:rPr>
                <w:rFonts w:cs="Arial"/>
                <w:sz w:val="20"/>
                <w:szCs w:val="20"/>
              </w:rPr>
              <w:t xml:space="preserve">Source: </w:t>
            </w:r>
            <w:r w:rsidR="00792521">
              <w:rPr>
                <w:rFonts w:cs="Arial"/>
                <w:sz w:val="20"/>
                <w:szCs w:val="20"/>
              </w:rPr>
              <w:t>[DEER201</w:t>
            </w:r>
            <w:r w:rsidR="002C36BC">
              <w:rPr>
                <w:rFonts w:cs="Arial"/>
                <w:sz w:val="20"/>
                <w:szCs w:val="20"/>
              </w:rPr>
              <w:t>4</w:t>
            </w:r>
            <w:r w:rsidR="001B1948">
              <w:rPr>
                <w:rFonts w:cs="Arial"/>
                <w:sz w:val="20"/>
                <w:szCs w:val="20"/>
              </w:rPr>
              <w:t>]</w:t>
            </w:r>
            <w:r w:rsidR="00FC781D" w:rsidRPr="00A55DD1">
              <w:rPr>
                <w:rFonts w:cs="Arial"/>
                <w:sz w:val="20"/>
                <w:szCs w:val="20"/>
              </w:rPr>
              <w:t xml:space="preserve"> </w:t>
            </w:r>
            <w:r w:rsidR="009C4DD9" w:rsidRPr="009C4DD9">
              <w:rPr>
                <w:rFonts w:cs="Arial"/>
                <w:sz w:val="20"/>
                <w:szCs w:val="20"/>
              </w:rPr>
              <w:t>0.7</w:t>
            </w:r>
            <w:r w:rsidR="006745B6">
              <w:rPr>
                <w:rFonts w:cs="Arial"/>
                <w:sz w:val="20"/>
                <w:szCs w:val="20"/>
              </w:rPr>
              <w:t>8</w:t>
            </w:r>
            <w:r w:rsidR="009C4DD9" w:rsidRPr="009C4DD9">
              <w:rPr>
                <w:rFonts w:cs="Arial"/>
                <w:sz w:val="20"/>
                <w:szCs w:val="20"/>
              </w:rPr>
              <w:t xml:space="preserve"> </w:t>
            </w:r>
          </w:p>
          <w:p w:rsidR="000571F6" w:rsidRPr="00A55DD1" w:rsidRDefault="009C4DD9" w:rsidP="00792521">
            <w:pPr>
              <w:rPr>
                <w:rFonts w:cs="Arial"/>
                <w:sz w:val="20"/>
                <w:szCs w:val="20"/>
              </w:rPr>
            </w:pPr>
            <w:r w:rsidRPr="009C4DD9">
              <w:rPr>
                <w:rFonts w:cs="Arial"/>
                <w:sz w:val="20"/>
                <w:szCs w:val="20"/>
              </w:rPr>
              <w:t>Actual is above 0.90</w:t>
            </w:r>
          </w:p>
        </w:tc>
      </w:tr>
      <w:tr w:rsidR="00127CC8" w:rsidRPr="00A55DD1" w:rsidTr="00783DAC">
        <w:trPr>
          <w:trHeight w:val="465"/>
        </w:trPr>
        <w:tc>
          <w:tcPr>
            <w:tcW w:w="4161" w:type="dxa"/>
            <w:shd w:val="pct20" w:color="000000" w:fill="FFFFFF"/>
          </w:tcPr>
          <w:p w:rsidR="00127CC8" w:rsidRPr="00610FC6" w:rsidRDefault="00127CC8" w:rsidP="0028709C">
            <w:pPr>
              <w:rPr>
                <w:rStyle w:val="Strong"/>
              </w:rPr>
            </w:pPr>
            <w:r w:rsidRPr="00610FC6">
              <w:rPr>
                <w:rStyle w:val="Strong"/>
              </w:rPr>
              <w:t>Important Comments:</w:t>
            </w:r>
          </w:p>
        </w:tc>
        <w:tc>
          <w:tcPr>
            <w:tcW w:w="5487" w:type="dxa"/>
            <w:gridSpan w:val="3"/>
            <w:shd w:val="pct20" w:color="000000" w:fill="FFFFFF"/>
          </w:tcPr>
          <w:p w:rsidR="00CD6046" w:rsidRPr="00A55DD1" w:rsidRDefault="00CD6046" w:rsidP="00025CD6">
            <w:pPr>
              <w:rPr>
                <w:rFonts w:cs="Arial"/>
                <w:sz w:val="20"/>
                <w:szCs w:val="20"/>
              </w:rPr>
            </w:pPr>
          </w:p>
        </w:tc>
      </w:tr>
    </w:tbl>
    <w:p w:rsidR="007F2147" w:rsidRDefault="007F2147" w:rsidP="0006490F">
      <w:pPr>
        <w:rPr>
          <w:rFonts w:cs="Arial"/>
          <w:b/>
          <w:i/>
          <w:color w:val="FF0000"/>
          <w:sz w:val="20"/>
          <w:szCs w:val="20"/>
        </w:rPr>
      </w:pPr>
    </w:p>
    <w:p w:rsidR="007F2147" w:rsidRPr="005F19E0" w:rsidRDefault="007F2147" w:rsidP="0006490F">
      <w:pPr>
        <w:rPr>
          <w:rFonts w:cs="Arial"/>
          <w:b/>
          <w:color w:val="FF0000"/>
          <w:sz w:val="20"/>
          <w:szCs w:val="20"/>
        </w:rPr>
        <w:sectPr w:rsidR="007F2147" w:rsidRPr="005F19E0" w:rsidSect="003A68E9">
          <w:endnotePr>
            <w:numFmt w:val="decimal"/>
          </w:endnotePr>
          <w:pgSz w:w="12240" w:h="15840"/>
          <w:pgMar w:top="1440" w:right="1440" w:bottom="1440" w:left="1440" w:header="720" w:footer="720" w:gutter="0"/>
          <w:pgNumType w:fmt="lowerRoman" w:start="1"/>
          <w:cols w:space="720"/>
          <w:docGrid w:linePitch="360"/>
        </w:sectPr>
      </w:pPr>
    </w:p>
    <w:p w:rsidR="007138CD" w:rsidRDefault="00E731C6" w:rsidP="003F5EC1">
      <w:bookmarkStart w:id="6" w:name="_Toc386730349"/>
      <w:bookmarkStart w:id="7" w:name="_Toc324318331"/>
      <w:bookmarkStart w:id="8" w:name="_Toc324340475"/>
      <w:bookmarkStart w:id="9" w:name="_Toc304800194"/>
      <w:r w:rsidRPr="00113464">
        <w:rPr>
          <w:rStyle w:val="Heading1Char"/>
        </w:rPr>
        <w:lastRenderedPageBreak/>
        <w:t xml:space="preserve">At-A-Glance </w:t>
      </w:r>
      <w:r w:rsidR="005F19E0" w:rsidRPr="00113464">
        <w:rPr>
          <w:rStyle w:val="Heading1Char"/>
        </w:rPr>
        <w:t>Measure List</w:t>
      </w:r>
      <w:bookmarkEnd w:id="6"/>
    </w:p>
    <w:p w:rsidR="007138CD" w:rsidRDefault="00E4302B" w:rsidP="007138CD">
      <w:r w:rsidRPr="003A68E9">
        <w:t>Measure</w:t>
      </w:r>
      <w:r w:rsidR="00537B0D" w:rsidRPr="003A68E9">
        <w:t xml:space="preserve"> Units:</w:t>
      </w:r>
      <w:bookmarkEnd w:id="7"/>
      <w:bookmarkEnd w:id="8"/>
      <w:bookmarkEnd w:id="9"/>
      <w:r w:rsidRPr="003A68E9">
        <w:t xml:space="preserve"> </w:t>
      </w:r>
      <w:r w:rsidR="00741D9D" w:rsidRPr="003A68E9">
        <w:t>per Air Conditioner</w:t>
      </w:r>
    </w:p>
    <w:p w:rsidR="00170AF7" w:rsidRDefault="00674D4A" w:rsidP="007138CD">
      <w:bookmarkStart w:id="10" w:name="_MON_1401868864"/>
      <w:bookmarkStart w:id="11" w:name="_MON_1401870754"/>
      <w:bookmarkStart w:id="12" w:name="_MON_1401800644"/>
      <w:bookmarkEnd w:id="10"/>
      <w:bookmarkEnd w:id="11"/>
      <w:bookmarkEnd w:id="12"/>
      <w:r>
        <w:t xml:space="preserve">Selected measures are shown below.  The complete measure list is </w:t>
      </w:r>
      <w:r w:rsidR="0023532F">
        <w:t>provided</w:t>
      </w:r>
      <w:r>
        <w:t xml:space="preserve"> in the attached spreadsheet: </w:t>
      </w:r>
      <w:r w:rsidR="00455A42">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8" o:title=""/>
          </v:shape>
          <o:OLEObject Type="Embed" ProgID="Excel.Sheet.12" ShapeID="_x0000_i1025" DrawAspect="Icon" ObjectID="_1475056595" r:id="rId19"/>
        </w:object>
      </w:r>
    </w:p>
    <w:p w:rsidR="00674D4A" w:rsidRDefault="00674D4A" w:rsidP="007138CD"/>
    <w:tbl>
      <w:tblPr>
        <w:tblW w:w="22443" w:type="dxa"/>
        <w:tblInd w:w="93" w:type="dxa"/>
        <w:tblLook w:val="04A0" w:firstRow="1" w:lastRow="0" w:firstColumn="1" w:lastColumn="0" w:noHBand="0" w:noVBand="1"/>
      </w:tblPr>
      <w:tblGrid>
        <w:gridCol w:w="725"/>
        <w:gridCol w:w="1265"/>
        <w:gridCol w:w="1290"/>
        <w:gridCol w:w="628"/>
        <w:gridCol w:w="683"/>
        <w:gridCol w:w="628"/>
        <w:gridCol w:w="592"/>
        <w:gridCol w:w="1297"/>
        <w:gridCol w:w="916"/>
        <w:gridCol w:w="792"/>
        <w:gridCol w:w="652"/>
        <w:gridCol w:w="586"/>
        <w:gridCol w:w="561"/>
        <w:gridCol w:w="648"/>
        <w:gridCol w:w="561"/>
        <w:gridCol w:w="1083"/>
        <w:gridCol w:w="714"/>
        <w:gridCol w:w="652"/>
        <w:gridCol w:w="652"/>
        <w:gridCol w:w="586"/>
        <w:gridCol w:w="561"/>
        <w:gridCol w:w="648"/>
        <w:gridCol w:w="561"/>
        <w:gridCol w:w="978"/>
        <w:gridCol w:w="823"/>
        <w:gridCol w:w="745"/>
        <w:gridCol w:w="710"/>
        <w:gridCol w:w="629"/>
        <w:gridCol w:w="841"/>
        <w:gridCol w:w="436"/>
      </w:tblGrid>
      <w:tr w:rsidR="00170AF7" w:rsidRPr="00170AF7" w:rsidTr="00F444E0">
        <w:trPr>
          <w:trHeight w:val="270"/>
        </w:trPr>
        <w:tc>
          <w:tcPr>
            <w:tcW w:w="725" w:type="dxa"/>
            <w:tcBorders>
              <w:top w:val="nil"/>
              <w:left w:val="nil"/>
              <w:bottom w:val="nil"/>
              <w:right w:val="nil"/>
            </w:tcBorders>
            <w:shd w:val="clear" w:color="auto" w:fill="auto"/>
            <w:noWrap/>
            <w:vAlign w:val="bottom"/>
            <w:hideMark/>
          </w:tcPr>
          <w:p w:rsidR="00170AF7" w:rsidRPr="00170AF7" w:rsidRDefault="00170AF7" w:rsidP="00170AF7">
            <w:pPr>
              <w:rPr>
                <w:rFonts w:cs="Arial"/>
                <w:sz w:val="20"/>
                <w:szCs w:val="20"/>
              </w:rPr>
            </w:pPr>
          </w:p>
        </w:tc>
        <w:tc>
          <w:tcPr>
            <w:tcW w:w="1265"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1290"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628"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683"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628"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592" w:type="dxa"/>
            <w:tcBorders>
              <w:top w:val="nil"/>
              <w:left w:val="nil"/>
              <w:bottom w:val="nil"/>
              <w:right w:val="nil"/>
            </w:tcBorders>
            <w:shd w:val="clear" w:color="auto" w:fill="auto"/>
            <w:noWrap/>
            <w:vAlign w:val="bottom"/>
            <w:hideMark/>
          </w:tcPr>
          <w:p w:rsidR="00170AF7" w:rsidRPr="00170AF7" w:rsidRDefault="00170AF7" w:rsidP="00170AF7">
            <w:pPr>
              <w:rPr>
                <w:rFonts w:cs="Arial"/>
                <w:sz w:val="20"/>
                <w:szCs w:val="20"/>
              </w:rPr>
            </w:pPr>
          </w:p>
        </w:tc>
        <w:tc>
          <w:tcPr>
            <w:tcW w:w="1297" w:type="dxa"/>
            <w:tcBorders>
              <w:top w:val="nil"/>
              <w:left w:val="nil"/>
              <w:bottom w:val="nil"/>
              <w:right w:val="nil"/>
            </w:tcBorders>
            <w:shd w:val="clear" w:color="auto" w:fill="auto"/>
            <w:noWrap/>
            <w:vAlign w:val="bottom"/>
            <w:hideMark/>
          </w:tcPr>
          <w:p w:rsidR="00170AF7" w:rsidRPr="00170AF7" w:rsidRDefault="00170AF7" w:rsidP="00170AF7">
            <w:pPr>
              <w:rPr>
                <w:rFonts w:cs="Arial"/>
                <w:sz w:val="20"/>
                <w:szCs w:val="20"/>
              </w:rPr>
            </w:pPr>
          </w:p>
        </w:tc>
        <w:tc>
          <w:tcPr>
            <w:tcW w:w="5799" w:type="dxa"/>
            <w:gridSpan w:val="8"/>
            <w:tcBorders>
              <w:top w:val="single" w:sz="8" w:space="0" w:color="auto"/>
              <w:left w:val="single" w:sz="8" w:space="0" w:color="auto"/>
              <w:bottom w:val="nil"/>
              <w:right w:val="single" w:sz="8" w:space="0" w:color="000000"/>
            </w:tcBorders>
            <w:shd w:val="clear" w:color="000000" w:fill="FFFF99"/>
            <w:noWrap/>
            <w:vAlign w:val="bottom"/>
            <w:hideMark/>
          </w:tcPr>
          <w:p w:rsidR="00170AF7" w:rsidRPr="00170AF7" w:rsidRDefault="00170AF7" w:rsidP="00170AF7">
            <w:pPr>
              <w:jc w:val="center"/>
              <w:rPr>
                <w:rFonts w:cs="Arial"/>
                <w:b/>
                <w:bCs/>
                <w:sz w:val="20"/>
                <w:szCs w:val="20"/>
              </w:rPr>
            </w:pPr>
            <w:r w:rsidRPr="00170AF7">
              <w:rPr>
                <w:rFonts w:cs="Arial"/>
                <w:b/>
                <w:bCs/>
                <w:sz w:val="20"/>
                <w:szCs w:val="20"/>
              </w:rPr>
              <w:t>1st Baseline</w:t>
            </w:r>
          </w:p>
        </w:tc>
        <w:tc>
          <w:tcPr>
            <w:tcW w:w="5352" w:type="dxa"/>
            <w:gridSpan w:val="8"/>
            <w:tcBorders>
              <w:top w:val="single" w:sz="8" w:space="0" w:color="auto"/>
              <w:left w:val="nil"/>
              <w:bottom w:val="single" w:sz="8" w:space="0" w:color="auto"/>
              <w:right w:val="single" w:sz="8" w:space="0" w:color="000000"/>
            </w:tcBorders>
            <w:shd w:val="clear" w:color="000000" w:fill="99CCFF"/>
            <w:noWrap/>
            <w:vAlign w:val="bottom"/>
            <w:hideMark/>
          </w:tcPr>
          <w:p w:rsidR="00170AF7" w:rsidRPr="00170AF7" w:rsidRDefault="00170AF7" w:rsidP="00170AF7">
            <w:pPr>
              <w:jc w:val="center"/>
              <w:rPr>
                <w:rFonts w:cs="Arial"/>
                <w:b/>
                <w:bCs/>
                <w:sz w:val="20"/>
                <w:szCs w:val="20"/>
              </w:rPr>
            </w:pPr>
            <w:r w:rsidRPr="00170AF7">
              <w:rPr>
                <w:rFonts w:cs="Arial"/>
                <w:b/>
                <w:bCs/>
                <w:sz w:val="20"/>
                <w:szCs w:val="20"/>
              </w:rPr>
              <w:t>2nd Baseline</w:t>
            </w:r>
          </w:p>
        </w:tc>
        <w:tc>
          <w:tcPr>
            <w:tcW w:w="823" w:type="dxa"/>
            <w:tcBorders>
              <w:top w:val="nil"/>
              <w:left w:val="nil"/>
              <w:bottom w:val="nil"/>
              <w:right w:val="nil"/>
            </w:tcBorders>
            <w:shd w:val="clear" w:color="auto" w:fill="auto"/>
            <w:noWrap/>
            <w:vAlign w:val="bottom"/>
            <w:hideMark/>
          </w:tcPr>
          <w:p w:rsidR="00170AF7" w:rsidRPr="00170AF7" w:rsidRDefault="00170AF7" w:rsidP="00170AF7">
            <w:pPr>
              <w:jc w:val="center"/>
              <w:rPr>
                <w:rFonts w:cs="Arial"/>
                <w:b/>
                <w:bCs/>
                <w:sz w:val="20"/>
                <w:szCs w:val="20"/>
              </w:rPr>
            </w:pPr>
          </w:p>
        </w:tc>
        <w:tc>
          <w:tcPr>
            <w:tcW w:w="745" w:type="dxa"/>
            <w:tcBorders>
              <w:top w:val="nil"/>
              <w:left w:val="nil"/>
              <w:bottom w:val="nil"/>
              <w:right w:val="nil"/>
            </w:tcBorders>
            <w:shd w:val="clear" w:color="auto" w:fill="auto"/>
            <w:noWrap/>
            <w:vAlign w:val="bottom"/>
            <w:hideMark/>
          </w:tcPr>
          <w:p w:rsidR="00170AF7" w:rsidRPr="00170AF7" w:rsidRDefault="00170AF7" w:rsidP="00170AF7">
            <w:pPr>
              <w:jc w:val="center"/>
              <w:rPr>
                <w:rFonts w:cs="Arial"/>
                <w:b/>
                <w:bCs/>
                <w:sz w:val="20"/>
                <w:szCs w:val="20"/>
              </w:rPr>
            </w:pPr>
          </w:p>
        </w:tc>
        <w:tc>
          <w:tcPr>
            <w:tcW w:w="710"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629" w:type="dxa"/>
            <w:tcBorders>
              <w:top w:val="nil"/>
              <w:left w:val="nil"/>
              <w:bottom w:val="nil"/>
              <w:right w:val="nil"/>
            </w:tcBorders>
            <w:shd w:val="clear" w:color="auto" w:fill="auto"/>
            <w:noWrap/>
            <w:vAlign w:val="bottom"/>
            <w:hideMark/>
          </w:tcPr>
          <w:p w:rsidR="00170AF7" w:rsidRPr="00170AF7" w:rsidRDefault="00170AF7" w:rsidP="00170AF7">
            <w:pPr>
              <w:rPr>
                <w:rFonts w:cs="Arial"/>
                <w:b/>
                <w:bCs/>
                <w:sz w:val="20"/>
                <w:szCs w:val="20"/>
              </w:rPr>
            </w:pPr>
          </w:p>
        </w:tc>
        <w:tc>
          <w:tcPr>
            <w:tcW w:w="841" w:type="dxa"/>
            <w:tcBorders>
              <w:top w:val="nil"/>
              <w:left w:val="nil"/>
              <w:bottom w:val="nil"/>
              <w:right w:val="nil"/>
            </w:tcBorders>
            <w:shd w:val="clear" w:color="auto" w:fill="auto"/>
            <w:noWrap/>
            <w:vAlign w:val="bottom"/>
            <w:hideMark/>
          </w:tcPr>
          <w:p w:rsidR="00170AF7" w:rsidRPr="00170AF7" w:rsidRDefault="00170AF7" w:rsidP="00170AF7">
            <w:pPr>
              <w:rPr>
                <w:rFonts w:cs="Arial"/>
                <w:sz w:val="20"/>
                <w:szCs w:val="20"/>
              </w:rPr>
            </w:pPr>
          </w:p>
        </w:tc>
        <w:tc>
          <w:tcPr>
            <w:tcW w:w="436" w:type="dxa"/>
            <w:tcBorders>
              <w:top w:val="nil"/>
              <w:left w:val="nil"/>
              <w:bottom w:val="nil"/>
              <w:right w:val="nil"/>
            </w:tcBorders>
            <w:shd w:val="clear" w:color="auto" w:fill="auto"/>
            <w:noWrap/>
            <w:vAlign w:val="bottom"/>
            <w:hideMark/>
          </w:tcPr>
          <w:p w:rsidR="00170AF7" w:rsidRPr="00170AF7" w:rsidRDefault="00170AF7" w:rsidP="00170AF7">
            <w:pPr>
              <w:rPr>
                <w:rFonts w:cs="Arial"/>
                <w:sz w:val="20"/>
                <w:szCs w:val="20"/>
              </w:rPr>
            </w:pPr>
          </w:p>
        </w:tc>
      </w:tr>
      <w:tr w:rsidR="00F444E0" w:rsidRPr="00170AF7" w:rsidTr="00F444E0">
        <w:trPr>
          <w:cantSplit/>
          <w:trHeight w:val="2032"/>
        </w:trPr>
        <w:tc>
          <w:tcPr>
            <w:tcW w:w="725"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Measure Code</w:t>
            </w:r>
          </w:p>
        </w:tc>
        <w:tc>
          <w:tcPr>
            <w:tcW w:w="1265"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Version Source</w:t>
            </w:r>
          </w:p>
        </w:tc>
        <w:tc>
          <w:tcPr>
            <w:tcW w:w="1290"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 xml:space="preserve">Measure </w:t>
            </w:r>
            <w:r w:rsidRPr="00170AF7">
              <w:rPr>
                <w:rFonts w:cs="Arial"/>
                <w:sz w:val="16"/>
                <w:szCs w:val="16"/>
              </w:rPr>
              <w:br/>
              <w:t>Description</w:t>
            </w:r>
          </w:p>
        </w:tc>
        <w:tc>
          <w:tcPr>
            <w:tcW w:w="628" w:type="dxa"/>
            <w:tcBorders>
              <w:top w:val="single" w:sz="8" w:space="0" w:color="auto"/>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Measure Application Type</w:t>
            </w:r>
          </w:p>
        </w:tc>
        <w:tc>
          <w:tcPr>
            <w:tcW w:w="683"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Building Type</w:t>
            </w:r>
          </w:p>
        </w:tc>
        <w:tc>
          <w:tcPr>
            <w:tcW w:w="628"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Building Vintage</w:t>
            </w:r>
          </w:p>
        </w:tc>
        <w:tc>
          <w:tcPr>
            <w:tcW w:w="592"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Climate Zone</w:t>
            </w:r>
          </w:p>
        </w:tc>
        <w:tc>
          <w:tcPr>
            <w:tcW w:w="1297" w:type="dxa"/>
            <w:tcBorders>
              <w:top w:val="single" w:sz="8" w:space="0" w:color="auto"/>
              <w:left w:val="nil"/>
              <w:bottom w:val="single" w:sz="8" w:space="0" w:color="auto"/>
              <w:right w:val="single" w:sz="8" w:space="0" w:color="auto"/>
            </w:tcBorders>
            <w:shd w:val="clear" w:color="auto" w:fill="auto"/>
            <w:textDirection w:val="btLr"/>
            <w:vAlign w:val="center"/>
            <w:hideMark/>
          </w:tcPr>
          <w:p w:rsidR="00170AF7" w:rsidRPr="00170AF7" w:rsidRDefault="00170AF7" w:rsidP="00170AF7">
            <w:pPr>
              <w:ind w:left="113" w:right="113"/>
              <w:jc w:val="center"/>
              <w:rPr>
                <w:rFonts w:cs="Arial"/>
                <w:sz w:val="16"/>
                <w:szCs w:val="16"/>
              </w:rPr>
            </w:pPr>
            <w:r w:rsidRPr="00170AF7">
              <w:rPr>
                <w:rFonts w:cs="Arial"/>
                <w:sz w:val="16"/>
                <w:szCs w:val="16"/>
              </w:rPr>
              <w:t>Unit Definition</w:t>
            </w:r>
          </w:p>
        </w:tc>
        <w:tc>
          <w:tcPr>
            <w:tcW w:w="916"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KW</w:t>
            </w:r>
            <w:r w:rsidRPr="00170AF7">
              <w:rPr>
                <w:rFonts w:cs="Arial"/>
                <w:sz w:val="16"/>
                <w:szCs w:val="16"/>
              </w:rPr>
              <w:br/>
              <w:t>Peak Electric Demand Reduction</w:t>
            </w:r>
          </w:p>
        </w:tc>
        <w:tc>
          <w:tcPr>
            <w:tcW w:w="792"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KWh</w:t>
            </w:r>
            <w:r w:rsidRPr="00170AF7">
              <w:rPr>
                <w:rFonts w:cs="Arial"/>
                <w:sz w:val="16"/>
                <w:szCs w:val="16"/>
              </w:rPr>
              <w:br/>
              <w:t>Electric Savings</w:t>
            </w:r>
          </w:p>
        </w:tc>
        <w:tc>
          <w:tcPr>
            <w:tcW w:w="652"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THM</w:t>
            </w:r>
            <w:r w:rsidRPr="00170AF7">
              <w:rPr>
                <w:rFonts w:cs="Arial"/>
                <w:sz w:val="16"/>
                <w:szCs w:val="16"/>
              </w:rPr>
              <w:br/>
              <w:t>Gas Savings</w:t>
            </w:r>
          </w:p>
        </w:tc>
        <w:tc>
          <w:tcPr>
            <w:tcW w:w="586"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(EUL) LIFE CYCLE</w:t>
            </w:r>
          </w:p>
        </w:tc>
        <w:tc>
          <w:tcPr>
            <w:tcW w:w="561"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Base Case Cost ($/unit)</w:t>
            </w:r>
          </w:p>
        </w:tc>
        <w:tc>
          <w:tcPr>
            <w:tcW w:w="648"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Measure Cost ($/unit)</w:t>
            </w:r>
          </w:p>
        </w:tc>
        <w:tc>
          <w:tcPr>
            <w:tcW w:w="561"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Labor Cost ($/unit)</w:t>
            </w:r>
          </w:p>
        </w:tc>
        <w:tc>
          <w:tcPr>
            <w:tcW w:w="1083" w:type="dxa"/>
            <w:tcBorders>
              <w:top w:val="single" w:sz="8" w:space="0" w:color="auto"/>
              <w:left w:val="nil"/>
              <w:bottom w:val="single" w:sz="8" w:space="0" w:color="auto"/>
              <w:right w:val="single" w:sz="8" w:space="0" w:color="auto"/>
            </w:tcBorders>
            <w:shd w:val="clear" w:color="000000" w:fill="FFFF99"/>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IMC</w:t>
            </w:r>
            <w:r w:rsidRPr="00170AF7">
              <w:rPr>
                <w:rFonts w:cs="Arial"/>
                <w:sz w:val="16"/>
                <w:szCs w:val="16"/>
              </w:rPr>
              <w:br/>
              <w:t xml:space="preserve">Incremental </w:t>
            </w:r>
            <w:r w:rsidRPr="00170AF7">
              <w:rPr>
                <w:rFonts w:cs="Arial"/>
                <w:sz w:val="16"/>
                <w:szCs w:val="16"/>
              </w:rPr>
              <w:br/>
              <w:t>Measure</w:t>
            </w:r>
            <w:r w:rsidRPr="00170AF7">
              <w:rPr>
                <w:rFonts w:cs="Arial"/>
                <w:sz w:val="16"/>
                <w:szCs w:val="16"/>
              </w:rPr>
              <w:br/>
              <w:t>Cost ($/unit)</w:t>
            </w:r>
          </w:p>
        </w:tc>
        <w:tc>
          <w:tcPr>
            <w:tcW w:w="714"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KW Peak Electric Demand Reduction</w:t>
            </w:r>
          </w:p>
        </w:tc>
        <w:tc>
          <w:tcPr>
            <w:tcW w:w="652"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KWh</w:t>
            </w:r>
            <w:r w:rsidRPr="00170AF7">
              <w:rPr>
                <w:rFonts w:cs="Arial"/>
                <w:sz w:val="16"/>
                <w:szCs w:val="16"/>
              </w:rPr>
              <w:br/>
              <w:t>Electric Savings</w:t>
            </w:r>
          </w:p>
        </w:tc>
        <w:tc>
          <w:tcPr>
            <w:tcW w:w="652"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THM</w:t>
            </w:r>
            <w:r w:rsidRPr="00170AF7">
              <w:rPr>
                <w:rFonts w:cs="Arial"/>
                <w:sz w:val="16"/>
                <w:szCs w:val="16"/>
              </w:rPr>
              <w:br/>
              <w:t>Gas Savings</w:t>
            </w:r>
          </w:p>
        </w:tc>
        <w:tc>
          <w:tcPr>
            <w:tcW w:w="586"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LIFE CYCLE</w:t>
            </w:r>
          </w:p>
        </w:tc>
        <w:tc>
          <w:tcPr>
            <w:tcW w:w="561"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Base Case Cost ($/unit)</w:t>
            </w:r>
          </w:p>
        </w:tc>
        <w:tc>
          <w:tcPr>
            <w:tcW w:w="648"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Measure Cost ($/unit)</w:t>
            </w:r>
          </w:p>
        </w:tc>
        <w:tc>
          <w:tcPr>
            <w:tcW w:w="561"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Labor Cost ($/unit)</w:t>
            </w:r>
          </w:p>
        </w:tc>
        <w:tc>
          <w:tcPr>
            <w:tcW w:w="978" w:type="dxa"/>
            <w:tcBorders>
              <w:top w:val="nil"/>
              <w:left w:val="nil"/>
              <w:bottom w:val="single" w:sz="8" w:space="0" w:color="auto"/>
              <w:right w:val="single" w:sz="8" w:space="0" w:color="auto"/>
            </w:tcBorders>
            <w:shd w:val="clear" w:color="000000" w:fill="99CCFF"/>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IMC</w:t>
            </w:r>
            <w:r w:rsidRPr="00170AF7">
              <w:rPr>
                <w:rFonts w:cs="Arial"/>
                <w:sz w:val="16"/>
                <w:szCs w:val="16"/>
              </w:rPr>
              <w:br/>
              <w:t xml:space="preserve">Incremental </w:t>
            </w:r>
            <w:r w:rsidRPr="00170AF7">
              <w:rPr>
                <w:rFonts w:cs="Arial"/>
                <w:sz w:val="16"/>
                <w:szCs w:val="16"/>
              </w:rPr>
              <w:br/>
              <w:t>Measure</w:t>
            </w:r>
            <w:r w:rsidRPr="00170AF7">
              <w:rPr>
                <w:rFonts w:cs="Arial"/>
                <w:sz w:val="16"/>
                <w:szCs w:val="16"/>
              </w:rPr>
              <w:br/>
              <w:t>Cost ($/unit)</w:t>
            </w:r>
          </w:p>
        </w:tc>
        <w:tc>
          <w:tcPr>
            <w:tcW w:w="823" w:type="dxa"/>
            <w:tcBorders>
              <w:top w:val="single" w:sz="8" w:space="0" w:color="auto"/>
              <w:left w:val="nil"/>
              <w:bottom w:val="single" w:sz="8" w:space="0" w:color="auto"/>
              <w:right w:val="single" w:sz="8" w:space="0" w:color="auto"/>
            </w:tcBorders>
            <w:shd w:val="clear" w:color="000000" w:fill="99CC00"/>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GRR_kW</w:t>
            </w:r>
          </w:p>
        </w:tc>
        <w:tc>
          <w:tcPr>
            <w:tcW w:w="745" w:type="dxa"/>
            <w:tcBorders>
              <w:top w:val="single" w:sz="8" w:space="0" w:color="auto"/>
              <w:left w:val="nil"/>
              <w:bottom w:val="single" w:sz="8" w:space="0" w:color="auto"/>
              <w:right w:val="single" w:sz="8" w:space="0" w:color="auto"/>
            </w:tcBorders>
            <w:shd w:val="clear" w:color="000000" w:fill="99CC00"/>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GRR_kWh</w:t>
            </w:r>
          </w:p>
        </w:tc>
        <w:tc>
          <w:tcPr>
            <w:tcW w:w="710" w:type="dxa"/>
            <w:tcBorders>
              <w:top w:val="single" w:sz="8" w:space="0" w:color="auto"/>
              <w:left w:val="nil"/>
              <w:bottom w:val="single" w:sz="8" w:space="0" w:color="auto"/>
              <w:right w:val="single" w:sz="8" w:space="0" w:color="auto"/>
            </w:tcBorders>
            <w:shd w:val="clear" w:color="000000" w:fill="99CC00"/>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GRR_thm</w:t>
            </w:r>
          </w:p>
        </w:tc>
        <w:tc>
          <w:tcPr>
            <w:tcW w:w="629"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NTG</w:t>
            </w:r>
          </w:p>
        </w:tc>
        <w:tc>
          <w:tcPr>
            <w:tcW w:w="841"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Implementation Method</w:t>
            </w:r>
            <w:r w:rsidRPr="00170AF7">
              <w:rPr>
                <w:rFonts w:cs="Arial"/>
                <w:sz w:val="16"/>
                <w:szCs w:val="16"/>
              </w:rPr>
              <w:br/>
              <w:t xml:space="preserve"> [DI, DD, I]</w:t>
            </w:r>
          </w:p>
        </w:tc>
        <w:tc>
          <w:tcPr>
            <w:tcW w:w="436" w:type="dxa"/>
            <w:tcBorders>
              <w:top w:val="single" w:sz="8" w:space="0" w:color="auto"/>
              <w:left w:val="nil"/>
              <w:bottom w:val="single" w:sz="8" w:space="0" w:color="auto"/>
              <w:right w:val="single" w:sz="8" w:space="0" w:color="auto"/>
            </w:tcBorders>
            <w:shd w:val="clear" w:color="auto" w:fill="auto"/>
            <w:textDirection w:val="btLr"/>
            <w:vAlign w:val="bottom"/>
            <w:hideMark/>
          </w:tcPr>
          <w:p w:rsidR="00170AF7" w:rsidRPr="00170AF7" w:rsidRDefault="00170AF7" w:rsidP="00170AF7">
            <w:pPr>
              <w:ind w:left="113" w:right="113"/>
              <w:jc w:val="center"/>
              <w:rPr>
                <w:rFonts w:cs="Arial"/>
                <w:sz w:val="16"/>
                <w:szCs w:val="16"/>
              </w:rPr>
            </w:pPr>
            <w:r w:rsidRPr="00170AF7">
              <w:rPr>
                <w:rFonts w:cs="Arial"/>
                <w:sz w:val="16"/>
                <w:szCs w:val="16"/>
              </w:rPr>
              <w:t>ISR</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2C2170">
            <w:pPr>
              <w:rPr>
                <w:rFonts w:cs="Arial"/>
                <w:sz w:val="20"/>
                <w:szCs w:val="20"/>
              </w:rPr>
            </w:pPr>
            <w:r w:rsidRPr="00170AF7">
              <w:rPr>
                <w:rFonts w:cs="Arial"/>
                <w:sz w:val="20"/>
                <w:szCs w:val="20"/>
              </w:rPr>
              <w:t>DEER20</w:t>
            </w:r>
            <w:r>
              <w:rPr>
                <w:rFonts w:cs="Arial"/>
                <w:sz w:val="20"/>
                <w:szCs w:val="20"/>
              </w:rPr>
              <w:t>14</w:t>
            </w:r>
          </w:p>
        </w:tc>
        <w:tc>
          <w:tcPr>
            <w:tcW w:w="129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Enhanced Time Delay Relay</w:t>
            </w:r>
            <w:r>
              <w:rPr>
                <w:rFonts w:cs="Arial"/>
                <w:sz w:val="20"/>
                <w:szCs w:val="20"/>
              </w:rPr>
              <w:t>,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SFM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Z11</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0.325</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243.3</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0.325</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243.3</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SFM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Z12</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0.307</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149.8</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0.307</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149.8</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SFM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Z13</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0.314</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280.2</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0.314</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280.2</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MFM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Z11</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0.203</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152.4</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30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0.203</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152.4</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MFM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Z12</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0.185</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90.2</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30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0.185</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90.2</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MFM</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Z13</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0.203</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181.4</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30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78.5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0.203</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181.4</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DMO</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Z11</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0.323</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553.8</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0.323</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553.8</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DMO</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Z12</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0.323</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408.4</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0.323</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408.4</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r w:rsidR="00F444E0" w:rsidRPr="00170AF7" w:rsidTr="00F444E0">
        <w:trPr>
          <w:trHeight w:val="255"/>
        </w:trPr>
        <w:tc>
          <w:tcPr>
            <w:tcW w:w="725" w:type="dxa"/>
            <w:tcBorders>
              <w:top w:val="nil"/>
              <w:left w:val="single" w:sz="4" w:space="0" w:color="auto"/>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H796</w:t>
            </w:r>
          </w:p>
        </w:tc>
        <w:tc>
          <w:tcPr>
            <w:tcW w:w="1265" w:type="dxa"/>
            <w:tcBorders>
              <w:top w:val="nil"/>
              <w:left w:val="nil"/>
              <w:bottom w:val="single" w:sz="4" w:space="0" w:color="auto"/>
              <w:right w:val="single" w:sz="4" w:space="0" w:color="auto"/>
            </w:tcBorders>
            <w:shd w:val="clear" w:color="auto" w:fill="auto"/>
            <w:noWrap/>
            <w:vAlign w:val="bottom"/>
            <w:hideMark/>
          </w:tcPr>
          <w:p w:rsidR="00F444E0" w:rsidRDefault="00F444E0">
            <w:r w:rsidRPr="00921B4C">
              <w:rPr>
                <w:rFonts w:cs="Arial"/>
                <w:sz w:val="20"/>
                <w:szCs w:val="20"/>
              </w:rPr>
              <w:t>DEER2014</w:t>
            </w:r>
          </w:p>
        </w:tc>
        <w:tc>
          <w:tcPr>
            <w:tcW w:w="1290" w:type="dxa"/>
            <w:tcBorders>
              <w:top w:val="nil"/>
              <w:left w:val="nil"/>
              <w:bottom w:val="single" w:sz="4" w:space="0" w:color="auto"/>
              <w:right w:val="single" w:sz="4" w:space="0" w:color="auto"/>
            </w:tcBorders>
            <w:shd w:val="clear" w:color="auto" w:fill="auto"/>
            <w:noWrap/>
            <w:hideMark/>
          </w:tcPr>
          <w:p w:rsidR="00F444E0" w:rsidRDefault="00F444E0">
            <w:r w:rsidRPr="009076E0">
              <w:rPr>
                <w:rFonts w:cs="Arial"/>
                <w:sz w:val="20"/>
                <w:szCs w:val="20"/>
              </w:rPr>
              <w:t>Enhanced Time Delay Relay, PSC Fan Motor</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044B39">
              <w:rPr>
                <w:rFonts w:cs="Arial"/>
                <w:sz w:val="20"/>
                <w:szCs w:val="20"/>
              </w:rPr>
              <w:t>RET</w:t>
            </w:r>
          </w:p>
        </w:tc>
        <w:tc>
          <w:tcPr>
            <w:tcW w:w="6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DMO</w:t>
            </w:r>
          </w:p>
        </w:tc>
        <w:tc>
          <w:tcPr>
            <w:tcW w:w="628" w:type="dxa"/>
            <w:tcBorders>
              <w:top w:val="nil"/>
              <w:left w:val="nil"/>
              <w:bottom w:val="single" w:sz="4" w:space="0" w:color="auto"/>
              <w:right w:val="single" w:sz="4" w:space="0" w:color="auto"/>
            </w:tcBorders>
            <w:shd w:val="clear" w:color="auto" w:fill="auto"/>
            <w:noWrap/>
            <w:vAlign w:val="bottom"/>
            <w:hideMark/>
          </w:tcPr>
          <w:p w:rsidR="00F444E0" w:rsidRDefault="00F444E0">
            <w:r w:rsidRPr="00B3489B">
              <w:rPr>
                <w:rFonts w:cs="Arial"/>
                <w:sz w:val="20"/>
                <w:szCs w:val="20"/>
              </w:rPr>
              <w:t>ANY</w:t>
            </w:r>
          </w:p>
        </w:tc>
        <w:tc>
          <w:tcPr>
            <w:tcW w:w="59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Z13</w:t>
            </w:r>
          </w:p>
        </w:tc>
        <w:tc>
          <w:tcPr>
            <w:tcW w:w="1297"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rPr>
                <w:rFonts w:cs="Arial"/>
                <w:sz w:val="20"/>
                <w:szCs w:val="20"/>
              </w:rPr>
            </w:pPr>
            <w:r w:rsidRPr="00170AF7">
              <w:rPr>
                <w:rFonts w:cs="Arial"/>
                <w:sz w:val="20"/>
                <w:szCs w:val="20"/>
              </w:rPr>
              <w:t>Air Conditioner</w:t>
            </w:r>
          </w:p>
        </w:tc>
        <w:tc>
          <w:tcPr>
            <w:tcW w:w="916"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0.323</w:t>
            </w:r>
          </w:p>
        </w:tc>
        <w:tc>
          <w:tcPr>
            <w:tcW w:w="792"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pPr>
              <w:jc w:val="right"/>
              <w:rPr>
                <w:rFonts w:cs="Arial"/>
                <w:bCs/>
                <w:sz w:val="20"/>
                <w:szCs w:val="20"/>
              </w:rPr>
            </w:pPr>
            <w:r w:rsidRPr="00674D4A">
              <w:rPr>
                <w:rFonts w:cs="Arial"/>
                <w:bCs/>
                <w:sz w:val="20"/>
                <w:szCs w:val="20"/>
              </w:rPr>
              <w:t>592.0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50</w:t>
            </w:r>
          </w:p>
        </w:tc>
        <w:tc>
          <w:tcPr>
            <w:tcW w:w="1083"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98.5</w:t>
            </w:r>
          </w:p>
        </w:tc>
        <w:tc>
          <w:tcPr>
            <w:tcW w:w="714"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52"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8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4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56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978"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823"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0.323</w:t>
            </w:r>
          </w:p>
        </w:tc>
        <w:tc>
          <w:tcPr>
            <w:tcW w:w="745" w:type="dxa"/>
            <w:tcBorders>
              <w:top w:val="nil"/>
              <w:left w:val="nil"/>
              <w:bottom w:val="single" w:sz="4" w:space="0" w:color="auto"/>
              <w:right w:val="single" w:sz="4" w:space="0" w:color="auto"/>
            </w:tcBorders>
            <w:shd w:val="clear" w:color="auto" w:fill="auto"/>
            <w:noWrap/>
            <w:vAlign w:val="bottom"/>
            <w:hideMark/>
          </w:tcPr>
          <w:p w:rsidR="00F444E0" w:rsidRPr="00674D4A" w:rsidRDefault="00F444E0" w:rsidP="00455A42">
            <w:pPr>
              <w:jc w:val="right"/>
              <w:rPr>
                <w:rFonts w:cs="Arial"/>
                <w:bCs/>
                <w:sz w:val="20"/>
                <w:szCs w:val="20"/>
              </w:rPr>
            </w:pPr>
            <w:r w:rsidRPr="00674D4A">
              <w:rPr>
                <w:rFonts w:cs="Arial"/>
                <w:bCs/>
                <w:sz w:val="20"/>
                <w:szCs w:val="20"/>
              </w:rPr>
              <w:t>592.0</w:t>
            </w:r>
          </w:p>
        </w:tc>
        <w:tc>
          <w:tcPr>
            <w:tcW w:w="710"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0</w:t>
            </w:r>
          </w:p>
        </w:tc>
        <w:tc>
          <w:tcPr>
            <w:tcW w:w="629" w:type="dxa"/>
            <w:tcBorders>
              <w:top w:val="nil"/>
              <w:left w:val="nil"/>
              <w:bottom w:val="single" w:sz="4" w:space="0" w:color="auto"/>
              <w:right w:val="single" w:sz="4" w:space="0" w:color="auto"/>
            </w:tcBorders>
            <w:shd w:val="clear" w:color="auto" w:fill="auto"/>
            <w:noWrap/>
            <w:vAlign w:val="bottom"/>
            <w:hideMark/>
          </w:tcPr>
          <w:p w:rsidR="00F444E0" w:rsidRDefault="00F444E0">
            <w:r w:rsidRPr="002F533A">
              <w:rPr>
                <w:rFonts w:cs="Arial"/>
                <w:sz w:val="20"/>
                <w:szCs w:val="20"/>
              </w:rPr>
              <w:t>0.78</w:t>
            </w:r>
          </w:p>
        </w:tc>
        <w:tc>
          <w:tcPr>
            <w:tcW w:w="841"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AF1864">
            <w:pPr>
              <w:jc w:val="center"/>
              <w:rPr>
                <w:rFonts w:cs="Arial"/>
                <w:sz w:val="20"/>
                <w:szCs w:val="20"/>
              </w:rPr>
            </w:pPr>
            <w:r w:rsidRPr="00170AF7">
              <w:rPr>
                <w:rFonts w:cs="Arial"/>
                <w:sz w:val="20"/>
                <w:szCs w:val="20"/>
              </w:rPr>
              <w:t>I</w:t>
            </w:r>
          </w:p>
        </w:tc>
        <w:tc>
          <w:tcPr>
            <w:tcW w:w="436" w:type="dxa"/>
            <w:tcBorders>
              <w:top w:val="nil"/>
              <w:left w:val="nil"/>
              <w:bottom w:val="single" w:sz="4" w:space="0" w:color="auto"/>
              <w:right w:val="single" w:sz="4" w:space="0" w:color="auto"/>
            </w:tcBorders>
            <w:shd w:val="clear" w:color="auto" w:fill="auto"/>
            <w:noWrap/>
            <w:vAlign w:val="bottom"/>
            <w:hideMark/>
          </w:tcPr>
          <w:p w:rsidR="00F444E0" w:rsidRPr="00170AF7" w:rsidRDefault="00F444E0" w:rsidP="00170AF7">
            <w:pPr>
              <w:jc w:val="right"/>
              <w:rPr>
                <w:rFonts w:cs="Arial"/>
                <w:sz w:val="20"/>
                <w:szCs w:val="20"/>
              </w:rPr>
            </w:pPr>
            <w:r w:rsidRPr="00170AF7">
              <w:rPr>
                <w:rFonts w:cs="Arial"/>
                <w:sz w:val="20"/>
                <w:szCs w:val="20"/>
              </w:rPr>
              <w:t>1</w:t>
            </w:r>
          </w:p>
        </w:tc>
      </w:tr>
    </w:tbl>
    <w:p w:rsidR="00DE21B1" w:rsidRDefault="00DE21B1" w:rsidP="00EE4C9D">
      <w:pPr>
        <w:pStyle w:val="Header"/>
      </w:pPr>
    </w:p>
    <w:p w:rsidR="00DE21B1" w:rsidRDefault="00DE21B1" w:rsidP="00EE4C9D">
      <w:pPr>
        <w:pStyle w:val="Header"/>
        <w:sectPr w:rsidR="00DE21B1" w:rsidSect="00FC781D">
          <w:endnotePr>
            <w:numFmt w:val="decimal"/>
          </w:endnotePr>
          <w:pgSz w:w="24480" w:h="15840" w:orient="landscape" w:code="17"/>
          <w:pgMar w:top="1440" w:right="720" w:bottom="1440" w:left="1440" w:header="720" w:footer="720" w:gutter="0"/>
          <w:pgNumType w:fmt="lowerRoman"/>
          <w:cols w:space="720"/>
          <w:docGrid w:linePitch="360"/>
        </w:sectPr>
      </w:pPr>
    </w:p>
    <w:p w:rsidR="00A360E7" w:rsidRDefault="00A360E7" w:rsidP="00A360E7">
      <w:pPr>
        <w:pStyle w:val="Heading1"/>
      </w:pPr>
      <w:bookmarkStart w:id="13" w:name="_Toc174189524"/>
      <w:bookmarkStart w:id="14" w:name="_Toc304800195"/>
      <w:bookmarkStart w:id="15" w:name="_Toc324318332"/>
      <w:bookmarkStart w:id="16" w:name="_Toc324340476"/>
      <w:bookmarkStart w:id="17" w:name="_Toc386730350"/>
      <w:r>
        <w:lastRenderedPageBreak/>
        <w:t>Work Paper Approvals</w:t>
      </w:r>
      <w:bookmarkEnd w:id="13"/>
      <w:bookmarkEnd w:id="14"/>
      <w:bookmarkEnd w:id="15"/>
      <w:bookmarkEnd w:id="16"/>
      <w:bookmarkEnd w:id="17"/>
    </w:p>
    <w:p w:rsidR="00A360E7" w:rsidRDefault="00A360E7" w:rsidP="00A360E7"/>
    <w:tbl>
      <w:tblPr>
        <w:tblW w:w="5000" w:type="pct"/>
        <w:tblLook w:val="0000" w:firstRow="0" w:lastRow="0" w:firstColumn="0" w:lastColumn="0" w:noHBand="0" w:noVBand="0"/>
      </w:tblPr>
      <w:tblGrid>
        <w:gridCol w:w="5868"/>
        <w:gridCol w:w="3708"/>
      </w:tblGrid>
      <w:tr w:rsidR="00A360E7">
        <w:tc>
          <w:tcPr>
            <w:tcW w:w="3064" w:type="pct"/>
          </w:tcPr>
          <w:p w:rsidR="00A360E7" w:rsidRPr="00636012" w:rsidRDefault="00A360E7" w:rsidP="00EB4700"/>
        </w:tc>
        <w:tc>
          <w:tcPr>
            <w:tcW w:w="1936" w:type="pct"/>
          </w:tcPr>
          <w:p w:rsidR="00A360E7" w:rsidRDefault="00A360E7" w:rsidP="00EB4700"/>
        </w:tc>
      </w:tr>
      <w:tr w:rsidR="00A360E7">
        <w:tc>
          <w:tcPr>
            <w:tcW w:w="3064" w:type="pct"/>
          </w:tcPr>
          <w:p w:rsidR="00A360E7" w:rsidRDefault="00A360E7" w:rsidP="00EB4700"/>
          <w:p w:rsidR="00A360E7" w:rsidRDefault="00A360E7" w:rsidP="00EB4700"/>
          <w:p w:rsidR="00A360E7" w:rsidRDefault="00A360E7" w:rsidP="00EB4700"/>
          <w:p w:rsidR="00A360E7" w:rsidRDefault="00A360E7" w:rsidP="00EB4700"/>
          <w:p w:rsidR="00A360E7" w:rsidRDefault="00A360E7" w:rsidP="00EB4700"/>
          <w:p w:rsidR="00A360E7" w:rsidRDefault="00A360E7" w:rsidP="00EB4700">
            <w:pPr>
              <w:pBdr>
                <w:bottom w:val="single" w:sz="12" w:space="1" w:color="auto"/>
              </w:pBdr>
            </w:pPr>
          </w:p>
          <w:p w:rsidR="00A360E7" w:rsidRDefault="00A360E7" w:rsidP="00EB4700">
            <w:pPr>
              <w:rPr>
                <w:b/>
              </w:rPr>
            </w:pPr>
            <w:r>
              <w:rPr>
                <w:b/>
              </w:rPr>
              <w:t>Grant Brohard</w:t>
            </w:r>
          </w:p>
          <w:p w:rsidR="00A360E7" w:rsidRPr="00636012" w:rsidRDefault="00A360E7" w:rsidP="00EB4700">
            <w:r w:rsidRPr="00636012">
              <w:t>Manager, Technical Product Support</w:t>
            </w:r>
          </w:p>
        </w:tc>
        <w:tc>
          <w:tcPr>
            <w:tcW w:w="1936" w:type="pct"/>
          </w:tcPr>
          <w:p w:rsidR="00A360E7" w:rsidRDefault="00A360E7" w:rsidP="00EB4700"/>
          <w:p w:rsidR="00A360E7" w:rsidRDefault="00A360E7" w:rsidP="00EB4700"/>
          <w:p w:rsidR="00A360E7" w:rsidRDefault="00A360E7" w:rsidP="00EB4700"/>
          <w:p w:rsidR="00A360E7" w:rsidRDefault="00A360E7" w:rsidP="00EB4700">
            <w:pPr>
              <w:pBdr>
                <w:bottom w:val="single" w:sz="12" w:space="1" w:color="auto"/>
              </w:pBdr>
            </w:pPr>
          </w:p>
          <w:p w:rsidR="00A360E7" w:rsidRDefault="00A360E7" w:rsidP="00EB4700">
            <w:pPr>
              <w:pBdr>
                <w:bottom w:val="single" w:sz="12" w:space="1" w:color="auto"/>
              </w:pBdr>
            </w:pPr>
          </w:p>
          <w:p w:rsidR="00A360E7" w:rsidRDefault="00A360E7" w:rsidP="00EB4700">
            <w:pPr>
              <w:pBdr>
                <w:bottom w:val="single" w:sz="12" w:space="1" w:color="auto"/>
              </w:pBdr>
            </w:pPr>
          </w:p>
          <w:p w:rsidR="00A360E7" w:rsidRDefault="00A360E7" w:rsidP="00EB4700">
            <w:r>
              <w:t>Date</w:t>
            </w:r>
          </w:p>
        </w:tc>
      </w:tr>
      <w:tr w:rsidR="002A1863" w:rsidRPr="00534386" w:rsidTr="00B321E4">
        <w:tc>
          <w:tcPr>
            <w:tcW w:w="3064" w:type="pct"/>
          </w:tcPr>
          <w:p w:rsidR="002A1863" w:rsidRPr="00534386" w:rsidRDefault="002A1863" w:rsidP="00B321E4">
            <w:bookmarkStart w:id="18" w:name="_Toc304800196"/>
            <w:bookmarkStart w:id="19" w:name="_Toc324318333"/>
            <w:bookmarkStart w:id="20" w:name="_Toc324340477"/>
          </w:p>
          <w:p w:rsidR="002A1863" w:rsidRPr="00534386" w:rsidRDefault="002A1863" w:rsidP="00B321E4"/>
          <w:p w:rsidR="002A1863" w:rsidRPr="00534386" w:rsidRDefault="002A1863" w:rsidP="00B321E4">
            <w:pPr>
              <w:ind w:firstLine="720"/>
            </w:pPr>
          </w:p>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 w:rsidR="002A1863" w:rsidRPr="00534386" w:rsidRDefault="002A1863" w:rsidP="00B321E4"/>
        </w:tc>
        <w:tc>
          <w:tcPr>
            <w:tcW w:w="1936" w:type="pct"/>
          </w:tcPr>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r w:rsidRPr="00534386">
              <w:t>Date</w:t>
            </w:r>
          </w:p>
          <w:p w:rsidR="002A1863" w:rsidRPr="00534386" w:rsidRDefault="002A1863" w:rsidP="00B321E4"/>
        </w:tc>
      </w:tr>
      <w:tr w:rsidR="002A1863" w:rsidRPr="00534386" w:rsidTr="00B321E4">
        <w:tc>
          <w:tcPr>
            <w:tcW w:w="3064" w:type="pct"/>
          </w:tcPr>
          <w:p w:rsidR="002A1863" w:rsidRDefault="002A1863" w:rsidP="00B321E4">
            <w:pPr>
              <w:ind w:firstLine="720"/>
            </w:pPr>
          </w:p>
          <w:p w:rsidR="002A1863" w:rsidRDefault="002A1863" w:rsidP="00B321E4">
            <w:pPr>
              <w:ind w:firstLine="720"/>
            </w:pPr>
          </w:p>
          <w:p w:rsidR="002A1863" w:rsidRPr="00534386" w:rsidRDefault="002A1863" w:rsidP="00B321E4">
            <w:pPr>
              <w:ind w:firstLine="720"/>
            </w:pPr>
          </w:p>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 w:rsidR="002A1863" w:rsidRPr="00534386" w:rsidRDefault="002A1863" w:rsidP="00B321E4"/>
        </w:tc>
        <w:tc>
          <w:tcPr>
            <w:tcW w:w="1936" w:type="pct"/>
          </w:tcPr>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r w:rsidRPr="00534386">
              <w:t>Date</w:t>
            </w:r>
          </w:p>
          <w:p w:rsidR="002A1863" w:rsidRPr="00534386" w:rsidRDefault="002A1863" w:rsidP="00B321E4"/>
        </w:tc>
      </w:tr>
      <w:tr w:rsidR="002A1863" w:rsidRPr="00534386" w:rsidTr="00B321E4">
        <w:tc>
          <w:tcPr>
            <w:tcW w:w="3064" w:type="pct"/>
          </w:tcPr>
          <w:p w:rsidR="002A1863" w:rsidRPr="00534386" w:rsidRDefault="002A1863" w:rsidP="00B321E4"/>
          <w:p w:rsidR="002A1863" w:rsidRPr="00534386" w:rsidRDefault="002A1863" w:rsidP="00B321E4"/>
          <w:p w:rsidR="002A1863" w:rsidRPr="00534386" w:rsidRDefault="002A1863" w:rsidP="00B321E4">
            <w:pPr>
              <w:ind w:firstLine="720"/>
            </w:pPr>
          </w:p>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 w:rsidR="002A1863" w:rsidRPr="00534386" w:rsidRDefault="002A1863" w:rsidP="00B321E4"/>
        </w:tc>
        <w:tc>
          <w:tcPr>
            <w:tcW w:w="1936" w:type="pct"/>
          </w:tcPr>
          <w:p w:rsidR="002A1863" w:rsidRPr="00534386" w:rsidRDefault="002A1863" w:rsidP="00B321E4"/>
          <w:p w:rsidR="002A1863" w:rsidRPr="00534386" w:rsidRDefault="002A1863" w:rsidP="00B321E4"/>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pPr>
              <w:pBdr>
                <w:bottom w:val="single" w:sz="12" w:space="1" w:color="auto"/>
              </w:pBdr>
            </w:pPr>
          </w:p>
          <w:p w:rsidR="002A1863" w:rsidRPr="00534386" w:rsidRDefault="002A1863" w:rsidP="00B321E4">
            <w:r w:rsidRPr="00534386">
              <w:t>Date</w:t>
            </w:r>
          </w:p>
          <w:p w:rsidR="002A1863" w:rsidRPr="00534386" w:rsidRDefault="002A1863" w:rsidP="00B321E4"/>
        </w:tc>
      </w:tr>
    </w:tbl>
    <w:p w:rsidR="002A1863" w:rsidRPr="00EE7092" w:rsidRDefault="002A1863" w:rsidP="002A1863"/>
    <w:p w:rsidR="00E71EF1" w:rsidRDefault="002A1863" w:rsidP="002A1863">
      <w:pPr>
        <w:pStyle w:val="Heading1"/>
      </w:pPr>
      <w:r>
        <w:br w:type="page"/>
      </w:r>
      <w:bookmarkStart w:id="21" w:name="_Toc386730351"/>
      <w:r w:rsidR="00E71EF1">
        <w:lastRenderedPageBreak/>
        <w:t>Document Revision History</w:t>
      </w:r>
      <w:bookmarkEnd w:id="18"/>
      <w:bookmarkEnd w:id="19"/>
      <w:bookmarkEnd w:id="20"/>
      <w:bookmarkEnd w:id="21"/>
    </w:p>
    <w:p w:rsidR="00E91C15" w:rsidRDefault="007F1E48" w:rsidP="001A573F">
      <w:r>
        <w:t xml:space="preserve">     </w:t>
      </w:r>
      <w:r w:rsidR="00E91C15">
        <w:tab/>
      </w:r>
      <w:r w:rsidR="00E91C15">
        <w:tab/>
      </w:r>
      <w:r w:rsidR="00E91C15">
        <w:tab/>
      </w:r>
      <w:r w:rsidR="00E91C15">
        <w:tab/>
        <w:t xml:space="preserve">         </w:t>
      </w:r>
    </w:p>
    <w:tbl>
      <w:tblPr>
        <w:tblW w:w="4944" w:type="pct"/>
        <w:tblInd w:w="108" w:type="dxa"/>
        <w:tblBorders>
          <w:insideH w:val="single" w:sz="18" w:space="0" w:color="FFFFFF"/>
          <w:insideV w:val="single" w:sz="18" w:space="0" w:color="FFFFFF"/>
        </w:tblBorders>
        <w:tblLook w:val="01E0" w:firstRow="1" w:lastRow="1" w:firstColumn="1" w:lastColumn="1" w:noHBand="0" w:noVBand="0"/>
      </w:tblPr>
      <w:tblGrid>
        <w:gridCol w:w="1648"/>
        <w:gridCol w:w="1413"/>
        <w:gridCol w:w="3204"/>
        <w:gridCol w:w="3204"/>
      </w:tblGrid>
      <w:tr w:rsidR="000374A5" w:rsidRPr="002B4FEF" w:rsidTr="000374A5">
        <w:trPr>
          <w:trHeight w:val="464"/>
        </w:trPr>
        <w:tc>
          <w:tcPr>
            <w:tcW w:w="870" w:type="pct"/>
            <w:tcBorders>
              <w:top w:val="nil"/>
              <w:bottom w:val="single" w:sz="18" w:space="0" w:color="FFFFFF"/>
            </w:tcBorders>
            <w:shd w:val="pct20" w:color="000000" w:fill="FFFFFF"/>
          </w:tcPr>
          <w:p w:rsidR="000374A5" w:rsidRPr="002B4FEF" w:rsidRDefault="000374A5" w:rsidP="000374A5">
            <w:pPr>
              <w:jc w:val="center"/>
              <w:rPr>
                <w:b/>
                <w:bCs/>
              </w:rPr>
            </w:pPr>
            <w:r w:rsidRPr="002B4FEF">
              <w:rPr>
                <w:b/>
              </w:rPr>
              <w:t>Revision #</w:t>
            </w:r>
            <w:r w:rsidRPr="002B4FEF">
              <w:rPr>
                <w:b/>
              </w:rPr>
              <w:tab/>
            </w:r>
          </w:p>
        </w:tc>
        <w:tc>
          <w:tcPr>
            <w:tcW w:w="746" w:type="pct"/>
            <w:tcBorders>
              <w:top w:val="nil"/>
              <w:bottom w:val="single" w:sz="18" w:space="0" w:color="FFFFFF"/>
            </w:tcBorders>
            <w:shd w:val="pct20" w:color="000000" w:fill="FFFFFF"/>
          </w:tcPr>
          <w:p w:rsidR="000374A5" w:rsidRPr="002B4FEF" w:rsidRDefault="000374A5" w:rsidP="000374A5">
            <w:pPr>
              <w:jc w:val="center"/>
              <w:rPr>
                <w:b/>
                <w:bCs/>
                <w:sz w:val="20"/>
                <w:szCs w:val="20"/>
              </w:rPr>
            </w:pPr>
            <w:r w:rsidRPr="002B4FEF">
              <w:rPr>
                <w:b/>
              </w:rPr>
              <w:t xml:space="preserve">Date </w:t>
            </w:r>
            <w:r w:rsidRPr="002B4FEF">
              <w:rPr>
                <w:b/>
              </w:rPr>
              <w:tab/>
            </w:r>
          </w:p>
        </w:tc>
        <w:tc>
          <w:tcPr>
            <w:tcW w:w="1692" w:type="pct"/>
            <w:tcBorders>
              <w:top w:val="nil"/>
              <w:bottom w:val="single" w:sz="18" w:space="0" w:color="FFFFFF"/>
            </w:tcBorders>
            <w:shd w:val="pct20" w:color="000000" w:fill="FFFFFF"/>
          </w:tcPr>
          <w:p w:rsidR="000374A5" w:rsidRPr="002B4FEF" w:rsidRDefault="000374A5" w:rsidP="00113464">
            <w:pPr>
              <w:jc w:val="center"/>
              <w:rPr>
                <w:b/>
                <w:bCs/>
                <w:sz w:val="20"/>
                <w:szCs w:val="20"/>
              </w:rPr>
            </w:pPr>
            <w:r w:rsidRPr="002B4FEF">
              <w:rPr>
                <w:b/>
              </w:rPr>
              <w:t>Section</w:t>
            </w:r>
            <w:r w:rsidR="00113464">
              <w:rPr>
                <w:b/>
              </w:rPr>
              <w:t>-</w:t>
            </w:r>
            <w:r w:rsidRPr="002B4FEF">
              <w:rPr>
                <w:b/>
              </w:rPr>
              <w:t>by</w:t>
            </w:r>
            <w:r w:rsidR="00113464">
              <w:rPr>
                <w:b/>
              </w:rPr>
              <w:t>-</w:t>
            </w:r>
            <w:r w:rsidRPr="002B4FEF">
              <w:rPr>
                <w:b/>
              </w:rPr>
              <w:t>Section Description of Revisions</w:t>
            </w:r>
          </w:p>
        </w:tc>
        <w:tc>
          <w:tcPr>
            <w:tcW w:w="1692" w:type="pct"/>
            <w:tcBorders>
              <w:top w:val="nil"/>
              <w:bottom w:val="single" w:sz="18" w:space="0" w:color="FFFFFF"/>
            </w:tcBorders>
            <w:shd w:val="pct20" w:color="000000" w:fill="FFFFFF"/>
          </w:tcPr>
          <w:p w:rsidR="000374A5" w:rsidRPr="002B4FEF" w:rsidRDefault="000374A5" w:rsidP="000374A5">
            <w:pPr>
              <w:jc w:val="center"/>
              <w:rPr>
                <w:b/>
                <w:bCs/>
                <w:sz w:val="20"/>
                <w:szCs w:val="20"/>
              </w:rPr>
            </w:pPr>
            <w:r w:rsidRPr="002B4FEF">
              <w:rPr>
                <w:b/>
              </w:rPr>
              <w:t>Author (Company)</w:t>
            </w:r>
          </w:p>
        </w:tc>
      </w:tr>
      <w:tr w:rsidR="00E91C15" w:rsidRPr="00783DAC" w:rsidTr="000374A5">
        <w:trPr>
          <w:trHeight w:val="464"/>
        </w:trPr>
        <w:tc>
          <w:tcPr>
            <w:tcW w:w="870" w:type="pct"/>
            <w:tcBorders>
              <w:top w:val="single" w:sz="18" w:space="0" w:color="FFFFFF"/>
            </w:tcBorders>
            <w:shd w:val="pct20" w:color="000000" w:fill="FFFFFF"/>
          </w:tcPr>
          <w:p w:rsidR="00E91C15" w:rsidRPr="00783DAC" w:rsidRDefault="00E91C15" w:rsidP="008948E0">
            <w:pPr>
              <w:rPr>
                <w:b/>
                <w:bCs/>
              </w:rPr>
            </w:pPr>
            <w:r w:rsidRPr="00783DAC">
              <w:rPr>
                <w:b/>
                <w:bCs/>
              </w:rPr>
              <w:t>Revision 0</w:t>
            </w:r>
          </w:p>
        </w:tc>
        <w:tc>
          <w:tcPr>
            <w:tcW w:w="746" w:type="pct"/>
            <w:tcBorders>
              <w:top w:val="single" w:sz="18" w:space="0" w:color="FFFFFF"/>
            </w:tcBorders>
            <w:shd w:val="pct20" w:color="000000" w:fill="FFFFFF"/>
          </w:tcPr>
          <w:p w:rsidR="00E91C15" w:rsidRPr="00BE3105" w:rsidRDefault="00741D9D" w:rsidP="00741D9D">
            <w:pPr>
              <w:rPr>
                <w:b/>
                <w:bCs/>
                <w:sz w:val="20"/>
                <w:szCs w:val="20"/>
              </w:rPr>
            </w:pPr>
            <w:r w:rsidRPr="00BE3105">
              <w:rPr>
                <w:b/>
                <w:bCs/>
                <w:sz w:val="20"/>
                <w:szCs w:val="20"/>
              </w:rPr>
              <w:t>6</w:t>
            </w:r>
            <w:r w:rsidR="00E91C15" w:rsidRPr="00BE3105">
              <w:rPr>
                <w:b/>
                <w:bCs/>
                <w:sz w:val="20"/>
                <w:szCs w:val="20"/>
              </w:rPr>
              <w:t>/</w:t>
            </w:r>
            <w:r w:rsidR="001D377C">
              <w:rPr>
                <w:b/>
                <w:bCs/>
                <w:sz w:val="20"/>
                <w:szCs w:val="20"/>
              </w:rPr>
              <w:t>22</w:t>
            </w:r>
            <w:r w:rsidR="00E91C15" w:rsidRPr="00BE3105">
              <w:rPr>
                <w:b/>
                <w:bCs/>
                <w:sz w:val="20"/>
                <w:szCs w:val="20"/>
              </w:rPr>
              <w:t>/</w:t>
            </w:r>
            <w:r w:rsidRPr="00BE3105">
              <w:rPr>
                <w:b/>
                <w:bCs/>
                <w:sz w:val="20"/>
                <w:szCs w:val="20"/>
              </w:rPr>
              <w:t>2012</w:t>
            </w:r>
          </w:p>
        </w:tc>
        <w:tc>
          <w:tcPr>
            <w:tcW w:w="1692" w:type="pct"/>
            <w:tcBorders>
              <w:top w:val="single" w:sz="18" w:space="0" w:color="FFFFFF"/>
            </w:tcBorders>
            <w:shd w:val="pct20" w:color="000000" w:fill="FFFFFF"/>
          </w:tcPr>
          <w:p w:rsidR="00E91C15" w:rsidRPr="00BE3105" w:rsidRDefault="007F0B85" w:rsidP="00F40187">
            <w:pPr>
              <w:rPr>
                <w:b/>
                <w:bCs/>
                <w:sz w:val="20"/>
                <w:szCs w:val="20"/>
              </w:rPr>
            </w:pPr>
            <w:r w:rsidRPr="00BE3105">
              <w:rPr>
                <w:b/>
                <w:bCs/>
                <w:sz w:val="20"/>
                <w:szCs w:val="20"/>
              </w:rPr>
              <w:t>PGE3P</w:t>
            </w:r>
            <w:r w:rsidR="00F40187">
              <w:rPr>
                <w:b/>
                <w:bCs/>
                <w:sz w:val="20"/>
                <w:szCs w:val="20"/>
              </w:rPr>
              <w:t>HVC150</w:t>
            </w:r>
            <w:r w:rsidRPr="00BE3105">
              <w:rPr>
                <w:b/>
                <w:bCs/>
                <w:sz w:val="20"/>
                <w:szCs w:val="20"/>
              </w:rPr>
              <w:t xml:space="preserve"> Enhanced Time Delay </w:t>
            </w:r>
          </w:p>
        </w:tc>
        <w:tc>
          <w:tcPr>
            <w:tcW w:w="1692" w:type="pct"/>
            <w:tcBorders>
              <w:top w:val="single" w:sz="18" w:space="0" w:color="FFFFFF"/>
            </w:tcBorders>
            <w:shd w:val="pct20" w:color="000000" w:fill="FFFFFF"/>
          </w:tcPr>
          <w:p w:rsidR="00E91C15" w:rsidRPr="00BE3105" w:rsidRDefault="00741D9D" w:rsidP="00741D9D">
            <w:pPr>
              <w:rPr>
                <w:b/>
                <w:bCs/>
                <w:sz w:val="20"/>
                <w:szCs w:val="20"/>
              </w:rPr>
            </w:pPr>
            <w:r w:rsidRPr="00BE3105">
              <w:rPr>
                <w:b/>
                <w:bCs/>
                <w:sz w:val="20"/>
                <w:szCs w:val="20"/>
              </w:rPr>
              <w:t>Abram Conant</w:t>
            </w:r>
            <w:r w:rsidR="00E91C15" w:rsidRPr="00BE3105">
              <w:rPr>
                <w:b/>
                <w:bCs/>
                <w:sz w:val="20"/>
                <w:szCs w:val="20"/>
              </w:rPr>
              <w:t xml:space="preserve"> (P</w:t>
            </w:r>
            <w:r w:rsidRPr="00BE3105">
              <w:rPr>
                <w:b/>
                <w:bCs/>
                <w:sz w:val="20"/>
                <w:szCs w:val="20"/>
              </w:rPr>
              <w:t>roctor Engineering</w:t>
            </w:r>
            <w:r w:rsidR="00E91C15" w:rsidRPr="00BE3105">
              <w:rPr>
                <w:b/>
                <w:bCs/>
                <w:sz w:val="20"/>
                <w:szCs w:val="20"/>
              </w:rPr>
              <w:t>)</w:t>
            </w:r>
            <w:r w:rsidR="00B008BF" w:rsidRPr="00BE3105">
              <w:rPr>
                <w:b/>
                <w:bCs/>
                <w:sz w:val="20"/>
                <w:szCs w:val="20"/>
              </w:rPr>
              <w:t xml:space="preserve"> </w:t>
            </w:r>
          </w:p>
        </w:tc>
      </w:tr>
      <w:tr w:rsidR="005D4553" w:rsidRPr="00DE21B1" w:rsidTr="00783DAC">
        <w:trPr>
          <w:trHeight w:val="464"/>
        </w:trPr>
        <w:tc>
          <w:tcPr>
            <w:tcW w:w="870" w:type="pct"/>
            <w:shd w:val="pct5" w:color="000000" w:fill="FFFFFF"/>
          </w:tcPr>
          <w:p w:rsidR="005D4553" w:rsidRPr="00DE21B1" w:rsidRDefault="005D4553" w:rsidP="00B05392">
            <w:pPr>
              <w:rPr>
                <w:b/>
              </w:rPr>
            </w:pPr>
            <w:r w:rsidRPr="00DE21B1">
              <w:rPr>
                <w:b/>
              </w:rPr>
              <w:t>Revision 1</w:t>
            </w:r>
          </w:p>
        </w:tc>
        <w:tc>
          <w:tcPr>
            <w:tcW w:w="746" w:type="pct"/>
            <w:shd w:val="pct5" w:color="000000" w:fill="FFFFFF"/>
          </w:tcPr>
          <w:p w:rsidR="005D4553" w:rsidRPr="00BE3105" w:rsidRDefault="008369C9" w:rsidP="008369C9">
            <w:pPr>
              <w:autoSpaceDE w:val="0"/>
              <w:autoSpaceDN w:val="0"/>
              <w:adjustRightInd w:val="0"/>
              <w:rPr>
                <w:b/>
                <w:sz w:val="20"/>
                <w:szCs w:val="20"/>
              </w:rPr>
            </w:pPr>
            <w:r>
              <w:rPr>
                <w:b/>
                <w:sz w:val="20"/>
                <w:szCs w:val="20"/>
              </w:rPr>
              <w:t>5</w:t>
            </w:r>
            <w:r w:rsidR="005D4553" w:rsidRPr="00BE3105">
              <w:rPr>
                <w:b/>
                <w:sz w:val="20"/>
                <w:szCs w:val="20"/>
              </w:rPr>
              <w:t>/</w:t>
            </w:r>
            <w:r w:rsidR="005D4553">
              <w:rPr>
                <w:b/>
                <w:sz w:val="20"/>
                <w:szCs w:val="20"/>
              </w:rPr>
              <w:t>5</w:t>
            </w:r>
            <w:r w:rsidR="005D4553" w:rsidRPr="00BE3105">
              <w:rPr>
                <w:b/>
                <w:sz w:val="20"/>
                <w:szCs w:val="20"/>
              </w:rPr>
              <w:t>/</w:t>
            </w:r>
            <w:r w:rsidR="005D4553">
              <w:rPr>
                <w:b/>
                <w:sz w:val="20"/>
                <w:szCs w:val="20"/>
              </w:rPr>
              <w:t>2014</w:t>
            </w:r>
          </w:p>
        </w:tc>
        <w:tc>
          <w:tcPr>
            <w:tcW w:w="1692" w:type="pct"/>
            <w:shd w:val="pct5" w:color="000000" w:fill="FFFFFF"/>
          </w:tcPr>
          <w:p w:rsidR="005D4553" w:rsidRPr="00BE3105" w:rsidRDefault="00633BF3" w:rsidP="00633BF3">
            <w:pPr>
              <w:rPr>
                <w:b/>
                <w:sz w:val="20"/>
                <w:szCs w:val="20"/>
              </w:rPr>
            </w:pPr>
            <w:r>
              <w:rPr>
                <w:b/>
                <w:sz w:val="20"/>
                <w:szCs w:val="20"/>
              </w:rPr>
              <w:t>U</w:t>
            </w:r>
            <w:r w:rsidR="005D4553">
              <w:rPr>
                <w:b/>
                <w:sz w:val="20"/>
                <w:szCs w:val="20"/>
              </w:rPr>
              <w:t xml:space="preserve">pdated for DEER 2014 </w:t>
            </w:r>
            <w:r>
              <w:rPr>
                <w:b/>
                <w:sz w:val="20"/>
                <w:szCs w:val="20"/>
              </w:rPr>
              <w:t>values</w:t>
            </w:r>
          </w:p>
        </w:tc>
        <w:tc>
          <w:tcPr>
            <w:tcW w:w="1692" w:type="pct"/>
            <w:shd w:val="pct5" w:color="000000" w:fill="FFFFFF"/>
          </w:tcPr>
          <w:p w:rsidR="005D4553" w:rsidRPr="00BE3105" w:rsidRDefault="005D4553" w:rsidP="00B05392">
            <w:pPr>
              <w:rPr>
                <w:b/>
                <w:bCs/>
                <w:sz w:val="20"/>
                <w:szCs w:val="20"/>
              </w:rPr>
            </w:pPr>
            <w:r w:rsidRPr="00BE3105">
              <w:rPr>
                <w:b/>
                <w:bCs/>
                <w:sz w:val="20"/>
                <w:szCs w:val="20"/>
              </w:rPr>
              <w:t>Abram Conant (Proctor Engineering)</w:t>
            </w:r>
          </w:p>
        </w:tc>
      </w:tr>
      <w:tr w:rsidR="00F40187" w:rsidRPr="00DE21B1" w:rsidTr="00783DAC">
        <w:trPr>
          <w:trHeight w:val="464"/>
        </w:trPr>
        <w:tc>
          <w:tcPr>
            <w:tcW w:w="870" w:type="pct"/>
            <w:shd w:val="pct5" w:color="000000" w:fill="FFFFFF"/>
          </w:tcPr>
          <w:p w:rsidR="00F40187" w:rsidRPr="00DE21B1" w:rsidRDefault="00F40187" w:rsidP="00B05392">
            <w:pPr>
              <w:rPr>
                <w:b/>
              </w:rPr>
            </w:pPr>
            <w:r w:rsidRPr="00DE21B1">
              <w:rPr>
                <w:b/>
              </w:rPr>
              <w:t>Revision 1</w:t>
            </w:r>
          </w:p>
        </w:tc>
        <w:tc>
          <w:tcPr>
            <w:tcW w:w="746" w:type="pct"/>
            <w:shd w:val="pct5" w:color="000000" w:fill="FFFFFF"/>
          </w:tcPr>
          <w:p w:rsidR="00F40187" w:rsidRDefault="008369C9" w:rsidP="008369C9">
            <w:pPr>
              <w:autoSpaceDE w:val="0"/>
              <w:autoSpaceDN w:val="0"/>
              <w:adjustRightInd w:val="0"/>
              <w:rPr>
                <w:b/>
                <w:sz w:val="20"/>
                <w:szCs w:val="20"/>
              </w:rPr>
            </w:pPr>
            <w:r>
              <w:rPr>
                <w:b/>
                <w:sz w:val="20"/>
                <w:szCs w:val="20"/>
              </w:rPr>
              <w:t>5</w:t>
            </w:r>
            <w:r w:rsidR="00F40187" w:rsidRPr="00BE3105">
              <w:rPr>
                <w:b/>
                <w:sz w:val="20"/>
                <w:szCs w:val="20"/>
              </w:rPr>
              <w:t>/</w:t>
            </w:r>
            <w:r w:rsidR="00F40187">
              <w:rPr>
                <w:b/>
                <w:sz w:val="20"/>
                <w:szCs w:val="20"/>
              </w:rPr>
              <w:t>5</w:t>
            </w:r>
            <w:r w:rsidR="00F40187" w:rsidRPr="00BE3105">
              <w:rPr>
                <w:b/>
                <w:sz w:val="20"/>
                <w:szCs w:val="20"/>
              </w:rPr>
              <w:t>/</w:t>
            </w:r>
            <w:r w:rsidR="00F40187">
              <w:rPr>
                <w:b/>
                <w:sz w:val="20"/>
                <w:szCs w:val="20"/>
              </w:rPr>
              <w:t>2014</w:t>
            </w:r>
          </w:p>
        </w:tc>
        <w:tc>
          <w:tcPr>
            <w:tcW w:w="1692" w:type="pct"/>
            <w:shd w:val="pct5" w:color="000000" w:fill="FFFFFF"/>
          </w:tcPr>
          <w:p w:rsidR="00F40187" w:rsidRDefault="00F40187" w:rsidP="00F40187">
            <w:pPr>
              <w:rPr>
                <w:b/>
                <w:sz w:val="20"/>
                <w:szCs w:val="20"/>
              </w:rPr>
            </w:pPr>
            <w:r>
              <w:rPr>
                <w:b/>
                <w:sz w:val="20"/>
                <w:szCs w:val="20"/>
              </w:rPr>
              <w:t>Updated to include calculation of savings when installed on a system with a high efficiency BPM/ECM fan mo</w:t>
            </w:r>
            <w:bookmarkStart w:id="22" w:name="_GoBack"/>
            <w:bookmarkEnd w:id="22"/>
            <w:r>
              <w:rPr>
                <w:b/>
                <w:sz w:val="20"/>
                <w:szCs w:val="20"/>
              </w:rPr>
              <w:t xml:space="preserve">tor.  These calculations were previously in workpaper </w:t>
            </w:r>
            <w:r w:rsidRPr="00F40187">
              <w:rPr>
                <w:b/>
                <w:sz w:val="20"/>
                <w:szCs w:val="20"/>
              </w:rPr>
              <w:t>PGE3PMOT102</w:t>
            </w:r>
            <w:r>
              <w:rPr>
                <w:b/>
                <w:sz w:val="20"/>
                <w:szCs w:val="20"/>
              </w:rPr>
              <w:t xml:space="preserve"> </w:t>
            </w:r>
            <w:r w:rsidRPr="00F40187">
              <w:rPr>
                <w:b/>
                <w:sz w:val="20"/>
                <w:szCs w:val="20"/>
              </w:rPr>
              <w:t>Enhanced Time Delay BPM Motor</w:t>
            </w:r>
            <w:r>
              <w:rPr>
                <w:b/>
                <w:sz w:val="20"/>
                <w:szCs w:val="20"/>
              </w:rPr>
              <w:t>, which presented savings for BPM motor retrofit and Enhanced Time Delay control installed as a single measure.</w:t>
            </w:r>
          </w:p>
        </w:tc>
        <w:tc>
          <w:tcPr>
            <w:tcW w:w="1692" w:type="pct"/>
            <w:shd w:val="pct5" w:color="000000" w:fill="FFFFFF"/>
          </w:tcPr>
          <w:p w:rsidR="00F40187" w:rsidRPr="00BE3105" w:rsidRDefault="00F40187" w:rsidP="00B05392">
            <w:pPr>
              <w:rPr>
                <w:b/>
                <w:bCs/>
                <w:sz w:val="20"/>
                <w:szCs w:val="20"/>
              </w:rPr>
            </w:pPr>
            <w:r w:rsidRPr="00BE3105">
              <w:rPr>
                <w:b/>
                <w:bCs/>
                <w:sz w:val="20"/>
                <w:szCs w:val="20"/>
              </w:rPr>
              <w:t>Abram Conant (Proctor Engineering)</w:t>
            </w:r>
          </w:p>
        </w:tc>
      </w:tr>
      <w:tr w:rsidR="005D4553" w:rsidRPr="00DE21B1" w:rsidTr="00783DAC">
        <w:trPr>
          <w:trHeight w:val="464"/>
        </w:trPr>
        <w:tc>
          <w:tcPr>
            <w:tcW w:w="870" w:type="pct"/>
            <w:shd w:val="pct5" w:color="000000" w:fill="FFFFFF"/>
          </w:tcPr>
          <w:p w:rsidR="005D4553" w:rsidRPr="00DE21B1" w:rsidRDefault="005D4553" w:rsidP="005D4553">
            <w:pPr>
              <w:rPr>
                <w:b/>
              </w:rPr>
            </w:pPr>
            <w:r w:rsidRPr="00DE21B1">
              <w:rPr>
                <w:b/>
              </w:rPr>
              <w:t xml:space="preserve">Revision </w:t>
            </w:r>
            <w:r>
              <w:rPr>
                <w:b/>
              </w:rPr>
              <w:t>2</w:t>
            </w:r>
          </w:p>
        </w:tc>
        <w:tc>
          <w:tcPr>
            <w:tcW w:w="746" w:type="pct"/>
            <w:shd w:val="pct5" w:color="000000" w:fill="FFFFFF"/>
          </w:tcPr>
          <w:p w:rsidR="005D4553" w:rsidRPr="00BE3105" w:rsidRDefault="005D4553" w:rsidP="00783DAC">
            <w:pPr>
              <w:autoSpaceDE w:val="0"/>
              <w:autoSpaceDN w:val="0"/>
              <w:adjustRightInd w:val="0"/>
              <w:rPr>
                <w:b/>
                <w:sz w:val="20"/>
                <w:szCs w:val="20"/>
              </w:rPr>
            </w:pPr>
            <w:r w:rsidRPr="00BE3105">
              <w:rPr>
                <w:b/>
                <w:sz w:val="20"/>
                <w:szCs w:val="20"/>
              </w:rPr>
              <w:t>MM/DD/</w:t>
            </w:r>
          </w:p>
          <w:p w:rsidR="005D4553" w:rsidRPr="00BE3105" w:rsidRDefault="005D4553" w:rsidP="00806EE8">
            <w:pPr>
              <w:rPr>
                <w:b/>
                <w:sz w:val="20"/>
                <w:szCs w:val="20"/>
              </w:rPr>
            </w:pPr>
            <w:r w:rsidRPr="00BE3105">
              <w:rPr>
                <w:b/>
                <w:sz w:val="20"/>
                <w:szCs w:val="20"/>
              </w:rPr>
              <w:t>YYYY</w:t>
            </w:r>
          </w:p>
        </w:tc>
        <w:tc>
          <w:tcPr>
            <w:tcW w:w="1692" w:type="pct"/>
            <w:shd w:val="pct5" w:color="000000" w:fill="FFFFFF"/>
          </w:tcPr>
          <w:p w:rsidR="005D4553" w:rsidRPr="00BE3105" w:rsidRDefault="005D4553" w:rsidP="008948E0">
            <w:pPr>
              <w:rPr>
                <w:b/>
                <w:sz w:val="20"/>
                <w:szCs w:val="20"/>
              </w:rPr>
            </w:pPr>
            <w:r w:rsidRPr="00BE3105">
              <w:rPr>
                <w:b/>
                <w:sz w:val="20"/>
                <w:szCs w:val="20"/>
              </w:rPr>
              <w:t>As needed: Work paper name here with description of revisions</w:t>
            </w:r>
          </w:p>
        </w:tc>
        <w:tc>
          <w:tcPr>
            <w:tcW w:w="1692" w:type="pct"/>
            <w:shd w:val="pct5" w:color="000000" w:fill="FFFFFF"/>
          </w:tcPr>
          <w:p w:rsidR="005D4553" w:rsidRPr="00BE3105" w:rsidRDefault="005D4553" w:rsidP="00746DDC">
            <w:pPr>
              <w:rPr>
                <w:b/>
                <w:bCs/>
                <w:sz w:val="20"/>
                <w:szCs w:val="20"/>
              </w:rPr>
            </w:pPr>
            <w:r w:rsidRPr="00BE3105">
              <w:rPr>
                <w:b/>
                <w:bCs/>
                <w:sz w:val="20"/>
                <w:szCs w:val="20"/>
              </w:rPr>
              <w:t>See example above</w:t>
            </w:r>
          </w:p>
        </w:tc>
      </w:tr>
    </w:tbl>
    <w:p w:rsidR="00E71EF1" w:rsidRDefault="00E71EF1" w:rsidP="00F55847">
      <w:pPr>
        <w:pStyle w:val="Heading1"/>
      </w:pPr>
      <w:bookmarkStart w:id="23" w:name="_Toc186621650"/>
      <w:bookmarkStart w:id="24" w:name="_Toc304800197"/>
      <w:bookmarkStart w:id="25" w:name="_Toc324318334"/>
      <w:r w:rsidRPr="006832A4">
        <w:br w:type="page"/>
      </w:r>
      <w:bookmarkStart w:id="26" w:name="_Toc304800198"/>
      <w:bookmarkStart w:id="27" w:name="_Toc324340478"/>
      <w:bookmarkStart w:id="28" w:name="_Toc386730352"/>
      <w:r w:rsidR="001248A3">
        <w:lastRenderedPageBreak/>
        <w:t>Table</w:t>
      </w:r>
      <w:r w:rsidR="006559C8">
        <w:t xml:space="preserve"> of Contents</w:t>
      </w:r>
      <w:bookmarkEnd w:id="23"/>
      <w:bookmarkEnd w:id="24"/>
      <w:bookmarkEnd w:id="25"/>
      <w:bookmarkEnd w:id="26"/>
      <w:bookmarkEnd w:id="27"/>
      <w:bookmarkEnd w:id="28"/>
    </w:p>
    <w:p w:rsidR="00DF1568" w:rsidRDefault="001E4C31">
      <w:pPr>
        <w:pStyle w:val="TOC1"/>
        <w:tabs>
          <w:tab w:val="right" w:leader="dot" w:pos="9350"/>
        </w:tabs>
        <w:rPr>
          <w:rFonts w:asciiTheme="minorHAnsi" w:eastAsiaTheme="minorEastAsia" w:hAnsiTheme="minorHAnsi" w:cstheme="minorBidi"/>
          <w:noProof/>
          <w:szCs w:val="22"/>
        </w:rPr>
      </w:pPr>
      <w:r>
        <w:fldChar w:fldCharType="begin"/>
      </w:r>
      <w:r>
        <w:instrText xml:space="preserve"> TOC \o "1-</w:instrText>
      </w:r>
      <w:r w:rsidR="007716FE">
        <w:instrText>4</w:instrText>
      </w:r>
      <w:r>
        <w:instrText xml:space="preserve">" \h \z \u </w:instrText>
      </w:r>
      <w:r>
        <w:fldChar w:fldCharType="separate"/>
      </w:r>
      <w:hyperlink w:anchor="_Toc386730348" w:history="1">
        <w:r w:rsidR="00DF1568" w:rsidRPr="00E37F36">
          <w:rPr>
            <w:rStyle w:val="Hyperlink"/>
            <w:noProof/>
          </w:rPr>
          <w:t>At-a-Glance Summary</w:t>
        </w:r>
        <w:r w:rsidR="00DF1568">
          <w:rPr>
            <w:noProof/>
            <w:webHidden/>
          </w:rPr>
          <w:tab/>
        </w:r>
        <w:r w:rsidR="00DF1568">
          <w:rPr>
            <w:noProof/>
            <w:webHidden/>
          </w:rPr>
          <w:fldChar w:fldCharType="begin"/>
        </w:r>
        <w:r w:rsidR="00DF1568">
          <w:rPr>
            <w:noProof/>
            <w:webHidden/>
          </w:rPr>
          <w:instrText xml:space="preserve"> PAGEREF _Toc386730348 \h </w:instrText>
        </w:r>
        <w:r w:rsidR="00DF1568">
          <w:rPr>
            <w:noProof/>
            <w:webHidden/>
          </w:rPr>
        </w:r>
        <w:r w:rsidR="00DF1568">
          <w:rPr>
            <w:noProof/>
            <w:webHidden/>
          </w:rPr>
          <w:fldChar w:fldCharType="separate"/>
        </w:r>
        <w:r w:rsidR="00DF1568">
          <w:rPr>
            <w:noProof/>
            <w:webHidden/>
          </w:rPr>
          <w:t>i</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49" w:history="1">
        <w:r w:rsidR="00DF1568" w:rsidRPr="00E37F36">
          <w:rPr>
            <w:rStyle w:val="Hyperlink"/>
            <w:noProof/>
          </w:rPr>
          <w:t>At-A-Glance Measure List</w:t>
        </w:r>
        <w:r w:rsidR="00DF1568">
          <w:rPr>
            <w:noProof/>
            <w:webHidden/>
          </w:rPr>
          <w:tab/>
        </w:r>
        <w:r w:rsidR="00DF1568">
          <w:rPr>
            <w:noProof/>
            <w:webHidden/>
          </w:rPr>
          <w:fldChar w:fldCharType="begin"/>
        </w:r>
        <w:r w:rsidR="00DF1568">
          <w:rPr>
            <w:noProof/>
            <w:webHidden/>
          </w:rPr>
          <w:instrText xml:space="preserve"> PAGEREF _Toc386730349 \h </w:instrText>
        </w:r>
        <w:r w:rsidR="00DF1568">
          <w:rPr>
            <w:noProof/>
            <w:webHidden/>
          </w:rPr>
        </w:r>
        <w:r w:rsidR="00DF1568">
          <w:rPr>
            <w:noProof/>
            <w:webHidden/>
          </w:rPr>
          <w:fldChar w:fldCharType="separate"/>
        </w:r>
        <w:r w:rsidR="00DF1568">
          <w:rPr>
            <w:noProof/>
            <w:webHidden/>
          </w:rPr>
          <w:t>ii</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0" w:history="1">
        <w:r w:rsidR="00DF1568" w:rsidRPr="00E37F36">
          <w:rPr>
            <w:rStyle w:val="Hyperlink"/>
            <w:noProof/>
          </w:rPr>
          <w:t>Work Paper Approvals</w:t>
        </w:r>
        <w:r w:rsidR="00DF1568">
          <w:rPr>
            <w:noProof/>
            <w:webHidden/>
          </w:rPr>
          <w:tab/>
        </w:r>
        <w:r w:rsidR="00DF1568">
          <w:rPr>
            <w:noProof/>
            <w:webHidden/>
          </w:rPr>
          <w:fldChar w:fldCharType="begin"/>
        </w:r>
        <w:r w:rsidR="00DF1568">
          <w:rPr>
            <w:noProof/>
            <w:webHidden/>
          </w:rPr>
          <w:instrText xml:space="preserve"> PAGEREF _Toc386730350 \h </w:instrText>
        </w:r>
        <w:r w:rsidR="00DF1568">
          <w:rPr>
            <w:noProof/>
            <w:webHidden/>
          </w:rPr>
        </w:r>
        <w:r w:rsidR="00DF1568">
          <w:rPr>
            <w:noProof/>
            <w:webHidden/>
          </w:rPr>
          <w:fldChar w:fldCharType="separate"/>
        </w:r>
        <w:r w:rsidR="00DF1568">
          <w:rPr>
            <w:noProof/>
            <w:webHidden/>
          </w:rPr>
          <w:t>iii</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1" w:history="1">
        <w:r w:rsidR="00DF1568" w:rsidRPr="00E37F36">
          <w:rPr>
            <w:rStyle w:val="Hyperlink"/>
            <w:noProof/>
          </w:rPr>
          <w:t>Document Revision History</w:t>
        </w:r>
        <w:r w:rsidR="00DF1568">
          <w:rPr>
            <w:noProof/>
            <w:webHidden/>
          </w:rPr>
          <w:tab/>
        </w:r>
        <w:r w:rsidR="00DF1568">
          <w:rPr>
            <w:noProof/>
            <w:webHidden/>
          </w:rPr>
          <w:fldChar w:fldCharType="begin"/>
        </w:r>
        <w:r w:rsidR="00DF1568">
          <w:rPr>
            <w:noProof/>
            <w:webHidden/>
          </w:rPr>
          <w:instrText xml:space="preserve"> PAGEREF _Toc386730351 \h </w:instrText>
        </w:r>
        <w:r w:rsidR="00DF1568">
          <w:rPr>
            <w:noProof/>
            <w:webHidden/>
          </w:rPr>
        </w:r>
        <w:r w:rsidR="00DF1568">
          <w:rPr>
            <w:noProof/>
            <w:webHidden/>
          </w:rPr>
          <w:fldChar w:fldCharType="separate"/>
        </w:r>
        <w:r w:rsidR="00DF1568">
          <w:rPr>
            <w:noProof/>
            <w:webHidden/>
          </w:rPr>
          <w:t>iv</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2" w:history="1">
        <w:r w:rsidR="00DF1568" w:rsidRPr="00E37F36">
          <w:rPr>
            <w:rStyle w:val="Hyperlink"/>
            <w:noProof/>
          </w:rPr>
          <w:t>Table of Contents</w:t>
        </w:r>
        <w:r w:rsidR="00DF1568">
          <w:rPr>
            <w:noProof/>
            <w:webHidden/>
          </w:rPr>
          <w:tab/>
        </w:r>
        <w:r w:rsidR="00DF1568">
          <w:rPr>
            <w:noProof/>
            <w:webHidden/>
          </w:rPr>
          <w:fldChar w:fldCharType="begin"/>
        </w:r>
        <w:r w:rsidR="00DF1568">
          <w:rPr>
            <w:noProof/>
            <w:webHidden/>
          </w:rPr>
          <w:instrText xml:space="preserve"> PAGEREF _Toc386730352 \h </w:instrText>
        </w:r>
        <w:r w:rsidR="00DF1568">
          <w:rPr>
            <w:noProof/>
            <w:webHidden/>
          </w:rPr>
        </w:r>
        <w:r w:rsidR="00DF1568">
          <w:rPr>
            <w:noProof/>
            <w:webHidden/>
          </w:rPr>
          <w:fldChar w:fldCharType="separate"/>
        </w:r>
        <w:r w:rsidR="00DF1568">
          <w:rPr>
            <w:noProof/>
            <w:webHidden/>
          </w:rPr>
          <w:t>v</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3" w:history="1">
        <w:r w:rsidR="00DF1568" w:rsidRPr="00E37F36">
          <w:rPr>
            <w:rStyle w:val="Hyperlink"/>
            <w:noProof/>
          </w:rPr>
          <w:t>List of Tables</w:t>
        </w:r>
        <w:r w:rsidR="00DF1568">
          <w:rPr>
            <w:noProof/>
            <w:webHidden/>
          </w:rPr>
          <w:tab/>
        </w:r>
        <w:r w:rsidR="00DF1568">
          <w:rPr>
            <w:noProof/>
            <w:webHidden/>
          </w:rPr>
          <w:fldChar w:fldCharType="begin"/>
        </w:r>
        <w:r w:rsidR="00DF1568">
          <w:rPr>
            <w:noProof/>
            <w:webHidden/>
          </w:rPr>
          <w:instrText xml:space="preserve"> PAGEREF _Toc386730353 \h </w:instrText>
        </w:r>
        <w:r w:rsidR="00DF1568">
          <w:rPr>
            <w:noProof/>
            <w:webHidden/>
          </w:rPr>
        </w:r>
        <w:r w:rsidR="00DF1568">
          <w:rPr>
            <w:noProof/>
            <w:webHidden/>
          </w:rPr>
          <w:fldChar w:fldCharType="separate"/>
        </w:r>
        <w:r w:rsidR="00DF1568">
          <w:rPr>
            <w:noProof/>
            <w:webHidden/>
          </w:rPr>
          <w:t>vi</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4" w:history="1">
        <w:r w:rsidR="00DF1568" w:rsidRPr="00E37F36">
          <w:rPr>
            <w:rStyle w:val="Hyperlink"/>
            <w:noProof/>
          </w:rPr>
          <w:t>List of Figures</w:t>
        </w:r>
        <w:r w:rsidR="00DF1568">
          <w:rPr>
            <w:noProof/>
            <w:webHidden/>
          </w:rPr>
          <w:tab/>
        </w:r>
        <w:r w:rsidR="00DF1568">
          <w:rPr>
            <w:noProof/>
            <w:webHidden/>
          </w:rPr>
          <w:fldChar w:fldCharType="begin"/>
        </w:r>
        <w:r w:rsidR="00DF1568">
          <w:rPr>
            <w:noProof/>
            <w:webHidden/>
          </w:rPr>
          <w:instrText xml:space="preserve"> PAGEREF _Toc386730354 \h </w:instrText>
        </w:r>
        <w:r w:rsidR="00DF1568">
          <w:rPr>
            <w:noProof/>
            <w:webHidden/>
          </w:rPr>
        </w:r>
        <w:r w:rsidR="00DF1568">
          <w:rPr>
            <w:noProof/>
            <w:webHidden/>
          </w:rPr>
          <w:fldChar w:fldCharType="separate"/>
        </w:r>
        <w:r w:rsidR="00DF1568">
          <w:rPr>
            <w:noProof/>
            <w:webHidden/>
          </w:rPr>
          <w:t>vi</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55" w:history="1">
        <w:r w:rsidR="00DF1568" w:rsidRPr="00E37F36">
          <w:rPr>
            <w:rStyle w:val="Hyperlink"/>
            <w:noProof/>
          </w:rPr>
          <w:t>Section 1. General Measure &amp; Baseline Data</w:t>
        </w:r>
        <w:r w:rsidR="00DF1568">
          <w:rPr>
            <w:noProof/>
            <w:webHidden/>
          </w:rPr>
          <w:tab/>
        </w:r>
        <w:r w:rsidR="00DF1568">
          <w:rPr>
            <w:noProof/>
            <w:webHidden/>
          </w:rPr>
          <w:fldChar w:fldCharType="begin"/>
        </w:r>
        <w:r w:rsidR="00DF1568">
          <w:rPr>
            <w:noProof/>
            <w:webHidden/>
          </w:rPr>
          <w:instrText xml:space="preserve"> PAGEREF _Toc386730355 \h </w:instrText>
        </w:r>
        <w:r w:rsidR="00DF1568">
          <w:rPr>
            <w:noProof/>
            <w:webHidden/>
          </w:rPr>
        </w:r>
        <w:r w:rsidR="00DF1568">
          <w:rPr>
            <w:noProof/>
            <w:webHidden/>
          </w:rPr>
          <w:fldChar w:fldCharType="separate"/>
        </w:r>
        <w:r w:rsidR="00DF1568">
          <w:rPr>
            <w:noProof/>
            <w:webHidden/>
          </w:rPr>
          <w:t>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56" w:history="1">
        <w:r w:rsidR="00DF1568" w:rsidRPr="00E37F36">
          <w:rPr>
            <w:rStyle w:val="Hyperlink"/>
            <w:noProof/>
          </w:rPr>
          <w:t>1.1 Product Measure Description &amp; Background</w:t>
        </w:r>
        <w:r w:rsidR="00DF1568">
          <w:rPr>
            <w:noProof/>
            <w:webHidden/>
          </w:rPr>
          <w:tab/>
        </w:r>
        <w:r w:rsidR="00DF1568">
          <w:rPr>
            <w:noProof/>
            <w:webHidden/>
          </w:rPr>
          <w:fldChar w:fldCharType="begin"/>
        </w:r>
        <w:r w:rsidR="00DF1568">
          <w:rPr>
            <w:noProof/>
            <w:webHidden/>
          </w:rPr>
          <w:instrText xml:space="preserve"> PAGEREF _Toc386730356 \h </w:instrText>
        </w:r>
        <w:r w:rsidR="00DF1568">
          <w:rPr>
            <w:noProof/>
            <w:webHidden/>
          </w:rPr>
        </w:r>
        <w:r w:rsidR="00DF1568">
          <w:rPr>
            <w:noProof/>
            <w:webHidden/>
          </w:rPr>
          <w:fldChar w:fldCharType="separate"/>
        </w:r>
        <w:r w:rsidR="00DF1568">
          <w:rPr>
            <w:noProof/>
            <w:webHidden/>
          </w:rPr>
          <w:t>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57" w:history="1">
        <w:r w:rsidR="00DF1568" w:rsidRPr="00E37F36">
          <w:rPr>
            <w:rStyle w:val="Hyperlink"/>
            <w:noProof/>
          </w:rPr>
          <w:t>1.2 Product Technical Description</w:t>
        </w:r>
        <w:r w:rsidR="00DF1568">
          <w:rPr>
            <w:noProof/>
            <w:webHidden/>
          </w:rPr>
          <w:tab/>
        </w:r>
        <w:r w:rsidR="00DF1568">
          <w:rPr>
            <w:noProof/>
            <w:webHidden/>
          </w:rPr>
          <w:fldChar w:fldCharType="begin"/>
        </w:r>
        <w:r w:rsidR="00DF1568">
          <w:rPr>
            <w:noProof/>
            <w:webHidden/>
          </w:rPr>
          <w:instrText xml:space="preserve"> PAGEREF _Toc386730357 \h </w:instrText>
        </w:r>
        <w:r w:rsidR="00DF1568">
          <w:rPr>
            <w:noProof/>
            <w:webHidden/>
          </w:rPr>
        </w:r>
        <w:r w:rsidR="00DF1568">
          <w:rPr>
            <w:noProof/>
            <w:webHidden/>
          </w:rPr>
          <w:fldChar w:fldCharType="separate"/>
        </w:r>
        <w:r w:rsidR="00DF1568">
          <w:rPr>
            <w:noProof/>
            <w:webHidden/>
          </w:rPr>
          <w:t>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58" w:history="1">
        <w:r w:rsidR="00DF1568" w:rsidRPr="00E37F36">
          <w:rPr>
            <w:rStyle w:val="Hyperlink"/>
            <w:noProof/>
          </w:rPr>
          <w:t>1.3 Measure Application Type</w:t>
        </w:r>
        <w:r w:rsidR="00DF1568">
          <w:rPr>
            <w:noProof/>
            <w:webHidden/>
          </w:rPr>
          <w:tab/>
        </w:r>
        <w:r w:rsidR="00DF1568">
          <w:rPr>
            <w:noProof/>
            <w:webHidden/>
          </w:rPr>
          <w:fldChar w:fldCharType="begin"/>
        </w:r>
        <w:r w:rsidR="00DF1568">
          <w:rPr>
            <w:noProof/>
            <w:webHidden/>
          </w:rPr>
          <w:instrText xml:space="preserve"> PAGEREF _Toc386730358 \h </w:instrText>
        </w:r>
        <w:r w:rsidR="00DF1568">
          <w:rPr>
            <w:noProof/>
            <w:webHidden/>
          </w:rPr>
        </w:r>
        <w:r w:rsidR="00DF1568">
          <w:rPr>
            <w:noProof/>
            <w:webHidden/>
          </w:rPr>
          <w:fldChar w:fldCharType="separate"/>
        </w:r>
        <w:r w:rsidR="00DF1568">
          <w:rPr>
            <w:noProof/>
            <w:webHidden/>
          </w:rPr>
          <w:t>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59" w:history="1">
        <w:r w:rsidR="00DF1568" w:rsidRPr="00E37F36">
          <w:rPr>
            <w:rStyle w:val="Hyperlink"/>
            <w:noProof/>
          </w:rPr>
          <w:t>1.4 Product Base Case and Measure Case Data</w:t>
        </w:r>
        <w:r w:rsidR="00DF1568">
          <w:rPr>
            <w:noProof/>
            <w:webHidden/>
          </w:rPr>
          <w:tab/>
        </w:r>
        <w:r w:rsidR="00DF1568">
          <w:rPr>
            <w:noProof/>
            <w:webHidden/>
          </w:rPr>
          <w:fldChar w:fldCharType="begin"/>
        </w:r>
        <w:r w:rsidR="00DF1568">
          <w:rPr>
            <w:noProof/>
            <w:webHidden/>
          </w:rPr>
          <w:instrText xml:space="preserve"> PAGEREF _Toc386730359 \h </w:instrText>
        </w:r>
        <w:r w:rsidR="00DF1568">
          <w:rPr>
            <w:noProof/>
            <w:webHidden/>
          </w:rPr>
        </w:r>
        <w:r w:rsidR="00DF1568">
          <w:rPr>
            <w:noProof/>
            <w:webHidden/>
          </w:rPr>
          <w:fldChar w:fldCharType="separate"/>
        </w:r>
        <w:r w:rsidR="00DF1568">
          <w:rPr>
            <w:noProof/>
            <w:webHidden/>
          </w:rPr>
          <w:t>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60" w:history="1">
        <w:r w:rsidR="00DF1568" w:rsidRPr="00E37F36">
          <w:rPr>
            <w:rStyle w:val="Hyperlink"/>
            <w:noProof/>
          </w:rPr>
          <w:t>1.4.1 DEER Base Case and Measure Case Information</w:t>
        </w:r>
        <w:r w:rsidR="00DF1568">
          <w:rPr>
            <w:noProof/>
            <w:webHidden/>
          </w:rPr>
          <w:tab/>
        </w:r>
        <w:r w:rsidR="00DF1568">
          <w:rPr>
            <w:noProof/>
            <w:webHidden/>
          </w:rPr>
          <w:fldChar w:fldCharType="begin"/>
        </w:r>
        <w:r w:rsidR="00DF1568">
          <w:rPr>
            <w:noProof/>
            <w:webHidden/>
          </w:rPr>
          <w:instrText xml:space="preserve"> PAGEREF _Toc386730360 \h </w:instrText>
        </w:r>
        <w:r w:rsidR="00DF1568">
          <w:rPr>
            <w:noProof/>
            <w:webHidden/>
          </w:rPr>
        </w:r>
        <w:r w:rsidR="00DF1568">
          <w:rPr>
            <w:noProof/>
            <w:webHidden/>
          </w:rPr>
          <w:fldChar w:fldCharType="separate"/>
        </w:r>
        <w:r w:rsidR="00DF1568">
          <w:rPr>
            <w:noProof/>
            <w:webHidden/>
          </w:rPr>
          <w:t>3</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1" w:history="1">
        <w:r w:rsidR="00DF1568" w:rsidRPr="00E37F36">
          <w:rPr>
            <w:rStyle w:val="Hyperlink"/>
            <w:noProof/>
          </w:rPr>
          <w:t>1.4.1.1 Measure electric and gas savings</w:t>
        </w:r>
        <w:r w:rsidR="00DF1568">
          <w:rPr>
            <w:noProof/>
            <w:webHidden/>
          </w:rPr>
          <w:tab/>
        </w:r>
        <w:r w:rsidR="00DF1568">
          <w:rPr>
            <w:noProof/>
            <w:webHidden/>
          </w:rPr>
          <w:fldChar w:fldCharType="begin"/>
        </w:r>
        <w:r w:rsidR="00DF1568">
          <w:rPr>
            <w:noProof/>
            <w:webHidden/>
          </w:rPr>
          <w:instrText xml:space="preserve"> PAGEREF _Toc386730361 \h </w:instrText>
        </w:r>
        <w:r w:rsidR="00DF1568">
          <w:rPr>
            <w:noProof/>
            <w:webHidden/>
          </w:rPr>
        </w:r>
        <w:r w:rsidR="00DF1568">
          <w:rPr>
            <w:noProof/>
            <w:webHidden/>
          </w:rPr>
          <w:fldChar w:fldCharType="separate"/>
        </w:r>
        <w:r w:rsidR="00DF1568">
          <w:rPr>
            <w:noProof/>
            <w:webHidden/>
          </w:rPr>
          <w:t>5</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2" w:history="1">
        <w:r w:rsidR="00DF1568" w:rsidRPr="00E37F36">
          <w:rPr>
            <w:rStyle w:val="Hyperlink"/>
            <w:noProof/>
          </w:rPr>
          <w:t>1.4.1.2 Base Case Costs and Measure Case Costs</w:t>
        </w:r>
        <w:r w:rsidR="00DF1568">
          <w:rPr>
            <w:noProof/>
            <w:webHidden/>
          </w:rPr>
          <w:tab/>
        </w:r>
        <w:r w:rsidR="00DF1568">
          <w:rPr>
            <w:noProof/>
            <w:webHidden/>
          </w:rPr>
          <w:fldChar w:fldCharType="begin"/>
        </w:r>
        <w:r w:rsidR="00DF1568">
          <w:rPr>
            <w:noProof/>
            <w:webHidden/>
          </w:rPr>
          <w:instrText xml:space="preserve"> PAGEREF _Toc386730362 \h </w:instrText>
        </w:r>
        <w:r w:rsidR="00DF1568">
          <w:rPr>
            <w:noProof/>
            <w:webHidden/>
          </w:rPr>
        </w:r>
        <w:r w:rsidR="00DF1568">
          <w:rPr>
            <w:noProof/>
            <w:webHidden/>
          </w:rPr>
          <w:fldChar w:fldCharType="separate"/>
        </w:r>
        <w:r w:rsidR="00DF1568">
          <w:rPr>
            <w:noProof/>
            <w:webHidden/>
          </w:rPr>
          <w:t>6</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3" w:history="1">
        <w:r w:rsidR="00DF1568" w:rsidRPr="00E37F36">
          <w:rPr>
            <w:rStyle w:val="Hyperlink"/>
            <w:noProof/>
          </w:rPr>
          <w:t>1.4.1.3 Net to Gross Assumption</w:t>
        </w:r>
        <w:r w:rsidR="00DF1568">
          <w:rPr>
            <w:noProof/>
            <w:webHidden/>
          </w:rPr>
          <w:tab/>
        </w:r>
        <w:r w:rsidR="00DF1568">
          <w:rPr>
            <w:noProof/>
            <w:webHidden/>
          </w:rPr>
          <w:fldChar w:fldCharType="begin"/>
        </w:r>
        <w:r w:rsidR="00DF1568">
          <w:rPr>
            <w:noProof/>
            <w:webHidden/>
          </w:rPr>
          <w:instrText xml:space="preserve"> PAGEREF _Toc386730363 \h </w:instrText>
        </w:r>
        <w:r w:rsidR="00DF1568">
          <w:rPr>
            <w:noProof/>
            <w:webHidden/>
          </w:rPr>
        </w:r>
        <w:r w:rsidR="00DF1568">
          <w:rPr>
            <w:noProof/>
            <w:webHidden/>
          </w:rPr>
          <w:fldChar w:fldCharType="separate"/>
        </w:r>
        <w:r w:rsidR="00DF1568">
          <w:rPr>
            <w:noProof/>
            <w:webHidden/>
          </w:rPr>
          <w:t>6</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4" w:history="1">
        <w:r w:rsidR="00DF1568" w:rsidRPr="00E37F36">
          <w:rPr>
            <w:rStyle w:val="Hyperlink"/>
            <w:noProof/>
          </w:rPr>
          <w:t>1.4.1.4 Effective Useful Life / Remaining Useful Life</w:t>
        </w:r>
        <w:r w:rsidR="00DF1568">
          <w:rPr>
            <w:noProof/>
            <w:webHidden/>
          </w:rPr>
          <w:tab/>
        </w:r>
        <w:r w:rsidR="00DF1568">
          <w:rPr>
            <w:noProof/>
            <w:webHidden/>
          </w:rPr>
          <w:fldChar w:fldCharType="begin"/>
        </w:r>
        <w:r w:rsidR="00DF1568">
          <w:rPr>
            <w:noProof/>
            <w:webHidden/>
          </w:rPr>
          <w:instrText xml:space="preserve"> PAGEREF _Toc386730364 \h </w:instrText>
        </w:r>
        <w:r w:rsidR="00DF1568">
          <w:rPr>
            <w:noProof/>
            <w:webHidden/>
          </w:rPr>
        </w:r>
        <w:r w:rsidR="00DF1568">
          <w:rPr>
            <w:noProof/>
            <w:webHidden/>
          </w:rPr>
          <w:fldChar w:fldCharType="separate"/>
        </w:r>
        <w:r w:rsidR="00DF1568">
          <w:rPr>
            <w:noProof/>
            <w:webHidden/>
          </w:rPr>
          <w:t>6</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5" w:history="1">
        <w:r w:rsidR="00DF1568" w:rsidRPr="00E37F36">
          <w:rPr>
            <w:rStyle w:val="Hyperlink"/>
            <w:noProof/>
          </w:rPr>
          <w:t>1.4.1.5 In-service rate / first year installation rate</w:t>
        </w:r>
        <w:r w:rsidR="00DF1568">
          <w:rPr>
            <w:noProof/>
            <w:webHidden/>
          </w:rPr>
          <w:tab/>
        </w:r>
        <w:r w:rsidR="00DF1568">
          <w:rPr>
            <w:noProof/>
            <w:webHidden/>
          </w:rPr>
          <w:fldChar w:fldCharType="begin"/>
        </w:r>
        <w:r w:rsidR="00DF1568">
          <w:rPr>
            <w:noProof/>
            <w:webHidden/>
          </w:rPr>
          <w:instrText xml:space="preserve"> PAGEREF _Toc386730365 \h </w:instrText>
        </w:r>
        <w:r w:rsidR="00DF1568">
          <w:rPr>
            <w:noProof/>
            <w:webHidden/>
          </w:rPr>
        </w:r>
        <w:r w:rsidR="00DF1568">
          <w:rPr>
            <w:noProof/>
            <w:webHidden/>
          </w:rPr>
          <w:fldChar w:fldCharType="separate"/>
        </w:r>
        <w:r w:rsidR="00DF1568">
          <w:rPr>
            <w:noProof/>
            <w:webHidden/>
          </w:rPr>
          <w:t>7</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66" w:history="1">
        <w:r w:rsidR="00DF1568" w:rsidRPr="00E37F36">
          <w:rPr>
            <w:rStyle w:val="Hyperlink"/>
            <w:noProof/>
          </w:rPr>
          <w:t>1.4.2 Codes &amp; Standards Requirements Base Case and Measure Information</w:t>
        </w:r>
        <w:r w:rsidR="00DF1568">
          <w:rPr>
            <w:noProof/>
            <w:webHidden/>
          </w:rPr>
          <w:tab/>
        </w:r>
        <w:r w:rsidR="00DF1568">
          <w:rPr>
            <w:noProof/>
            <w:webHidden/>
          </w:rPr>
          <w:fldChar w:fldCharType="begin"/>
        </w:r>
        <w:r w:rsidR="00DF1568">
          <w:rPr>
            <w:noProof/>
            <w:webHidden/>
          </w:rPr>
          <w:instrText xml:space="preserve"> PAGEREF _Toc386730366 \h </w:instrText>
        </w:r>
        <w:r w:rsidR="00DF1568">
          <w:rPr>
            <w:noProof/>
            <w:webHidden/>
          </w:rPr>
        </w:r>
        <w:r w:rsidR="00DF1568">
          <w:rPr>
            <w:noProof/>
            <w:webHidden/>
          </w:rPr>
          <w:fldChar w:fldCharType="separate"/>
        </w:r>
        <w:r w:rsidR="00DF1568">
          <w:rPr>
            <w:noProof/>
            <w:webHidden/>
          </w:rPr>
          <w:t>7</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67" w:history="1">
        <w:r w:rsidR="00DF1568" w:rsidRPr="00E37F36">
          <w:rPr>
            <w:rStyle w:val="Hyperlink"/>
            <w:noProof/>
          </w:rPr>
          <w:t>1.4.3 EM&amp;V, Market Potential, and Other Studies – Base Case and Measure Case Information</w:t>
        </w:r>
        <w:r w:rsidR="00DF1568">
          <w:rPr>
            <w:noProof/>
            <w:webHidden/>
          </w:rPr>
          <w:tab/>
        </w:r>
        <w:r w:rsidR="00DF1568">
          <w:rPr>
            <w:noProof/>
            <w:webHidden/>
          </w:rPr>
          <w:fldChar w:fldCharType="begin"/>
        </w:r>
        <w:r w:rsidR="00DF1568">
          <w:rPr>
            <w:noProof/>
            <w:webHidden/>
          </w:rPr>
          <w:instrText xml:space="preserve"> PAGEREF _Toc386730367 \h </w:instrText>
        </w:r>
        <w:r w:rsidR="00DF1568">
          <w:rPr>
            <w:noProof/>
            <w:webHidden/>
          </w:rPr>
        </w:r>
        <w:r w:rsidR="00DF1568">
          <w:rPr>
            <w:noProof/>
            <w:webHidden/>
          </w:rPr>
          <w:fldChar w:fldCharType="separate"/>
        </w:r>
        <w:r w:rsidR="00DF1568">
          <w:rPr>
            <w:noProof/>
            <w:webHidden/>
          </w:rPr>
          <w:t>8</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8" w:history="1">
        <w:r w:rsidR="00DF1568" w:rsidRPr="00E37F36">
          <w:rPr>
            <w:rStyle w:val="Hyperlink"/>
            <w:noProof/>
          </w:rPr>
          <w:t>1.4.3.1 Study #1,  California Energy Commission EISG PIER Independent Assessment Report “Proportional Time Delay Relay for Air Conditioner Latent Capacity Recovery”</w:t>
        </w:r>
        <w:r w:rsidR="00DF1568">
          <w:rPr>
            <w:noProof/>
            <w:webHidden/>
          </w:rPr>
          <w:tab/>
        </w:r>
        <w:r w:rsidR="00DF1568">
          <w:rPr>
            <w:noProof/>
            <w:webHidden/>
          </w:rPr>
          <w:fldChar w:fldCharType="begin"/>
        </w:r>
        <w:r w:rsidR="00DF1568">
          <w:rPr>
            <w:noProof/>
            <w:webHidden/>
          </w:rPr>
          <w:instrText xml:space="preserve"> PAGEREF _Toc386730368 \h </w:instrText>
        </w:r>
        <w:r w:rsidR="00DF1568">
          <w:rPr>
            <w:noProof/>
            <w:webHidden/>
          </w:rPr>
        </w:r>
        <w:r w:rsidR="00DF1568">
          <w:rPr>
            <w:noProof/>
            <w:webHidden/>
          </w:rPr>
          <w:fldChar w:fldCharType="separate"/>
        </w:r>
        <w:r w:rsidR="00DF1568">
          <w:rPr>
            <w:noProof/>
            <w:webHidden/>
          </w:rPr>
          <w:t>8</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69" w:history="1">
        <w:r w:rsidR="00DF1568" w:rsidRPr="00E37F36">
          <w:rPr>
            <w:rStyle w:val="Hyperlink"/>
            <w:noProof/>
          </w:rPr>
          <w:t>1.4.3.2 Study #2, 2013 California Building Energy Efficiency Standards Case Report</w:t>
        </w:r>
        <w:r w:rsidR="00DF1568">
          <w:rPr>
            <w:noProof/>
            <w:webHidden/>
          </w:rPr>
          <w:tab/>
        </w:r>
        <w:r w:rsidR="00DF1568">
          <w:rPr>
            <w:noProof/>
            <w:webHidden/>
          </w:rPr>
          <w:fldChar w:fldCharType="begin"/>
        </w:r>
        <w:r w:rsidR="00DF1568">
          <w:rPr>
            <w:noProof/>
            <w:webHidden/>
          </w:rPr>
          <w:instrText xml:space="preserve"> PAGEREF _Toc386730369 \h </w:instrText>
        </w:r>
        <w:r w:rsidR="00DF1568">
          <w:rPr>
            <w:noProof/>
            <w:webHidden/>
          </w:rPr>
        </w:r>
        <w:r w:rsidR="00DF1568">
          <w:rPr>
            <w:noProof/>
            <w:webHidden/>
          </w:rPr>
          <w:fldChar w:fldCharType="separate"/>
        </w:r>
        <w:r w:rsidR="00DF1568">
          <w:rPr>
            <w:noProof/>
            <w:webHidden/>
          </w:rPr>
          <w:t>9</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70" w:history="1">
        <w:r w:rsidR="00DF1568" w:rsidRPr="00E37F36">
          <w:rPr>
            <w:rStyle w:val="Hyperlink"/>
            <w:noProof/>
          </w:rPr>
          <w:t>1.4.3.3 Study #3 CEC PIER Study “Energy Performance of Hot Dry Optimized Air Conditioning Systems”</w:t>
        </w:r>
        <w:r w:rsidR="00DF1568">
          <w:rPr>
            <w:noProof/>
            <w:webHidden/>
          </w:rPr>
          <w:tab/>
        </w:r>
        <w:r w:rsidR="00DF1568">
          <w:rPr>
            <w:noProof/>
            <w:webHidden/>
          </w:rPr>
          <w:fldChar w:fldCharType="begin"/>
        </w:r>
        <w:r w:rsidR="00DF1568">
          <w:rPr>
            <w:noProof/>
            <w:webHidden/>
          </w:rPr>
          <w:instrText xml:space="preserve"> PAGEREF _Toc386730370 \h </w:instrText>
        </w:r>
        <w:r w:rsidR="00DF1568">
          <w:rPr>
            <w:noProof/>
            <w:webHidden/>
          </w:rPr>
        </w:r>
        <w:r w:rsidR="00DF1568">
          <w:rPr>
            <w:noProof/>
            <w:webHidden/>
          </w:rPr>
          <w:fldChar w:fldCharType="separate"/>
        </w:r>
        <w:r w:rsidR="00DF1568">
          <w:rPr>
            <w:noProof/>
            <w:webHidden/>
          </w:rPr>
          <w:t>12</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71" w:history="1">
        <w:r w:rsidR="00DF1568" w:rsidRPr="00E37F36">
          <w:rPr>
            <w:rStyle w:val="Hyperlink"/>
            <w:noProof/>
          </w:rPr>
          <w:t>1.4.3.4 Study #4 FSEC Report “Understanding the Dehumidification Performance of Air-Conditioner Equipment at Part-Load Conditions”</w:t>
        </w:r>
        <w:r w:rsidR="00DF1568">
          <w:rPr>
            <w:noProof/>
            <w:webHidden/>
          </w:rPr>
          <w:tab/>
        </w:r>
        <w:r w:rsidR="00DF1568">
          <w:rPr>
            <w:noProof/>
            <w:webHidden/>
          </w:rPr>
          <w:fldChar w:fldCharType="begin"/>
        </w:r>
        <w:r w:rsidR="00DF1568">
          <w:rPr>
            <w:noProof/>
            <w:webHidden/>
          </w:rPr>
          <w:instrText xml:space="preserve"> PAGEREF _Toc386730371 \h </w:instrText>
        </w:r>
        <w:r w:rsidR="00DF1568">
          <w:rPr>
            <w:noProof/>
            <w:webHidden/>
          </w:rPr>
        </w:r>
        <w:r w:rsidR="00DF1568">
          <w:rPr>
            <w:noProof/>
            <w:webHidden/>
          </w:rPr>
          <w:fldChar w:fldCharType="separate"/>
        </w:r>
        <w:r w:rsidR="00DF1568">
          <w:rPr>
            <w:noProof/>
            <w:webHidden/>
          </w:rPr>
          <w:t>14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72" w:history="1">
        <w:r w:rsidR="00DF1568" w:rsidRPr="00E37F36">
          <w:rPr>
            <w:rStyle w:val="Hyperlink"/>
            <w:noProof/>
          </w:rPr>
          <w:t>1.4.4 Assumptions and Calculations from other sources—Base and Measure Cases</w:t>
        </w:r>
        <w:r w:rsidR="00DF1568">
          <w:rPr>
            <w:noProof/>
            <w:webHidden/>
          </w:rPr>
          <w:tab/>
        </w:r>
        <w:r w:rsidR="00DF1568">
          <w:rPr>
            <w:noProof/>
            <w:webHidden/>
          </w:rPr>
          <w:fldChar w:fldCharType="begin"/>
        </w:r>
        <w:r w:rsidR="00DF1568">
          <w:rPr>
            <w:noProof/>
            <w:webHidden/>
          </w:rPr>
          <w:instrText xml:space="preserve"> PAGEREF _Toc386730372 \h </w:instrText>
        </w:r>
        <w:r w:rsidR="00DF1568">
          <w:rPr>
            <w:noProof/>
            <w:webHidden/>
          </w:rPr>
        </w:r>
        <w:r w:rsidR="00DF1568">
          <w:rPr>
            <w:noProof/>
            <w:webHidden/>
          </w:rPr>
          <w:fldChar w:fldCharType="separate"/>
        </w:r>
        <w:r w:rsidR="00DF1568">
          <w:rPr>
            <w:noProof/>
            <w:webHidden/>
          </w:rPr>
          <w:t>15</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73" w:history="1">
        <w:r w:rsidR="00DF1568" w:rsidRPr="00E37F36">
          <w:rPr>
            <w:rStyle w:val="Hyperlink"/>
            <w:noProof/>
          </w:rPr>
          <w:t>1.4.4.1 Calculations from Laboratory Measured Data</w:t>
        </w:r>
        <w:r w:rsidR="00DF1568">
          <w:rPr>
            <w:noProof/>
            <w:webHidden/>
          </w:rPr>
          <w:tab/>
        </w:r>
        <w:r w:rsidR="00DF1568">
          <w:rPr>
            <w:noProof/>
            <w:webHidden/>
          </w:rPr>
          <w:fldChar w:fldCharType="begin"/>
        </w:r>
        <w:r w:rsidR="00DF1568">
          <w:rPr>
            <w:noProof/>
            <w:webHidden/>
          </w:rPr>
          <w:instrText xml:space="preserve"> PAGEREF _Toc386730373 \h </w:instrText>
        </w:r>
        <w:r w:rsidR="00DF1568">
          <w:rPr>
            <w:noProof/>
            <w:webHidden/>
          </w:rPr>
        </w:r>
        <w:r w:rsidR="00DF1568">
          <w:rPr>
            <w:noProof/>
            <w:webHidden/>
          </w:rPr>
          <w:fldChar w:fldCharType="separate"/>
        </w:r>
        <w:r w:rsidR="00DF1568">
          <w:rPr>
            <w:noProof/>
            <w:webHidden/>
          </w:rPr>
          <w:t>15</w:t>
        </w:r>
        <w:r w:rsidR="00DF1568">
          <w:rPr>
            <w:noProof/>
            <w:webHidden/>
          </w:rPr>
          <w:fldChar w:fldCharType="end"/>
        </w:r>
      </w:hyperlink>
    </w:p>
    <w:p w:rsidR="00DF1568" w:rsidRDefault="00555B6A">
      <w:pPr>
        <w:pStyle w:val="TOC4"/>
        <w:tabs>
          <w:tab w:val="right" w:leader="dot" w:pos="9350"/>
        </w:tabs>
        <w:rPr>
          <w:rFonts w:asciiTheme="minorHAnsi" w:eastAsiaTheme="minorEastAsia" w:hAnsiTheme="minorHAnsi" w:cstheme="minorBidi"/>
          <w:noProof/>
          <w:szCs w:val="22"/>
        </w:rPr>
      </w:pPr>
      <w:hyperlink w:anchor="_Toc386730374" w:history="1">
        <w:r w:rsidR="00DF1568" w:rsidRPr="00E37F36">
          <w:rPr>
            <w:rStyle w:val="Hyperlink"/>
            <w:noProof/>
          </w:rPr>
          <w:t>1.4.4.2 Air Conditioning Peak Population Characteristics</w:t>
        </w:r>
        <w:r w:rsidR="00DF1568">
          <w:rPr>
            <w:noProof/>
            <w:webHidden/>
          </w:rPr>
          <w:tab/>
        </w:r>
        <w:r w:rsidR="00DF1568">
          <w:rPr>
            <w:noProof/>
            <w:webHidden/>
          </w:rPr>
          <w:fldChar w:fldCharType="begin"/>
        </w:r>
        <w:r w:rsidR="00DF1568">
          <w:rPr>
            <w:noProof/>
            <w:webHidden/>
          </w:rPr>
          <w:instrText xml:space="preserve"> PAGEREF _Toc386730374 \h </w:instrText>
        </w:r>
        <w:r w:rsidR="00DF1568">
          <w:rPr>
            <w:noProof/>
            <w:webHidden/>
          </w:rPr>
        </w:r>
        <w:r w:rsidR="00DF1568">
          <w:rPr>
            <w:noProof/>
            <w:webHidden/>
          </w:rPr>
          <w:fldChar w:fldCharType="separate"/>
        </w:r>
        <w:r w:rsidR="00DF1568">
          <w:rPr>
            <w:noProof/>
            <w:webHidden/>
          </w:rPr>
          <w:t>20</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75" w:history="1">
        <w:r w:rsidR="00DF1568" w:rsidRPr="00E37F36">
          <w:rPr>
            <w:rStyle w:val="Hyperlink"/>
            <w:noProof/>
          </w:rPr>
          <w:t>Section 2. Calculation Methods</w:t>
        </w:r>
        <w:r w:rsidR="00DF1568">
          <w:rPr>
            <w:noProof/>
            <w:webHidden/>
          </w:rPr>
          <w:tab/>
        </w:r>
        <w:r w:rsidR="00DF1568">
          <w:rPr>
            <w:noProof/>
            <w:webHidden/>
          </w:rPr>
          <w:fldChar w:fldCharType="begin"/>
        </w:r>
        <w:r w:rsidR="00DF1568">
          <w:rPr>
            <w:noProof/>
            <w:webHidden/>
          </w:rPr>
          <w:instrText xml:space="preserve"> PAGEREF _Toc386730375 \h </w:instrText>
        </w:r>
        <w:r w:rsidR="00DF1568">
          <w:rPr>
            <w:noProof/>
            <w:webHidden/>
          </w:rPr>
        </w:r>
        <w:r w:rsidR="00DF1568">
          <w:rPr>
            <w:noProof/>
            <w:webHidden/>
          </w:rPr>
          <w:fldChar w:fldCharType="separate"/>
        </w:r>
        <w:r w:rsidR="00DF1568">
          <w:rPr>
            <w:noProof/>
            <w:webHidden/>
          </w:rPr>
          <w:t>22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76" w:history="1">
        <w:r w:rsidR="00DF1568" w:rsidRPr="00E37F36">
          <w:rPr>
            <w:rStyle w:val="Hyperlink"/>
            <w:noProof/>
          </w:rPr>
          <w:t>2.1 Electric Energy Savings Estimation Methodologies</w:t>
        </w:r>
        <w:r w:rsidR="00DF1568">
          <w:rPr>
            <w:noProof/>
            <w:webHidden/>
          </w:rPr>
          <w:tab/>
        </w:r>
        <w:r w:rsidR="00DF1568">
          <w:rPr>
            <w:noProof/>
            <w:webHidden/>
          </w:rPr>
          <w:fldChar w:fldCharType="begin"/>
        </w:r>
        <w:r w:rsidR="00DF1568">
          <w:rPr>
            <w:noProof/>
            <w:webHidden/>
          </w:rPr>
          <w:instrText xml:space="preserve"> PAGEREF _Toc386730376 \h </w:instrText>
        </w:r>
        <w:r w:rsidR="00DF1568">
          <w:rPr>
            <w:noProof/>
            <w:webHidden/>
          </w:rPr>
        </w:r>
        <w:r w:rsidR="00DF1568">
          <w:rPr>
            <w:noProof/>
            <w:webHidden/>
          </w:rPr>
          <w:fldChar w:fldCharType="separate"/>
        </w:r>
        <w:r w:rsidR="00DF1568">
          <w:rPr>
            <w:noProof/>
            <w:webHidden/>
          </w:rPr>
          <w:t>22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77" w:history="1">
        <w:r w:rsidR="00DF1568" w:rsidRPr="00E37F36">
          <w:rPr>
            <w:rStyle w:val="Hyperlink"/>
            <w:noProof/>
          </w:rPr>
          <w:t>2.2. Demand Reduction Estimation Methodologies</w:t>
        </w:r>
        <w:r w:rsidR="00DF1568">
          <w:rPr>
            <w:noProof/>
            <w:webHidden/>
          </w:rPr>
          <w:tab/>
        </w:r>
        <w:r w:rsidR="00DF1568">
          <w:rPr>
            <w:noProof/>
            <w:webHidden/>
          </w:rPr>
          <w:fldChar w:fldCharType="begin"/>
        </w:r>
        <w:r w:rsidR="00DF1568">
          <w:rPr>
            <w:noProof/>
            <w:webHidden/>
          </w:rPr>
          <w:instrText xml:space="preserve"> PAGEREF _Toc386730377 \h </w:instrText>
        </w:r>
        <w:r w:rsidR="00DF1568">
          <w:rPr>
            <w:noProof/>
            <w:webHidden/>
          </w:rPr>
        </w:r>
        <w:r w:rsidR="00DF1568">
          <w:rPr>
            <w:noProof/>
            <w:webHidden/>
          </w:rPr>
          <w:fldChar w:fldCharType="separate"/>
        </w:r>
        <w:r w:rsidR="00DF1568">
          <w:rPr>
            <w:noProof/>
            <w:webHidden/>
          </w:rPr>
          <w:t>22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78" w:history="1">
        <w:r w:rsidR="00DF1568" w:rsidRPr="00E37F36">
          <w:rPr>
            <w:rStyle w:val="Hyperlink"/>
            <w:noProof/>
          </w:rPr>
          <w:t>2.3. Gas Energy Savings Estimation Methodologies</w:t>
        </w:r>
        <w:r w:rsidR="00DF1568">
          <w:rPr>
            <w:noProof/>
            <w:webHidden/>
          </w:rPr>
          <w:tab/>
        </w:r>
        <w:r w:rsidR="00DF1568">
          <w:rPr>
            <w:noProof/>
            <w:webHidden/>
          </w:rPr>
          <w:fldChar w:fldCharType="begin"/>
        </w:r>
        <w:r w:rsidR="00DF1568">
          <w:rPr>
            <w:noProof/>
            <w:webHidden/>
          </w:rPr>
          <w:instrText xml:space="preserve"> PAGEREF _Toc386730378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79" w:history="1">
        <w:r w:rsidR="00DF1568" w:rsidRPr="00E37F36">
          <w:rPr>
            <w:rStyle w:val="Hyperlink"/>
            <w:i/>
            <w:noProof/>
          </w:rPr>
          <w:t>Section 3. Load Shapes</w:t>
        </w:r>
        <w:r w:rsidR="00DF1568">
          <w:rPr>
            <w:noProof/>
            <w:webHidden/>
          </w:rPr>
          <w:tab/>
        </w:r>
        <w:r w:rsidR="00DF1568">
          <w:rPr>
            <w:noProof/>
            <w:webHidden/>
          </w:rPr>
          <w:fldChar w:fldCharType="begin"/>
        </w:r>
        <w:r w:rsidR="00DF1568">
          <w:rPr>
            <w:noProof/>
            <w:webHidden/>
          </w:rPr>
          <w:instrText xml:space="preserve"> PAGEREF _Toc386730379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0" w:history="1">
        <w:r w:rsidR="00DF1568" w:rsidRPr="00E37F36">
          <w:rPr>
            <w:rStyle w:val="Hyperlink"/>
            <w:noProof/>
          </w:rPr>
          <w:t>3.1 Base Case Load Shapes</w:t>
        </w:r>
        <w:r w:rsidR="00DF1568">
          <w:rPr>
            <w:noProof/>
            <w:webHidden/>
          </w:rPr>
          <w:tab/>
        </w:r>
        <w:r w:rsidR="00DF1568">
          <w:rPr>
            <w:noProof/>
            <w:webHidden/>
          </w:rPr>
          <w:fldChar w:fldCharType="begin"/>
        </w:r>
        <w:r w:rsidR="00DF1568">
          <w:rPr>
            <w:noProof/>
            <w:webHidden/>
          </w:rPr>
          <w:instrText xml:space="preserve"> PAGEREF _Toc386730380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1" w:history="1">
        <w:r w:rsidR="00DF1568" w:rsidRPr="00E37F36">
          <w:rPr>
            <w:rStyle w:val="Hyperlink"/>
            <w:noProof/>
          </w:rPr>
          <w:t>3.2 Measure Load Shapes</w:t>
        </w:r>
        <w:r w:rsidR="00DF1568">
          <w:rPr>
            <w:noProof/>
            <w:webHidden/>
          </w:rPr>
          <w:tab/>
        </w:r>
        <w:r w:rsidR="00DF1568">
          <w:rPr>
            <w:noProof/>
            <w:webHidden/>
          </w:rPr>
          <w:fldChar w:fldCharType="begin"/>
        </w:r>
        <w:r w:rsidR="00DF1568">
          <w:rPr>
            <w:noProof/>
            <w:webHidden/>
          </w:rPr>
          <w:instrText xml:space="preserve"> PAGEREF _Toc386730381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82" w:history="1">
        <w:r w:rsidR="00DF1568" w:rsidRPr="00E37F36">
          <w:rPr>
            <w:rStyle w:val="Hyperlink"/>
            <w:noProof/>
          </w:rPr>
          <w:t>Section 4. Base Case &amp; Measure Costs</w:t>
        </w:r>
        <w:r w:rsidR="00DF1568">
          <w:rPr>
            <w:noProof/>
            <w:webHidden/>
          </w:rPr>
          <w:tab/>
        </w:r>
        <w:r w:rsidR="00DF1568">
          <w:rPr>
            <w:noProof/>
            <w:webHidden/>
          </w:rPr>
          <w:fldChar w:fldCharType="begin"/>
        </w:r>
        <w:r w:rsidR="00DF1568">
          <w:rPr>
            <w:noProof/>
            <w:webHidden/>
          </w:rPr>
          <w:instrText xml:space="preserve"> PAGEREF _Toc386730382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3" w:history="1">
        <w:r w:rsidR="00DF1568" w:rsidRPr="00E37F36">
          <w:rPr>
            <w:rStyle w:val="Hyperlink"/>
            <w:noProof/>
          </w:rPr>
          <w:t>4.1 Base Case(s) Costs</w:t>
        </w:r>
        <w:r w:rsidR="00DF1568">
          <w:rPr>
            <w:noProof/>
            <w:webHidden/>
          </w:rPr>
          <w:tab/>
        </w:r>
        <w:r w:rsidR="00DF1568">
          <w:rPr>
            <w:noProof/>
            <w:webHidden/>
          </w:rPr>
          <w:fldChar w:fldCharType="begin"/>
        </w:r>
        <w:r w:rsidR="00DF1568">
          <w:rPr>
            <w:noProof/>
            <w:webHidden/>
          </w:rPr>
          <w:instrText xml:space="preserve"> PAGEREF _Toc386730383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4" w:history="1">
        <w:r w:rsidR="00DF1568" w:rsidRPr="00E37F36">
          <w:rPr>
            <w:rStyle w:val="Hyperlink"/>
            <w:noProof/>
          </w:rPr>
          <w:t>4.2 Measure Case Costs</w:t>
        </w:r>
        <w:r w:rsidR="00DF1568">
          <w:rPr>
            <w:noProof/>
            <w:webHidden/>
          </w:rPr>
          <w:tab/>
        </w:r>
        <w:r w:rsidR="00DF1568">
          <w:rPr>
            <w:noProof/>
            <w:webHidden/>
          </w:rPr>
          <w:fldChar w:fldCharType="begin"/>
        </w:r>
        <w:r w:rsidR="00DF1568">
          <w:rPr>
            <w:noProof/>
            <w:webHidden/>
          </w:rPr>
          <w:instrText xml:space="preserve"> PAGEREF _Toc386730384 \h </w:instrText>
        </w:r>
        <w:r w:rsidR="00DF1568">
          <w:rPr>
            <w:noProof/>
            <w:webHidden/>
          </w:rPr>
        </w:r>
        <w:r w:rsidR="00DF1568">
          <w:rPr>
            <w:noProof/>
            <w:webHidden/>
          </w:rPr>
          <w:fldChar w:fldCharType="separate"/>
        </w:r>
        <w:r w:rsidR="00DF1568">
          <w:rPr>
            <w:noProof/>
            <w:webHidden/>
          </w:rPr>
          <w:t>24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5" w:history="1">
        <w:r w:rsidR="00DF1568" w:rsidRPr="00E37F36">
          <w:rPr>
            <w:rStyle w:val="Hyperlink"/>
            <w:noProof/>
          </w:rPr>
          <w:t>4.3 Incremental &amp; Full Measure Costs</w:t>
        </w:r>
        <w:r w:rsidR="00DF1568">
          <w:rPr>
            <w:noProof/>
            <w:webHidden/>
          </w:rPr>
          <w:tab/>
        </w:r>
        <w:r w:rsidR="00DF1568">
          <w:rPr>
            <w:noProof/>
            <w:webHidden/>
          </w:rPr>
          <w:fldChar w:fldCharType="begin"/>
        </w:r>
        <w:r w:rsidR="00DF1568">
          <w:rPr>
            <w:noProof/>
            <w:webHidden/>
          </w:rPr>
          <w:instrText xml:space="preserve"> PAGEREF _Toc386730385 \h </w:instrText>
        </w:r>
        <w:r w:rsidR="00DF1568">
          <w:rPr>
            <w:noProof/>
            <w:webHidden/>
          </w:rPr>
        </w:r>
        <w:r w:rsidR="00DF1568">
          <w:rPr>
            <w:noProof/>
            <w:webHidden/>
          </w:rPr>
          <w:fldChar w:fldCharType="separate"/>
        </w:r>
        <w:r w:rsidR="00DF1568">
          <w:rPr>
            <w:noProof/>
            <w:webHidden/>
          </w:rPr>
          <w:t>24</w:t>
        </w:r>
        <w:r w:rsidR="00DF1568">
          <w:rPr>
            <w:noProof/>
            <w:webHidden/>
          </w:rPr>
          <w:fldChar w:fldCharType="end"/>
        </w:r>
      </w:hyperlink>
    </w:p>
    <w:p w:rsidR="00DF1568" w:rsidRDefault="00555B6A">
      <w:pPr>
        <w:pStyle w:val="TOC3"/>
        <w:tabs>
          <w:tab w:val="right" w:leader="dot" w:pos="9350"/>
        </w:tabs>
        <w:rPr>
          <w:rFonts w:asciiTheme="minorHAnsi" w:eastAsiaTheme="minorEastAsia" w:hAnsiTheme="minorHAnsi" w:cstheme="minorBidi"/>
          <w:noProof/>
          <w:szCs w:val="22"/>
        </w:rPr>
      </w:pPr>
      <w:hyperlink w:anchor="_Toc386730386" w:history="1">
        <w:r w:rsidR="00DF1568" w:rsidRPr="00E37F36">
          <w:rPr>
            <w:rStyle w:val="Hyperlink"/>
            <w:noProof/>
          </w:rPr>
          <w:t>4.3.1 Gross Measure Cost</w:t>
        </w:r>
        <w:r w:rsidR="00DF1568">
          <w:rPr>
            <w:noProof/>
            <w:webHidden/>
          </w:rPr>
          <w:tab/>
        </w:r>
        <w:r w:rsidR="00DF1568">
          <w:rPr>
            <w:noProof/>
            <w:webHidden/>
          </w:rPr>
          <w:fldChar w:fldCharType="begin"/>
        </w:r>
        <w:r w:rsidR="00DF1568">
          <w:rPr>
            <w:noProof/>
            <w:webHidden/>
          </w:rPr>
          <w:instrText xml:space="preserve"> PAGEREF _Toc386730386 \h </w:instrText>
        </w:r>
        <w:r w:rsidR="00DF1568">
          <w:rPr>
            <w:noProof/>
            <w:webHidden/>
          </w:rPr>
        </w:r>
        <w:r w:rsidR="00DF1568">
          <w:rPr>
            <w:noProof/>
            <w:webHidden/>
          </w:rPr>
          <w:fldChar w:fldCharType="separate"/>
        </w:r>
        <w:r w:rsidR="00DF1568">
          <w:rPr>
            <w:noProof/>
            <w:webHidden/>
          </w:rPr>
          <w:t>25</w:t>
        </w:r>
        <w:r w:rsidR="00DF1568">
          <w:rPr>
            <w:noProof/>
            <w:webHidden/>
          </w:rPr>
          <w:fldChar w:fldCharType="end"/>
        </w:r>
      </w:hyperlink>
    </w:p>
    <w:p w:rsidR="00DF1568" w:rsidRDefault="00555B6A">
      <w:pPr>
        <w:pStyle w:val="TOC3"/>
        <w:tabs>
          <w:tab w:val="right" w:leader="dot" w:pos="9350"/>
        </w:tabs>
        <w:rPr>
          <w:rFonts w:asciiTheme="minorHAnsi" w:eastAsiaTheme="minorEastAsia" w:hAnsiTheme="minorHAnsi" w:cstheme="minorBidi"/>
          <w:noProof/>
          <w:szCs w:val="22"/>
        </w:rPr>
      </w:pPr>
      <w:hyperlink w:anchor="_Toc386730387" w:history="1">
        <w:r w:rsidR="00DF1568" w:rsidRPr="00E37F36">
          <w:rPr>
            <w:rStyle w:val="Hyperlink"/>
            <w:noProof/>
          </w:rPr>
          <w:t>4.3.2 Incremental Measure Costs</w:t>
        </w:r>
        <w:r w:rsidR="00DF1568">
          <w:rPr>
            <w:noProof/>
            <w:webHidden/>
          </w:rPr>
          <w:tab/>
        </w:r>
        <w:r w:rsidR="00DF1568">
          <w:rPr>
            <w:noProof/>
            <w:webHidden/>
          </w:rPr>
          <w:fldChar w:fldCharType="begin"/>
        </w:r>
        <w:r w:rsidR="00DF1568">
          <w:rPr>
            <w:noProof/>
            <w:webHidden/>
          </w:rPr>
          <w:instrText xml:space="preserve"> PAGEREF _Toc386730387 \h </w:instrText>
        </w:r>
        <w:r w:rsidR="00DF1568">
          <w:rPr>
            <w:noProof/>
            <w:webHidden/>
          </w:rPr>
        </w:r>
        <w:r w:rsidR="00DF1568">
          <w:rPr>
            <w:noProof/>
            <w:webHidden/>
          </w:rPr>
          <w:fldChar w:fldCharType="separate"/>
        </w:r>
        <w:r w:rsidR="00DF1568">
          <w:rPr>
            <w:noProof/>
            <w:webHidden/>
          </w:rPr>
          <w:t>25</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88" w:history="1">
        <w:r w:rsidR="00DF1568" w:rsidRPr="00E37F36">
          <w:rPr>
            <w:rStyle w:val="Hyperlink"/>
            <w:noProof/>
          </w:rPr>
          <w:t>Input Appendices</w:t>
        </w:r>
        <w:r w:rsidR="00DF1568">
          <w:rPr>
            <w:noProof/>
            <w:webHidden/>
          </w:rPr>
          <w:tab/>
        </w:r>
        <w:r w:rsidR="00DF1568">
          <w:rPr>
            <w:noProof/>
            <w:webHidden/>
          </w:rPr>
          <w:fldChar w:fldCharType="begin"/>
        </w:r>
        <w:r w:rsidR="00DF1568">
          <w:rPr>
            <w:noProof/>
            <w:webHidden/>
          </w:rPr>
          <w:instrText xml:space="preserve"> PAGEREF _Toc386730388 \h </w:instrText>
        </w:r>
        <w:r w:rsidR="00DF1568">
          <w:rPr>
            <w:noProof/>
            <w:webHidden/>
          </w:rPr>
        </w:r>
        <w:r w:rsidR="00DF1568">
          <w:rPr>
            <w:noProof/>
            <w:webHidden/>
          </w:rPr>
          <w:fldChar w:fldCharType="separate"/>
        </w:r>
        <w:r w:rsidR="00DF1568">
          <w:rPr>
            <w:noProof/>
            <w:webHidden/>
          </w:rPr>
          <w:t>26</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89" w:history="1">
        <w:r w:rsidR="00DF1568" w:rsidRPr="00E37F36">
          <w:rPr>
            <w:rStyle w:val="Hyperlink"/>
            <w:noProof/>
          </w:rPr>
          <w:t>A. (1.4.1) DEER Base Case and Measure Case Information</w:t>
        </w:r>
        <w:r w:rsidR="00DF1568">
          <w:rPr>
            <w:noProof/>
            <w:webHidden/>
          </w:rPr>
          <w:tab/>
        </w:r>
        <w:r w:rsidR="00DF1568">
          <w:rPr>
            <w:noProof/>
            <w:webHidden/>
          </w:rPr>
          <w:fldChar w:fldCharType="begin"/>
        </w:r>
        <w:r w:rsidR="00DF1568">
          <w:rPr>
            <w:noProof/>
            <w:webHidden/>
          </w:rPr>
          <w:instrText xml:space="preserve"> PAGEREF _Toc386730389 \h </w:instrText>
        </w:r>
        <w:r w:rsidR="00DF1568">
          <w:rPr>
            <w:noProof/>
            <w:webHidden/>
          </w:rPr>
        </w:r>
        <w:r w:rsidR="00DF1568">
          <w:rPr>
            <w:noProof/>
            <w:webHidden/>
          </w:rPr>
          <w:fldChar w:fldCharType="separate"/>
        </w:r>
        <w:r w:rsidR="00DF1568">
          <w:rPr>
            <w:noProof/>
            <w:webHidden/>
          </w:rPr>
          <w:t>26</w:t>
        </w:r>
        <w:r w:rsidR="00DF1568">
          <w:rPr>
            <w:noProof/>
            <w:webHidden/>
          </w:rPr>
          <w:fldChar w:fldCharType="end"/>
        </w:r>
      </w:hyperlink>
    </w:p>
    <w:p w:rsidR="00DF1568" w:rsidRDefault="00555B6A">
      <w:pPr>
        <w:pStyle w:val="TOC1"/>
        <w:tabs>
          <w:tab w:val="right" w:leader="dot" w:pos="9350"/>
        </w:tabs>
        <w:rPr>
          <w:rFonts w:asciiTheme="minorHAnsi" w:eastAsiaTheme="minorEastAsia" w:hAnsiTheme="minorHAnsi" w:cstheme="minorBidi"/>
          <w:noProof/>
          <w:szCs w:val="22"/>
        </w:rPr>
      </w:pPr>
      <w:hyperlink w:anchor="_Toc386730390" w:history="1">
        <w:r w:rsidR="00DF1568" w:rsidRPr="00E37F36">
          <w:rPr>
            <w:rStyle w:val="Hyperlink"/>
            <w:noProof/>
          </w:rPr>
          <w:t>References</w:t>
        </w:r>
        <w:r w:rsidR="00DF1568">
          <w:rPr>
            <w:noProof/>
            <w:webHidden/>
          </w:rPr>
          <w:tab/>
        </w:r>
        <w:r w:rsidR="00DF1568">
          <w:rPr>
            <w:noProof/>
            <w:webHidden/>
          </w:rPr>
          <w:fldChar w:fldCharType="begin"/>
        </w:r>
        <w:r w:rsidR="00DF1568">
          <w:rPr>
            <w:noProof/>
            <w:webHidden/>
          </w:rPr>
          <w:instrText xml:space="preserve"> PAGEREF _Toc386730390 \h </w:instrText>
        </w:r>
        <w:r w:rsidR="00DF1568">
          <w:rPr>
            <w:noProof/>
            <w:webHidden/>
          </w:rPr>
        </w:r>
        <w:r w:rsidR="00DF1568">
          <w:rPr>
            <w:noProof/>
            <w:webHidden/>
          </w:rPr>
          <w:fldChar w:fldCharType="separate"/>
        </w:r>
        <w:r w:rsidR="00DF1568">
          <w:rPr>
            <w:noProof/>
            <w:webHidden/>
          </w:rPr>
          <w:t>27</w:t>
        </w:r>
        <w:r w:rsidR="00DF1568">
          <w:rPr>
            <w:noProof/>
            <w:webHidden/>
          </w:rPr>
          <w:fldChar w:fldCharType="end"/>
        </w:r>
      </w:hyperlink>
    </w:p>
    <w:p w:rsidR="001E4C31" w:rsidRDefault="001E4C31">
      <w:r>
        <w:rPr>
          <w:b/>
          <w:bCs/>
          <w:noProof/>
        </w:rPr>
        <w:fldChar w:fldCharType="end"/>
      </w:r>
    </w:p>
    <w:p w:rsidR="003A06E8" w:rsidRDefault="003A06E8" w:rsidP="00F76D67">
      <w:pPr>
        <w:pStyle w:val="Heading1"/>
        <w:spacing w:before="0"/>
      </w:pPr>
      <w:bookmarkStart w:id="29" w:name="_Toc226798849"/>
      <w:bookmarkStart w:id="30" w:name="_Toc174179832"/>
      <w:bookmarkStart w:id="31" w:name="_Toc174181292"/>
      <w:bookmarkStart w:id="32" w:name="_Toc304800200"/>
      <w:bookmarkStart w:id="33" w:name="_Toc324318336"/>
      <w:bookmarkStart w:id="34" w:name="_Toc324340480"/>
    </w:p>
    <w:p w:rsidR="00F76D67" w:rsidRDefault="00F76D67" w:rsidP="00F76D67">
      <w:pPr>
        <w:pStyle w:val="Heading1"/>
        <w:spacing w:before="0"/>
      </w:pPr>
      <w:bookmarkStart w:id="35" w:name="_Toc386730353"/>
      <w:r>
        <w:t>List of Tables</w:t>
      </w:r>
      <w:bookmarkEnd w:id="29"/>
      <w:bookmarkEnd w:id="35"/>
    </w:p>
    <w:p w:rsidR="00F76D67" w:rsidRDefault="00F76D67" w:rsidP="00F76D67">
      <w:pPr>
        <w:rPr>
          <w:sz w:val="20"/>
        </w:rPr>
      </w:pPr>
    </w:p>
    <w:p w:rsidR="00DF1568" w:rsidRDefault="00F76D67">
      <w:pPr>
        <w:pStyle w:val="TOC2"/>
        <w:tabs>
          <w:tab w:val="right" w:leader="dot" w:pos="9350"/>
        </w:tabs>
        <w:rPr>
          <w:rFonts w:asciiTheme="minorHAnsi" w:eastAsiaTheme="minorEastAsia" w:hAnsiTheme="minorHAnsi" w:cstheme="minorBidi"/>
          <w:noProof/>
          <w:szCs w:val="22"/>
        </w:rPr>
      </w:pPr>
      <w:r>
        <w:fldChar w:fldCharType="begin"/>
      </w:r>
      <w:r>
        <w:instrText xml:space="preserve"> TOC \h \z \t "Table,2" </w:instrText>
      </w:r>
      <w:r>
        <w:fldChar w:fldCharType="separate"/>
      </w:r>
      <w:hyperlink w:anchor="_Toc386730391" w:history="1">
        <w:r w:rsidR="00DF1568" w:rsidRPr="00DF6DD3">
          <w:rPr>
            <w:rStyle w:val="Hyperlink"/>
            <w:noProof/>
          </w:rPr>
          <w:t>Table 1: DEER Use and Technology Table</w:t>
        </w:r>
        <w:r w:rsidR="00DF1568">
          <w:rPr>
            <w:noProof/>
            <w:webHidden/>
          </w:rPr>
          <w:tab/>
        </w:r>
        <w:r w:rsidR="00DF1568">
          <w:rPr>
            <w:noProof/>
            <w:webHidden/>
          </w:rPr>
          <w:fldChar w:fldCharType="begin"/>
        </w:r>
        <w:r w:rsidR="00DF1568">
          <w:rPr>
            <w:noProof/>
            <w:webHidden/>
          </w:rPr>
          <w:instrText xml:space="preserve"> PAGEREF _Toc386730391 \h </w:instrText>
        </w:r>
        <w:r w:rsidR="00DF1568">
          <w:rPr>
            <w:noProof/>
            <w:webHidden/>
          </w:rPr>
        </w:r>
        <w:r w:rsidR="00DF1568">
          <w:rPr>
            <w:noProof/>
            <w:webHidden/>
          </w:rPr>
          <w:fldChar w:fldCharType="separate"/>
        </w:r>
        <w:r w:rsidR="00DF1568">
          <w:rPr>
            <w:noProof/>
            <w:webHidden/>
          </w:rPr>
          <w:t>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2" w:history="1">
        <w:r w:rsidR="00DF1568" w:rsidRPr="00DF6DD3">
          <w:rPr>
            <w:rStyle w:val="Hyperlink"/>
            <w:noProof/>
          </w:rPr>
          <w:t>Table 2: DEER 2008 Impact IDs and Baseline Annual Energy Use</w:t>
        </w:r>
        <w:r w:rsidR="00DF1568">
          <w:rPr>
            <w:noProof/>
            <w:webHidden/>
          </w:rPr>
          <w:tab/>
        </w:r>
        <w:r w:rsidR="00DF1568">
          <w:rPr>
            <w:noProof/>
            <w:webHidden/>
          </w:rPr>
          <w:fldChar w:fldCharType="begin"/>
        </w:r>
        <w:r w:rsidR="00DF1568">
          <w:rPr>
            <w:noProof/>
            <w:webHidden/>
          </w:rPr>
          <w:instrText xml:space="preserve"> PAGEREF _Toc386730392 \h </w:instrText>
        </w:r>
        <w:r w:rsidR="00DF1568">
          <w:rPr>
            <w:noProof/>
            <w:webHidden/>
          </w:rPr>
        </w:r>
        <w:r w:rsidR="00DF1568">
          <w:rPr>
            <w:noProof/>
            <w:webHidden/>
          </w:rPr>
          <w:fldChar w:fldCharType="separate"/>
        </w:r>
        <w:r w:rsidR="00DF1568">
          <w:rPr>
            <w:noProof/>
            <w:webHidden/>
          </w:rPr>
          <w:t>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3" w:history="1">
        <w:r w:rsidR="00DF1568" w:rsidRPr="00DF6DD3">
          <w:rPr>
            <w:rStyle w:val="Hyperlink"/>
            <w:noProof/>
          </w:rPr>
          <w:t>Table 3: DEER 2008 to 2014 Adjustment</w:t>
        </w:r>
        <w:r w:rsidR="00DF1568">
          <w:rPr>
            <w:noProof/>
            <w:webHidden/>
          </w:rPr>
          <w:tab/>
        </w:r>
        <w:r w:rsidR="00DF1568">
          <w:rPr>
            <w:noProof/>
            <w:webHidden/>
          </w:rPr>
          <w:fldChar w:fldCharType="begin"/>
        </w:r>
        <w:r w:rsidR="00DF1568">
          <w:rPr>
            <w:noProof/>
            <w:webHidden/>
          </w:rPr>
          <w:instrText xml:space="preserve"> PAGEREF _Toc386730393 \h </w:instrText>
        </w:r>
        <w:r w:rsidR="00DF1568">
          <w:rPr>
            <w:noProof/>
            <w:webHidden/>
          </w:rPr>
        </w:r>
        <w:r w:rsidR="00DF1568">
          <w:rPr>
            <w:noProof/>
            <w:webHidden/>
          </w:rPr>
          <w:fldChar w:fldCharType="separate"/>
        </w:r>
        <w:r w:rsidR="00DF1568">
          <w:rPr>
            <w:noProof/>
            <w:webHidden/>
          </w:rPr>
          <w:t>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4" w:history="1">
        <w:r w:rsidR="00DF1568" w:rsidRPr="00DF6DD3">
          <w:rPr>
            <w:rStyle w:val="Hyperlink"/>
            <w:noProof/>
          </w:rPr>
          <w:t>Table 4: DEER 2014 Impact IDs and Baseline Annual Energy Use</w:t>
        </w:r>
        <w:r w:rsidR="00DF1568">
          <w:rPr>
            <w:noProof/>
            <w:webHidden/>
          </w:rPr>
          <w:tab/>
        </w:r>
        <w:r w:rsidR="00DF1568">
          <w:rPr>
            <w:noProof/>
            <w:webHidden/>
          </w:rPr>
          <w:fldChar w:fldCharType="begin"/>
        </w:r>
        <w:r w:rsidR="00DF1568">
          <w:rPr>
            <w:noProof/>
            <w:webHidden/>
          </w:rPr>
          <w:instrText xml:space="preserve"> PAGEREF _Toc386730394 \h </w:instrText>
        </w:r>
        <w:r w:rsidR="00DF1568">
          <w:rPr>
            <w:noProof/>
            <w:webHidden/>
          </w:rPr>
        </w:r>
        <w:r w:rsidR="00DF1568">
          <w:rPr>
            <w:noProof/>
            <w:webHidden/>
          </w:rPr>
          <w:fldChar w:fldCharType="separate"/>
        </w:r>
        <w:r w:rsidR="00DF1568">
          <w:rPr>
            <w:noProof/>
            <w:webHidden/>
          </w:rPr>
          <w:t>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5" w:history="1">
        <w:r w:rsidR="00DF1568" w:rsidRPr="00DF6DD3">
          <w:rPr>
            <w:rStyle w:val="Hyperlink"/>
            <w:noProof/>
          </w:rPr>
          <w:t>Table 5: Measure Electric Energy Savings</w:t>
        </w:r>
        <w:r w:rsidR="00DF1568">
          <w:rPr>
            <w:noProof/>
            <w:webHidden/>
          </w:rPr>
          <w:tab/>
        </w:r>
        <w:r w:rsidR="00DF1568">
          <w:rPr>
            <w:noProof/>
            <w:webHidden/>
          </w:rPr>
          <w:fldChar w:fldCharType="begin"/>
        </w:r>
        <w:r w:rsidR="00DF1568">
          <w:rPr>
            <w:noProof/>
            <w:webHidden/>
          </w:rPr>
          <w:instrText xml:space="preserve"> PAGEREF _Toc386730395 \h </w:instrText>
        </w:r>
        <w:r w:rsidR="00DF1568">
          <w:rPr>
            <w:noProof/>
            <w:webHidden/>
          </w:rPr>
        </w:r>
        <w:r w:rsidR="00DF1568">
          <w:rPr>
            <w:noProof/>
            <w:webHidden/>
          </w:rPr>
          <w:fldChar w:fldCharType="separate"/>
        </w:r>
        <w:r w:rsidR="00DF1568">
          <w:rPr>
            <w:noProof/>
            <w:webHidden/>
          </w:rPr>
          <w:t>5</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6" w:history="1">
        <w:r w:rsidR="00DF1568" w:rsidRPr="00DF6DD3">
          <w:rPr>
            <w:rStyle w:val="Hyperlink"/>
            <w:noProof/>
          </w:rPr>
          <w:t>Table 6: Net to Gross Ratios</w:t>
        </w:r>
        <w:r w:rsidR="00DF1568">
          <w:rPr>
            <w:noProof/>
            <w:webHidden/>
          </w:rPr>
          <w:tab/>
        </w:r>
        <w:r w:rsidR="00DF1568">
          <w:rPr>
            <w:noProof/>
            <w:webHidden/>
          </w:rPr>
          <w:fldChar w:fldCharType="begin"/>
        </w:r>
        <w:r w:rsidR="00DF1568">
          <w:rPr>
            <w:noProof/>
            <w:webHidden/>
          </w:rPr>
          <w:instrText xml:space="preserve"> PAGEREF _Toc386730396 \h </w:instrText>
        </w:r>
        <w:r w:rsidR="00DF1568">
          <w:rPr>
            <w:noProof/>
            <w:webHidden/>
          </w:rPr>
        </w:r>
        <w:r w:rsidR="00DF1568">
          <w:rPr>
            <w:noProof/>
            <w:webHidden/>
          </w:rPr>
          <w:fldChar w:fldCharType="separate"/>
        </w:r>
        <w:r w:rsidR="00DF1568">
          <w:rPr>
            <w:noProof/>
            <w:webHidden/>
          </w:rPr>
          <w:t>6</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7" w:history="1">
        <w:r w:rsidR="00DF1568" w:rsidRPr="00DF6DD3">
          <w:rPr>
            <w:rStyle w:val="Hyperlink"/>
            <w:noProof/>
          </w:rPr>
          <w:t>Table 7: Enhanced Time Delay Annual Savings</w:t>
        </w:r>
        <w:r w:rsidR="00DF1568">
          <w:rPr>
            <w:noProof/>
            <w:webHidden/>
          </w:rPr>
          <w:tab/>
        </w:r>
        <w:r w:rsidR="00DF1568">
          <w:rPr>
            <w:noProof/>
            <w:webHidden/>
          </w:rPr>
          <w:fldChar w:fldCharType="begin"/>
        </w:r>
        <w:r w:rsidR="00DF1568">
          <w:rPr>
            <w:noProof/>
            <w:webHidden/>
          </w:rPr>
          <w:instrText xml:space="preserve"> PAGEREF _Toc386730397 \h </w:instrText>
        </w:r>
        <w:r w:rsidR="00DF1568">
          <w:rPr>
            <w:noProof/>
            <w:webHidden/>
          </w:rPr>
        </w:r>
        <w:r w:rsidR="00DF1568">
          <w:rPr>
            <w:noProof/>
            <w:webHidden/>
          </w:rPr>
          <w:fldChar w:fldCharType="separate"/>
        </w:r>
        <w:r w:rsidR="00DF1568">
          <w:rPr>
            <w:noProof/>
            <w:webHidden/>
          </w:rPr>
          <w:t>8</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8" w:history="1">
        <w:r w:rsidR="00DF1568" w:rsidRPr="00DF6DD3">
          <w:rPr>
            <w:rStyle w:val="Hyperlink"/>
            <w:noProof/>
          </w:rPr>
          <w:t>Table 8: Field Monitored Energy Savings</w:t>
        </w:r>
        <w:r w:rsidR="00DF1568">
          <w:rPr>
            <w:noProof/>
            <w:webHidden/>
          </w:rPr>
          <w:tab/>
        </w:r>
        <w:r w:rsidR="00DF1568">
          <w:rPr>
            <w:noProof/>
            <w:webHidden/>
          </w:rPr>
          <w:fldChar w:fldCharType="begin"/>
        </w:r>
        <w:r w:rsidR="00DF1568">
          <w:rPr>
            <w:noProof/>
            <w:webHidden/>
          </w:rPr>
          <w:instrText xml:space="preserve"> PAGEREF _Toc386730398 \h </w:instrText>
        </w:r>
        <w:r w:rsidR="00DF1568">
          <w:rPr>
            <w:noProof/>
            <w:webHidden/>
          </w:rPr>
        </w:r>
        <w:r w:rsidR="00DF1568">
          <w:rPr>
            <w:noProof/>
            <w:webHidden/>
          </w:rPr>
          <w:fldChar w:fldCharType="separate"/>
        </w:r>
        <w:r w:rsidR="00DF1568">
          <w:rPr>
            <w:noProof/>
            <w:webHidden/>
          </w:rPr>
          <w:t>8</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399" w:history="1">
        <w:r w:rsidR="00DF1568" w:rsidRPr="00DF6DD3">
          <w:rPr>
            <w:rStyle w:val="Hyperlink"/>
            <w:noProof/>
          </w:rPr>
          <w:t>Table 9: Laboratory Cycling Test Results, 350 CFM/ton, PSC Fan Motor</w:t>
        </w:r>
        <w:r w:rsidR="00DF1568">
          <w:rPr>
            <w:noProof/>
            <w:webHidden/>
          </w:rPr>
          <w:tab/>
        </w:r>
        <w:r w:rsidR="00DF1568">
          <w:rPr>
            <w:noProof/>
            <w:webHidden/>
          </w:rPr>
          <w:fldChar w:fldCharType="begin"/>
        </w:r>
        <w:r w:rsidR="00DF1568">
          <w:rPr>
            <w:noProof/>
            <w:webHidden/>
          </w:rPr>
          <w:instrText xml:space="preserve"> PAGEREF _Toc386730399 \h </w:instrText>
        </w:r>
        <w:r w:rsidR="00DF1568">
          <w:rPr>
            <w:noProof/>
            <w:webHidden/>
          </w:rPr>
        </w:r>
        <w:r w:rsidR="00DF1568">
          <w:rPr>
            <w:noProof/>
            <w:webHidden/>
          </w:rPr>
          <w:fldChar w:fldCharType="separate"/>
        </w:r>
        <w:r w:rsidR="00DF1568">
          <w:rPr>
            <w:noProof/>
            <w:webHidden/>
          </w:rPr>
          <w:t>10</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0" w:history="1">
        <w:r w:rsidR="00DF1568" w:rsidRPr="00DF6DD3">
          <w:rPr>
            <w:rStyle w:val="Hyperlink"/>
            <w:noProof/>
          </w:rPr>
          <w:t>Table 10:  Laboratory Cycling Test Results, BPM Fan Motor</w:t>
        </w:r>
        <w:r w:rsidR="00DF1568">
          <w:rPr>
            <w:noProof/>
            <w:webHidden/>
          </w:rPr>
          <w:tab/>
        </w:r>
        <w:r w:rsidR="00DF1568">
          <w:rPr>
            <w:noProof/>
            <w:webHidden/>
          </w:rPr>
          <w:fldChar w:fldCharType="begin"/>
        </w:r>
        <w:r w:rsidR="00DF1568">
          <w:rPr>
            <w:noProof/>
            <w:webHidden/>
          </w:rPr>
          <w:instrText xml:space="preserve"> PAGEREF _Toc386730400 \h </w:instrText>
        </w:r>
        <w:r w:rsidR="00DF1568">
          <w:rPr>
            <w:noProof/>
            <w:webHidden/>
          </w:rPr>
        </w:r>
        <w:r w:rsidR="00DF1568">
          <w:rPr>
            <w:noProof/>
            <w:webHidden/>
          </w:rPr>
          <w:fldChar w:fldCharType="separate"/>
        </w:r>
        <w:r w:rsidR="00DF1568">
          <w:rPr>
            <w:noProof/>
            <w:webHidden/>
          </w:rPr>
          <w:t>12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1" w:history="1">
        <w:r w:rsidR="00DF1568" w:rsidRPr="00DF6DD3">
          <w:rPr>
            <w:rStyle w:val="Hyperlink"/>
            <w:noProof/>
          </w:rPr>
          <w:t>Table 11: Laboratory Results (Southern California Edison)</w:t>
        </w:r>
        <w:r w:rsidR="00DF1568">
          <w:rPr>
            <w:noProof/>
            <w:webHidden/>
          </w:rPr>
          <w:tab/>
        </w:r>
        <w:r w:rsidR="00DF1568">
          <w:rPr>
            <w:noProof/>
            <w:webHidden/>
          </w:rPr>
          <w:fldChar w:fldCharType="begin"/>
        </w:r>
        <w:r w:rsidR="00DF1568">
          <w:rPr>
            <w:noProof/>
            <w:webHidden/>
          </w:rPr>
          <w:instrText xml:space="preserve"> PAGEREF _Toc386730401 \h </w:instrText>
        </w:r>
        <w:r w:rsidR="00DF1568">
          <w:rPr>
            <w:noProof/>
            <w:webHidden/>
          </w:rPr>
        </w:r>
        <w:r w:rsidR="00DF1568">
          <w:rPr>
            <w:noProof/>
            <w:webHidden/>
          </w:rPr>
          <w:fldChar w:fldCharType="separate"/>
        </w:r>
        <w:r w:rsidR="00DF1568">
          <w:rPr>
            <w:noProof/>
            <w:webHidden/>
          </w:rPr>
          <w:t>13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2" w:history="1">
        <w:r w:rsidR="00DF1568" w:rsidRPr="00DF6DD3">
          <w:rPr>
            <w:rStyle w:val="Hyperlink"/>
            <w:noProof/>
          </w:rPr>
          <w:t>Table 12: Calculated Savings by Fan Motor and Delay Type</w:t>
        </w:r>
        <w:r w:rsidR="00DF1568">
          <w:rPr>
            <w:noProof/>
            <w:webHidden/>
          </w:rPr>
          <w:tab/>
        </w:r>
        <w:r w:rsidR="00DF1568">
          <w:rPr>
            <w:noProof/>
            <w:webHidden/>
          </w:rPr>
          <w:fldChar w:fldCharType="begin"/>
        </w:r>
        <w:r w:rsidR="00DF1568">
          <w:rPr>
            <w:noProof/>
            <w:webHidden/>
          </w:rPr>
          <w:instrText xml:space="preserve"> PAGEREF _Toc386730402 \h </w:instrText>
        </w:r>
        <w:r w:rsidR="00DF1568">
          <w:rPr>
            <w:noProof/>
            <w:webHidden/>
          </w:rPr>
        </w:r>
        <w:r w:rsidR="00DF1568">
          <w:rPr>
            <w:noProof/>
            <w:webHidden/>
          </w:rPr>
          <w:fldChar w:fldCharType="separate"/>
        </w:r>
        <w:r w:rsidR="00DF1568">
          <w:rPr>
            <w:noProof/>
            <w:webHidden/>
          </w:rPr>
          <w:t>19</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3" w:history="1">
        <w:r w:rsidR="00DF1568" w:rsidRPr="00DF6DD3">
          <w:rPr>
            <w:rStyle w:val="Hyperlink"/>
            <w:noProof/>
          </w:rPr>
          <w:t>Table 13: References for Calculation Inputs</w:t>
        </w:r>
        <w:r w:rsidR="00DF1568">
          <w:rPr>
            <w:noProof/>
            <w:webHidden/>
          </w:rPr>
          <w:tab/>
        </w:r>
        <w:r w:rsidR="00DF1568">
          <w:rPr>
            <w:noProof/>
            <w:webHidden/>
          </w:rPr>
          <w:fldChar w:fldCharType="begin"/>
        </w:r>
        <w:r w:rsidR="00DF1568">
          <w:rPr>
            <w:noProof/>
            <w:webHidden/>
          </w:rPr>
          <w:instrText xml:space="preserve"> PAGEREF _Toc386730403 \h </w:instrText>
        </w:r>
        <w:r w:rsidR="00DF1568">
          <w:rPr>
            <w:noProof/>
            <w:webHidden/>
          </w:rPr>
        </w:r>
        <w:r w:rsidR="00DF1568">
          <w:rPr>
            <w:noProof/>
            <w:webHidden/>
          </w:rPr>
          <w:fldChar w:fldCharType="separate"/>
        </w:r>
        <w:r w:rsidR="00DF1568">
          <w:rPr>
            <w:noProof/>
            <w:webHidden/>
          </w:rPr>
          <w:t>21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4" w:history="1">
        <w:r w:rsidR="00DF1568" w:rsidRPr="00DF6DD3">
          <w:rPr>
            <w:rStyle w:val="Hyperlink"/>
            <w:noProof/>
          </w:rPr>
          <w:t>Table 14: Base Case Building Types and Load Shapes</w:t>
        </w:r>
        <w:r w:rsidR="00DF1568">
          <w:rPr>
            <w:noProof/>
            <w:webHidden/>
          </w:rPr>
          <w:tab/>
        </w:r>
        <w:r w:rsidR="00DF1568">
          <w:rPr>
            <w:noProof/>
            <w:webHidden/>
          </w:rPr>
          <w:fldChar w:fldCharType="begin"/>
        </w:r>
        <w:r w:rsidR="00DF1568">
          <w:rPr>
            <w:noProof/>
            <w:webHidden/>
          </w:rPr>
          <w:instrText xml:space="preserve"> PAGEREF _Toc386730404 \h </w:instrText>
        </w:r>
        <w:r w:rsidR="00DF1568">
          <w:rPr>
            <w:noProof/>
            <w:webHidden/>
          </w:rPr>
        </w:r>
        <w:r w:rsidR="00DF1568">
          <w:rPr>
            <w:noProof/>
            <w:webHidden/>
          </w:rPr>
          <w:fldChar w:fldCharType="separate"/>
        </w:r>
        <w:r w:rsidR="00DF1568">
          <w:rPr>
            <w:noProof/>
            <w:webHidden/>
          </w:rPr>
          <w:t>23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5" w:history="1">
        <w:r w:rsidR="00DF1568" w:rsidRPr="00DF6DD3">
          <w:rPr>
            <w:rStyle w:val="Hyperlink"/>
            <w:noProof/>
          </w:rPr>
          <w:t>Table 15:  Measure Case Costs</w:t>
        </w:r>
        <w:r w:rsidR="00DF1568">
          <w:rPr>
            <w:noProof/>
            <w:webHidden/>
          </w:rPr>
          <w:tab/>
        </w:r>
        <w:r w:rsidR="00DF1568">
          <w:rPr>
            <w:noProof/>
            <w:webHidden/>
          </w:rPr>
          <w:fldChar w:fldCharType="begin"/>
        </w:r>
        <w:r w:rsidR="00DF1568">
          <w:rPr>
            <w:noProof/>
            <w:webHidden/>
          </w:rPr>
          <w:instrText xml:space="preserve"> PAGEREF _Toc386730405 \h </w:instrText>
        </w:r>
        <w:r w:rsidR="00DF1568">
          <w:rPr>
            <w:noProof/>
            <w:webHidden/>
          </w:rPr>
        </w:r>
        <w:r w:rsidR="00DF1568">
          <w:rPr>
            <w:noProof/>
            <w:webHidden/>
          </w:rPr>
          <w:fldChar w:fldCharType="separate"/>
        </w:r>
        <w:r w:rsidR="00DF1568">
          <w:rPr>
            <w:noProof/>
            <w:webHidden/>
          </w:rPr>
          <w:t>24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6" w:history="1">
        <w:r w:rsidR="00DF1568" w:rsidRPr="00DF6DD3">
          <w:rPr>
            <w:rStyle w:val="Hyperlink"/>
            <w:noProof/>
          </w:rPr>
          <w:t>Table 16: Total Measure Cost</w:t>
        </w:r>
        <w:r w:rsidR="00DF1568">
          <w:rPr>
            <w:noProof/>
            <w:webHidden/>
          </w:rPr>
          <w:tab/>
        </w:r>
        <w:r w:rsidR="00DF1568">
          <w:rPr>
            <w:noProof/>
            <w:webHidden/>
          </w:rPr>
          <w:fldChar w:fldCharType="begin"/>
        </w:r>
        <w:r w:rsidR="00DF1568">
          <w:rPr>
            <w:noProof/>
            <w:webHidden/>
          </w:rPr>
          <w:instrText xml:space="preserve"> PAGEREF _Toc386730406 \h </w:instrText>
        </w:r>
        <w:r w:rsidR="00DF1568">
          <w:rPr>
            <w:noProof/>
            <w:webHidden/>
          </w:rPr>
        </w:r>
        <w:r w:rsidR="00DF1568">
          <w:rPr>
            <w:noProof/>
            <w:webHidden/>
          </w:rPr>
          <w:fldChar w:fldCharType="separate"/>
        </w:r>
        <w:r w:rsidR="00DF1568">
          <w:rPr>
            <w:noProof/>
            <w:webHidden/>
          </w:rPr>
          <w:t>24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7" w:history="1">
        <w:r w:rsidR="00DF1568" w:rsidRPr="00DF6DD3">
          <w:rPr>
            <w:rStyle w:val="Hyperlink"/>
            <w:noProof/>
          </w:rPr>
          <w:t>Table 17:  Measure Total and Incremental Costs</w:t>
        </w:r>
        <w:r w:rsidR="00DF1568">
          <w:rPr>
            <w:noProof/>
            <w:webHidden/>
          </w:rPr>
          <w:tab/>
        </w:r>
        <w:r w:rsidR="00DF1568">
          <w:rPr>
            <w:noProof/>
            <w:webHidden/>
          </w:rPr>
          <w:fldChar w:fldCharType="begin"/>
        </w:r>
        <w:r w:rsidR="00DF1568">
          <w:rPr>
            <w:noProof/>
            <w:webHidden/>
          </w:rPr>
          <w:instrText xml:space="preserve"> PAGEREF _Toc386730407 \h </w:instrText>
        </w:r>
        <w:r w:rsidR="00DF1568">
          <w:rPr>
            <w:noProof/>
            <w:webHidden/>
          </w:rPr>
        </w:r>
        <w:r w:rsidR="00DF1568">
          <w:rPr>
            <w:noProof/>
            <w:webHidden/>
          </w:rPr>
          <w:fldChar w:fldCharType="separate"/>
        </w:r>
        <w:r w:rsidR="00DF1568">
          <w:rPr>
            <w:noProof/>
            <w:webHidden/>
          </w:rPr>
          <w:t>25</w:t>
        </w:r>
        <w:r w:rsidR="00DF1568">
          <w:rPr>
            <w:noProof/>
            <w:webHidden/>
          </w:rPr>
          <w:fldChar w:fldCharType="end"/>
        </w:r>
      </w:hyperlink>
    </w:p>
    <w:p w:rsidR="00F76D67" w:rsidRDefault="00F76D67" w:rsidP="00F76D67">
      <w:r>
        <w:fldChar w:fldCharType="end"/>
      </w:r>
    </w:p>
    <w:p w:rsidR="00E24BBF" w:rsidRDefault="00E24BBF" w:rsidP="00E24BBF">
      <w:pPr>
        <w:pStyle w:val="Heading1"/>
        <w:spacing w:before="0"/>
      </w:pPr>
      <w:bookmarkStart w:id="36" w:name="_Toc304800201"/>
      <w:bookmarkStart w:id="37" w:name="_Toc324318337"/>
      <w:bookmarkStart w:id="38" w:name="_Toc324340481"/>
      <w:bookmarkStart w:id="39" w:name="_Toc172205732"/>
      <w:bookmarkEnd w:id="30"/>
      <w:bookmarkEnd w:id="31"/>
      <w:bookmarkEnd w:id="32"/>
      <w:bookmarkEnd w:id="33"/>
      <w:bookmarkEnd w:id="34"/>
    </w:p>
    <w:p w:rsidR="00E24BBF" w:rsidRDefault="00E24BBF" w:rsidP="00E24BBF">
      <w:pPr>
        <w:pStyle w:val="Heading1"/>
        <w:spacing w:before="0"/>
      </w:pPr>
      <w:bookmarkStart w:id="40" w:name="_Toc386730354"/>
      <w:r>
        <w:t>List of Figures</w:t>
      </w:r>
      <w:bookmarkEnd w:id="40"/>
    </w:p>
    <w:p w:rsidR="00E24BBF" w:rsidRDefault="00E24BBF" w:rsidP="00E24BBF">
      <w:pPr>
        <w:rPr>
          <w:sz w:val="20"/>
        </w:rPr>
      </w:pPr>
    </w:p>
    <w:p w:rsidR="00F636BC" w:rsidRDefault="00F636BC">
      <w:pPr>
        <w:pStyle w:val="TOC2"/>
        <w:tabs>
          <w:tab w:val="right" w:leader="dot" w:pos="9350"/>
        </w:tabs>
      </w:pPr>
    </w:p>
    <w:p w:rsidR="00DF1568" w:rsidRDefault="00E24BBF">
      <w:pPr>
        <w:pStyle w:val="TOC2"/>
        <w:tabs>
          <w:tab w:val="right" w:leader="dot" w:pos="9350"/>
        </w:tabs>
        <w:rPr>
          <w:rFonts w:asciiTheme="minorHAnsi" w:eastAsiaTheme="minorEastAsia" w:hAnsiTheme="minorHAnsi" w:cstheme="minorBidi"/>
          <w:noProof/>
          <w:szCs w:val="22"/>
        </w:rPr>
      </w:pPr>
      <w:r>
        <w:fldChar w:fldCharType="begin"/>
      </w:r>
      <w:r>
        <w:instrText xml:space="preserve"> TOC \h \z \t "Figure,2" </w:instrText>
      </w:r>
      <w:r>
        <w:fldChar w:fldCharType="separate"/>
      </w:r>
      <w:hyperlink w:anchor="_Toc386730408" w:history="1">
        <w:r w:rsidR="00DF1568" w:rsidRPr="00A45CD1">
          <w:rPr>
            <w:rStyle w:val="Hyperlink"/>
            <w:noProof/>
          </w:rPr>
          <w:t>Figure 1. SEER Cycling Test with TDR</w:t>
        </w:r>
        <w:r w:rsidR="00DF1568">
          <w:rPr>
            <w:noProof/>
            <w:webHidden/>
          </w:rPr>
          <w:tab/>
        </w:r>
        <w:r w:rsidR="00DF1568">
          <w:rPr>
            <w:noProof/>
            <w:webHidden/>
          </w:rPr>
          <w:fldChar w:fldCharType="begin"/>
        </w:r>
        <w:r w:rsidR="00DF1568">
          <w:rPr>
            <w:noProof/>
            <w:webHidden/>
          </w:rPr>
          <w:instrText xml:space="preserve"> PAGEREF _Toc386730408 \h </w:instrText>
        </w:r>
        <w:r w:rsidR="00DF1568">
          <w:rPr>
            <w:noProof/>
            <w:webHidden/>
          </w:rPr>
        </w:r>
        <w:r w:rsidR="00DF1568">
          <w:rPr>
            <w:noProof/>
            <w:webHidden/>
          </w:rPr>
          <w:fldChar w:fldCharType="separate"/>
        </w:r>
        <w:r w:rsidR="00DF1568">
          <w:rPr>
            <w:noProof/>
            <w:webHidden/>
          </w:rPr>
          <w:t>2</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09" w:history="1">
        <w:r w:rsidR="00DF1568" w:rsidRPr="00A45CD1">
          <w:rPr>
            <w:rStyle w:val="Hyperlink"/>
            <w:iCs/>
            <w:noProof/>
          </w:rPr>
          <w:t xml:space="preserve">Figure 2: </w:t>
        </w:r>
        <w:r w:rsidR="00DF1568" w:rsidRPr="00A45CD1">
          <w:rPr>
            <w:rStyle w:val="Hyperlink"/>
            <w:noProof/>
          </w:rPr>
          <w:t>Laboratory Cycling Test Results, 350 CFM/ton, PSC Fan Motor</w:t>
        </w:r>
        <w:r w:rsidR="00DF1568">
          <w:rPr>
            <w:noProof/>
            <w:webHidden/>
          </w:rPr>
          <w:tab/>
        </w:r>
        <w:r w:rsidR="00DF1568">
          <w:rPr>
            <w:noProof/>
            <w:webHidden/>
          </w:rPr>
          <w:fldChar w:fldCharType="begin"/>
        </w:r>
        <w:r w:rsidR="00DF1568">
          <w:rPr>
            <w:noProof/>
            <w:webHidden/>
          </w:rPr>
          <w:instrText xml:space="preserve"> PAGEREF _Toc386730409 \h </w:instrText>
        </w:r>
        <w:r w:rsidR="00DF1568">
          <w:rPr>
            <w:noProof/>
            <w:webHidden/>
          </w:rPr>
        </w:r>
        <w:r w:rsidR="00DF1568">
          <w:rPr>
            <w:noProof/>
            <w:webHidden/>
          </w:rPr>
          <w:fldChar w:fldCharType="separate"/>
        </w:r>
        <w:r w:rsidR="00DF1568">
          <w:rPr>
            <w:noProof/>
            <w:webHidden/>
          </w:rPr>
          <w:t>10</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0" w:history="1">
        <w:r w:rsidR="00DF1568" w:rsidRPr="00A45CD1">
          <w:rPr>
            <w:rStyle w:val="Hyperlink"/>
            <w:noProof/>
          </w:rPr>
          <w:t>Figure 3:  Sensible EER for 350CFM/ton Compressor Cycle and 350 CFM/ton Fan Delay</w:t>
        </w:r>
        <w:r w:rsidR="00DF1568">
          <w:rPr>
            <w:noProof/>
            <w:webHidden/>
          </w:rPr>
          <w:tab/>
        </w:r>
        <w:r w:rsidR="00DF1568">
          <w:rPr>
            <w:noProof/>
            <w:webHidden/>
          </w:rPr>
          <w:fldChar w:fldCharType="begin"/>
        </w:r>
        <w:r w:rsidR="00DF1568">
          <w:rPr>
            <w:noProof/>
            <w:webHidden/>
          </w:rPr>
          <w:instrText xml:space="preserve"> PAGEREF _Toc386730410 \h </w:instrText>
        </w:r>
        <w:r w:rsidR="00DF1568">
          <w:rPr>
            <w:noProof/>
            <w:webHidden/>
          </w:rPr>
        </w:r>
        <w:r w:rsidR="00DF1568">
          <w:rPr>
            <w:noProof/>
            <w:webHidden/>
          </w:rPr>
          <w:fldChar w:fldCharType="separate"/>
        </w:r>
        <w:r w:rsidR="00DF1568">
          <w:rPr>
            <w:noProof/>
            <w:webHidden/>
          </w:rPr>
          <w:t>11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1" w:history="1">
        <w:r w:rsidR="00DF1568" w:rsidRPr="00A45CD1">
          <w:rPr>
            <w:rStyle w:val="Hyperlink"/>
            <w:noProof/>
          </w:rPr>
          <w:t>Figure 4:  Sensible EER for 350CFM/ton Compressor Cycle and 216 CFM/ton Fan Delay</w:t>
        </w:r>
        <w:r w:rsidR="00DF1568">
          <w:rPr>
            <w:noProof/>
            <w:webHidden/>
          </w:rPr>
          <w:tab/>
        </w:r>
        <w:r w:rsidR="00DF1568">
          <w:rPr>
            <w:noProof/>
            <w:webHidden/>
          </w:rPr>
          <w:fldChar w:fldCharType="begin"/>
        </w:r>
        <w:r w:rsidR="00DF1568">
          <w:rPr>
            <w:noProof/>
            <w:webHidden/>
          </w:rPr>
          <w:instrText xml:space="preserve"> PAGEREF _Toc386730411 \h </w:instrText>
        </w:r>
        <w:r w:rsidR="00DF1568">
          <w:rPr>
            <w:noProof/>
            <w:webHidden/>
          </w:rPr>
        </w:r>
        <w:r w:rsidR="00DF1568">
          <w:rPr>
            <w:noProof/>
            <w:webHidden/>
          </w:rPr>
          <w:fldChar w:fldCharType="separate"/>
        </w:r>
        <w:r w:rsidR="00DF1568">
          <w:rPr>
            <w:noProof/>
            <w:webHidden/>
          </w:rPr>
          <w:t>11</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2" w:history="1">
        <w:r w:rsidR="00DF1568" w:rsidRPr="00A45CD1">
          <w:rPr>
            <w:rStyle w:val="Hyperlink"/>
            <w:noProof/>
          </w:rPr>
          <w:t>Figure 5: Sensible EER in enhanced time delay tests at Southern California Edison</w:t>
        </w:r>
        <w:r w:rsidR="00DF1568">
          <w:rPr>
            <w:noProof/>
            <w:webHidden/>
          </w:rPr>
          <w:tab/>
        </w:r>
        <w:r w:rsidR="00DF1568">
          <w:rPr>
            <w:noProof/>
            <w:webHidden/>
          </w:rPr>
          <w:fldChar w:fldCharType="begin"/>
        </w:r>
        <w:r w:rsidR="00DF1568">
          <w:rPr>
            <w:noProof/>
            <w:webHidden/>
          </w:rPr>
          <w:instrText xml:space="preserve"> PAGEREF _Toc386730412 \h </w:instrText>
        </w:r>
        <w:r w:rsidR="00DF1568">
          <w:rPr>
            <w:noProof/>
            <w:webHidden/>
          </w:rPr>
        </w:r>
        <w:r w:rsidR="00DF1568">
          <w:rPr>
            <w:noProof/>
            <w:webHidden/>
          </w:rPr>
          <w:fldChar w:fldCharType="separate"/>
        </w:r>
        <w:r w:rsidR="00DF1568">
          <w:rPr>
            <w:noProof/>
            <w:webHidden/>
          </w:rPr>
          <w:t>13</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3" w:history="1">
        <w:r w:rsidR="00DF1568" w:rsidRPr="00A45CD1">
          <w:rPr>
            <w:rStyle w:val="Hyperlink"/>
            <w:noProof/>
          </w:rPr>
          <w:t>Figure 6: Stored Latent Capacity and Delivered Sensible Capacity in Fan only Mode (tail) in tests at Florida Solar Energy Center</w:t>
        </w:r>
        <w:r w:rsidR="00DF1568">
          <w:rPr>
            <w:noProof/>
            <w:webHidden/>
          </w:rPr>
          <w:tab/>
        </w:r>
        <w:r w:rsidR="00DF1568">
          <w:rPr>
            <w:noProof/>
            <w:webHidden/>
          </w:rPr>
          <w:fldChar w:fldCharType="begin"/>
        </w:r>
        <w:r w:rsidR="00DF1568">
          <w:rPr>
            <w:noProof/>
            <w:webHidden/>
          </w:rPr>
          <w:instrText xml:space="preserve"> PAGEREF _Toc386730413 \h </w:instrText>
        </w:r>
        <w:r w:rsidR="00DF1568">
          <w:rPr>
            <w:noProof/>
            <w:webHidden/>
          </w:rPr>
        </w:r>
        <w:r w:rsidR="00DF1568">
          <w:rPr>
            <w:noProof/>
            <w:webHidden/>
          </w:rPr>
          <w:fldChar w:fldCharType="separate"/>
        </w:r>
        <w:r w:rsidR="00DF1568">
          <w:rPr>
            <w:noProof/>
            <w:webHidden/>
          </w:rPr>
          <w:t>14</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4" w:history="1">
        <w:r w:rsidR="00DF1568" w:rsidRPr="00A45CD1">
          <w:rPr>
            <w:rStyle w:val="Hyperlink"/>
            <w:noProof/>
          </w:rPr>
          <w:t>Figure 7: Gross Sensible Cooling Capacity through Complete Cycle</w:t>
        </w:r>
        <w:r w:rsidR="00DF1568">
          <w:rPr>
            <w:noProof/>
            <w:webHidden/>
          </w:rPr>
          <w:tab/>
        </w:r>
        <w:r w:rsidR="00DF1568">
          <w:rPr>
            <w:noProof/>
            <w:webHidden/>
          </w:rPr>
          <w:fldChar w:fldCharType="begin"/>
        </w:r>
        <w:r w:rsidR="00DF1568">
          <w:rPr>
            <w:noProof/>
            <w:webHidden/>
          </w:rPr>
          <w:instrText xml:space="preserve"> PAGEREF _Toc386730414 \h </w:instrText>
        </w:r>
        <w:r w:rsidR="00DF1568">
          <w:rPr>
            <w:noProof/>
            <w:webHidden/>
          </w:rPr>
        </w:r>
        <w:r w:rsidR="00DF1568">
          <w:rPr>
            <w:noProof/>
            <w:webHidden/>
          </w:rPr>
          <w:fldChar w:fldCharType="separate"/>
        </w:r>
        <w:r w:rsidR="00DF1568">
          <w:rPr>
            <w:noProof/>
            <w:webHidden/>
          </w:rPr>
          <w:t>15</w:t>
        </w:r>
        <w:r w:rsidR="00DF1568">
          <w:rPr>
            <w:noProof/>
            <w:webHidden/>
          </w:rPr>
          <w:fldChar w:fldCharType="end"/>
        </w:r>
      </w:hyperlink>
    </w:p>
    <w:p w:rsidR="00DF1568" w:rsidRDefault="00555B6A">
      <w:pPr>
        <w:pStyle w:val="TOC2"/>
        <w:tabs>
          <w:tab w:val="right" w:leader="dot" w:pos="9350"/>
        </w:tabs>
        <w:rPr>
          <w:rFonts w:asciiTheme="minorHAnsi" w:eastAsiaTheme="minorEastAsia" w:hAnsiTheme="minorHAnsi" w:cstheme="minorBidi"/>
          <w:noProof/>
          <w:szCs w:val="22"/>
        </w:rPr>
      </w:pPr>
      <w:hyperlink w:anchor="_Toc386730415" w:history="1">
        <w:r w:rsidR="00DF1568" w:rsidRPr="00A45CD1">
          <w:rPr>
            <w:rStyle w:val="Hyperlink"/>
            <w:noProof/>
          </w:rPr>
          <w:t>Figure 8: Fan Cycle Sensible Capacity vs. Fan Run Time</w:t>
        </w:r>
        <w:r w:rsidR="00DF1568">
          <w:rPr>
            <w:noProof/>
            <w:webHidden/>
          </w:rPr>
          <w:tab/>
        </w:r>
        <w:r w:rsidR="00DF1568">
          <w:rPr>
            <w:noProof/>
            <w:webHidden/>
          </w:rPr>
          <w:fldChar w:fldCharType="begin"/>
        </w:r>
        <w:r w:rsidR="00DF1568">
          <w:rPr>
            <w:noProof/>
            <w:webHidden/>
          </w:rPr>
          <w:instrText xml:space="preserve"> PAGEREF _Toc386730415 \h </w:instrText>
        </w:r>
        <w:r w:rsidR="00DF1568">
          <w:rPr>
            <w:noProof/>
            <w:webHidden/>
          </w:rPr>
        </w:r>
        <w:r w:rsidR="00DF1568">
          <w:rPr>
            <w:noProof/>
            <w:webHidden/>
          </w:rPr>
          <w:fldChar w:fldCharType="separate"/>
        </w:r>
        <w:r w:rsidR="00DF1568">
          <w:rPr>
            <w:noProof/>
            <w:webHidden/>
          </w:rPr>
          <w:t>16</w:t>
        </w:r>
        <w:r w:rsidR="00DF1568">
          <w:rPr>
            <w:noProof/>
            <w:webHidden/>
          </w:rPr>
          <w:fldChar w:fldCharType="end"/>
        </w:r>
      </w:hyperlink>
    </w:p>
    <w:p w:rsidR="00E24BBF" w:rsidRDefault="00E24BBF" w:rsidP="00E24BBF">
      <w:r>
        <w:fldChar w:fldCharType="end"/>
      </w:r>
    </w:p>
    <w:p w:rsidR="00056348" w:rsidRDefault="00056348" w:rsidP="00ED21EE">
      <w:pPr>
        <w:pStyle w:val="Heading1"/>
        <w:sectPr w:rsidR="00056348" w:rsidSect="000411BE">
          <w:endnotePr>
            <w:numFmt w:val="decimal"/>
          </w:endnotePr>
          <w:type w:val="continuous"/>
          <w:pgSz w:w="12240" w:h="15840"/>
          <w:pgMar w:top="1440" w:right="1440" w:bottom="1440" w:left="1440" w:header="720" w:footer="720" w:gutter="0"/>
          <w:pgNumType w:fmt="lowerRoman"/>
          <w:cols w:space="720"/>
          <w:docGrid w:linePitch="360"/>
        </w:sectPr>
      </w:pPr>
    </w:p>
    <w:p w:rsidR="00ED21EE" w:rsidRDefault="00ED21EE" w:rsidP="00ED21EE">
      <w:pPr>
        <w:pStyle w:val="Heading1"/>
      </w:pPr>
      <w:bookmarkStart w:id="41" w:name="_Toc386730355"/>
      <w:r>
        <w:lastRenderedPageBreak/>
        <w:t>Section 1. General Measure &amp; Baseline Data</w:t>
      </w:r>
      <w:bookmarkEnd w:id="36"/>
      <w:bookmarkEnd w:id="37"/>
      <w:bookmarkEnd w:id="38"/>
      <w:bookmarkEnd w:id="41"/>
    </w:p>
    <w:p w:rsidR="00E71EF1" w:rsidRDefault="001248A3" w:rsidP="001248A3">
      <w:pPr>
        <w:pStyle w:val="Heading2"/>
      </w:pPr>
      <w:bookmarkStart w:id="42" w:name="_Toc304800202"/>
      <w:bookmarkStart w:id="43" w:name="_Toc324318338"/>
      <w:bookmarkStart w:id="44" w:name="_Toc324340482"/>
      <w:bookmarkStart w:id="45" w:name="_Toc386730356"/>
      <w:bookmarkEnd w:id="39"/>
      <w:r>
        <w:t xml:space="preserve">1.1 </w:t>
      </w:r>
      <w:r w:rsidR="008C6AD1">
        <w:t xml:space="preserve">Product </w:t>
      </w:r>
      <w:r w:rsidR="00E71EF1" w:rsidRPr="001248A3">
        <w:t>Measure Description &amp; Background</w:t>
      </w:r>
      <w:bookmarkEnd w:id="42"/>
      <w:bookmarkEnd w:id="43"/>
      <w:bookmarkEnd w:id="44"/>
      <w:bookmarkEnd w:id="45"/>
    </w:p>
    <w:p w:rsidR="002A1863" w:rsidRDefault="00521920" w:rsidP="002A1863">
      <w:pPr>
        <w:rPr>
          <w:rFonts w:cs="Arial"/>
          <w:b/>
          <w:i/>
          <w:color w:val="FF0000"/>
        </w:rPr>
      </w:pPr>
      <w:r w:rsidRPr="00521920">
        <w:rPr>
          <w:rFonts w:cs="Arial"/>
          <w:b/>
          <w:i/>
        </w:rPr>
        <w:t>Catalog Description</w:t>
      </w:r>
      <w:r w:rsidR="00E840FE">
        <w:rPr>
          <w:rFonts w:cs="Arial"/>
          <w:b/>
          <w:i/>
        </w:rPr>
        <w:t xml:space="preserve"> – </w:t>
      </w:r>
    </w:p>
    <w:p w:rsidR="002A1863" w:rsidRDefault="002A1863" w:rsidP="002A1863"/>
    <w:p w:rsidR="002A1863" w:rsidRDefault="002A1863" w:rsidP="002A1863">
      <w:r>
        <w:t>H796 – Install enhanced fan time delay relay for dry climates into central HVAC system furnace/air handler</w:t>
      </w:r>
      <w:r w:rsidR="008331BC">
        <w:t xml:space="preserve"> with a standard PSC fan motor</w:t>
      </w:r>
      <w:r>
        <w:t>.</w:t>
      </w:r>
    </w:p>
    <w:p w:rsidR="008331BC" w:rsidRDefault="008331BC" w:rsidP="002A1863"/>
    <w:p w:rsidR="008331BC" w:rsidRDefault="00DF1568" w:rsidP="002A1863">
      <w:r>
        <w:t>XXX</w:t>
      </w:r>
      <w:r w:rsidR="008331BC">
        <w:t xml:space="preserve"> – Install enhanced fan time delay relay for dry climates into central HVAC system furnace/air handler with a high efficiency BPM fan motor.</w:t>
      </w:r>
    </w:p>
    <w:p w:rsidR="002A1863" w:rsidRDefault="002A1863" w:rsidP="002A1863"/>
    <w:p w:rsidR="00521920" w:rsidRDefault="00521920" w:rsidP="002A1863">
      <w:pPr>
        <w:rPr>
          <w:rFonts w:cs="Arial"/>
          <w:b/>
          <w:i/>
        </w:rPr>
      </w:pPr>
      <w:r>
        <w:rPr>
          <w:rFonts w:cs="Arial"/>
          <w:b/>
          <w:i/>
        </w:rPr>
        <w:t>Program Restrictions and Guidelines</w:t>
      </w:r>
    </w:p>
    <w:p w:rsidR="006571B2" w:rsidRDefault="006571B2" w:rsidP="00D35713"/>
    <w:p w:rsidR="00D35713" w:rsidRDefault="001436D6" w:rsidP="00D35713">
      <w:r w:rsidRPr="001436D6">
        <w:t>This measure applies to any unitary air conditioner that has a fan off time delay of less than 2 minutes. This measure applies to both standard efficiency and high efficiency models. When an air conditioner includes a high efficiency</w:t>
      </w:r>
      <w:r>
        <w:t xml:space="preserve"> BPM</w:t>
      </w:r>
      <w:r w:rsidRPr="001436D6">
        <w:t xml:space="preserve"> fan motor, the savings are higher due to the low</w:t>
      </w:r>
      <w:r>
        <w:t>er</w:t>
      </w:r>
      <w:r w:rsidRPr="001436D6">
        <w:t xml:space="preserve"> watt draw of the fan motor</w:t>
      </w:r>
      <w:r>
        <w:t xml:space="preserve"> during the time delay</w:t>
      </w:r>
      <w:r w:rsidRPr="001436D6">
        <w:t>.</w:t>
      </w:r>
    </w:p>
    <w:p w:rsidR="003E7422" w:rsidRDefault="003E7422" w:rsidP="00480BAD">
      <w:pPr>
        <w:ind w:left="360"/>
        <w:rPr>
          <w:rFonts w:cs="Arial"/>
          <w:b/>
          <w:i/>
          <w:sz w:val="20"/>
          <w:szCs w:val="20"/>
        </w:rPr>
      </w:pPr>
    </w:p>
    <w:p w:rsidR="00197A23" w:rsidRDefault="00521920" w:rsidP="003A06E8">
      <w:pPr>
        <w:ind w:left="360"/>
        <w:rPr>
          <w:rFonts w:cs="Arial"/>
          <w:b/>
          <w:i/>
          <w:sz w:val="20"/>
          <w:szCs w:val="20"/>
        </w:rPr>
      </w:pPr>
      <w:r>
        <w:rPr>
          <w:rFonts w:cs="Arial"/>
          <w:b/>
          <w:i/>
          <w:sz w:val="20"/>
          <w:szCs w:val="20"/>
        </w:rPr>
        <w:t>Market Applicabilit</w:t>
      </w:r>
      <w:r w:rsidRPr="00A562A6">
        <w:rPr>
          <w:rFonts w:cs="Arial"/>
          <w:b/>
          <w:i/>
          <w:sz w:val="20"/>
          <w:szCs w:val="20"/>
        </w:rPr>
        <w:t>y</w:t>
      </w:r>
      <w:r w:rsidR="003E7422" w:rsidRPr="00A562A6">
        <w:rPr>
          <w:rFonts w:cs="Arial"/>
          <w:b/>
          <w:i/>
          <w:sz w:val="20"/>
          <w:szCs w:val="20"/>
        </w:rPr>
        <w:t>:</w:t>
      </w:r>
      <w:r w:rsidRPr="00A562A6">
        <w:rPr>
          <w:rFonts w:cs="Arial"/>
          <w:b/>
          <w:i/>
          <w:sz w:val="20"/>
          <w:szCs w:val="20"/>
        </w:rPr>
        <w:t xml:space="preserve"> </w:t>
      </w:r>
    </w:p>
    <w:p w:rsidR="006571B2" w:rsidRDefault="006571B2" w:rsidP="00D35713"/>
    <w:p w:rsidR="00D35713" w:rsidRDefault="00D35713" w:rsidP="00D35713">
      <w:r>
        <w:t>This measure is cross cutting for use the residential market sector and available for use in the small commercial sector.</w:t>
      </w:r>
    </w:p>
    <w:p w:rsidR="006571B2" w:rsidRDefault="006571B2" w:rsidP="00D35713"/>
    <w:p w:rsidR="006571B2" w:rsidRDefault="006571B2" w:rsidP="00D35713">
      <w:r>
        <w:t xml:space="preserve">This measure is targeted at the high cooling use region </w:t>
      </w:r>
      <w:r w:rsidR="003715E7">
        <w:t>of climate zones 11, 12 and 13.</w:t>
      </w:r>
    </w:p>
    <w:p w:rsidR="00C84BAF" w:rsidRDefault="00C84BAF" w:rsidP="00D35713"/>
    <w:p w:rsidR="00197A23" w:rsidRDefault="00313794" w:rsidP="00872913">
      <w:pPr>
        <w:rPr>
          <w:rFonts w:cs="Arial"/>
          <w:b/>
          <w:i/>
        </w:rPr>
      </w:pPr>
      <w:r>
        <w:t xml:space="preserve">This measure </w:t>
      </w:r>
      <w:r w:rsidR="001436D6">
        <w:t>installs into the furnace or air handler</w:t>
      </w:r>
      <w:r>
        <w:t xml:space="preserve"> </w:t>
      </w:r>
      <w:r w:rsidR="001436D6">
        <w:t xml:space="preserve">control system </w:t>
      </w:r>
      <w:r>
        <w:t xml:space="preserve">in existing </w:t>
      </w:r>
      <w:r w:rsidR="001436D6">
        <w:t xml:space="preserve">central </w:t>
      </w:r>
      <w:r>
        <w:t>HVAC systems</w:t>
      </w:r>
      <w:r w:rsidR="001436D6">
        <w:t xml:space="preserve">.  The measure </w:t>
      </w:r>
      <w:r>
        <w:t xml:space="preserve">is installed by licensed and specially trained HVAC contractors.  </w:t>
      </w:r>
      <w:r w:rsidR="006571B2">
        <w:t xml:space="preserve">The rebate is downstream and is provided to the </w:t>
      </w:r>
      <w:r>
        <w:t xml:space="preserve">customer as an instant rebate at the time of installation.  The participating HVAC contractors are reimbursed monthly for the instant rebates provided to their customers during the </w:t>
      </w:r>
      <w:r w:rsidR="003715E7">
        <w:t xml:space="preserve">previous </w:t>
      </w:r>
      <w:r>
        <w:t>month.</w:t>
      </w:r>
    </w:p>
    <w:p w:rsidR="00521920" w:rsidRPr="00806070" w:rsidRDefault="00806070" w:rsidP="003A06E8">
      <w:pPr>
        <w:pStyle w:val="Heading2"/>
      </w:pPr>
      <w:bookmarkStart w:id="46" w:name="_Toc386730357"/>
      <w:r>
        <w:t xml:space="preserve">1.2 Product </w:t>
      </w:r>
      <w:r w:rsidR="00521920" w:rsidRPr="00806070">
        <w:t>Technical Description</w:t>
      </w:r>
      <w:bookmarkEnd w:id="46"/>
    </w:p>
    <w:p w:rsidR="00F963E9" w:rsidRDefault="00F963E9" w:rsidP="00F963E9">
      <w:bookmarkStart w:id="47" w:name="_Toc304800203"/>
      <w:bookmarkStart w:id="48" w:name="_Toc324318339"/>
      <w:bookmarkStart w:id="49" w:name="_Toc324340483"/>
      <w:r>
        <w:t>The Western Cooling Control</w:t>
      </w:r>
      <w:r>
        <w:rPr>
          <w:rFonts w:cs="Arial"/>
        </w:rPr>
        <w:t>™</w:t>
      </w:r>
      <w:r>
        <w:t xml:space="preserve"> (WCC) enhanced fan time delay controls the indoor fan run time to improve air conditioner cooling performance in dry climate regions.  </w:t>
      </w:r>
    </w:p>
    <w:p w:rsidR="00F963E9" w:rsidRDefault="00F963E9" w:rsidP="00F963E9"/>
    <w:p w:rsidR="00724ABC" w:rsidRDefault="00E43911" w:rsidP="00F963E9">
      <w:r>
        <w:t>Air conditioners both reduce the temperature of and remove water from the air they are cooling.  The amount of moisture removal needed varies by US climate region</w:t>
      </w:r>
      <w:r w:rsidR="00724ABC">
        <w:t xml:space="preserve">, but air conditioning equipment types do not.  The same air conditioner models are sold and installed in the dry western US region as in the humid southeastern US region.  As a result, air conditioners in the dry western region remove more water from the air than is necessary.  </w:t>
      </w:r>
    </w:p>
    <w:p w:rsidR="00724ABC" w:rsidRDefault="00724ABC" w:rsidP="00F963E9"/>
    <w:p w:rsidR="00724ABC" w:rsidRDefault="00724ABC" w:rsidP="00F963E9">
      <w:r>
        <w:t>This excess water removal represents an opportunity to reduce the energy cost of cooling homes in dry climate regions such as the central valley of California.  It has long been known that water can be evaporated to produce cooler air</w:t>
      </w:r>
      <w:r w:rsidR="009E17D2">
        <w:t>, as in an evaporative cooler</w:t>
      </w:r>
      <w:r>
        <w:t xml:space="preserve">.  </w:t>
      </w:r>
      <w:r w:rsidR="009E17D2">
        <w:t>The WCC control is based on this concept but differs from traditional direct evaporative coolers in that no new moisture is added to the air.  Rather, moisture that condensed on the indoor heat exchange coil when the air conditioner compressor was running is returned to the air to produce additional cooling following each compressor cycle.</w:t>
      </w:r>
    </w:p>
    <w:p w:rsidR="00724ABC" w:rsidRDefault="00724ABC" w:rsidP="00F963E9"/>
    <w:p w:rsidR="00E34FDB" w:rsidRDefault="00F963E9" w:rsidP="00F963E9">
      <w:r>
        <w:lastRenderedPageBreak/>
        <w:t xml:space="preserve">The WCC continues to run the indoor fan after the compressor turns off, using the temperature and mass of the evaporator coil as well as the </w:t>
      </w:r>
      <w:r w:rsidR="00E43911">
        <w:t>potential cooling</w:t>
      </w:r>
      <w:r>
        <w:t xml:space="preserve"> </w:t>
      </w:r>
      <w:r w:rsidR="00E34FDB">
        <w:t xml:space="preserve">energy </w:t>
      </w:r>
      <w:r>
        <w:t xml:space="preserve">stored </w:t>
      </w:r>
      <w:r w:rsidR="00E43911">
        <w:t>as liquid water</w:t>
      </w:r>
      <w:r>
        <w:t xml:space="preserve"> on the coil to </w:t>
      </w:r>
      <w:r w:rsidR="00E34FDB">
        <w:t>deliver additional sensible cooling capacity to</w:t>
      </w:r>
      <w:r>
        <w:t xml:space="preserve"> the building. In essence the indoor coil functions as an evaporative cooler under these conditions. The energy</w:t>
      </w:r>
      <w:r w:rsidR="00E34FDB">
        <w:t xml:space="preserve"> cost is low since the fan draws</w:t>
      </w:r>
      <w:r>
        <w:t xml:space="preserve"> </w:t>
      </w:r>
      <w:r w:rsidR="00E43911">
        <w:t xml:space="preserve">much </w:t>
      </w:r>
      <w:r>
        <w:t>less po</w:t>
      </w:r>
      <w:r w:rsidR="00E43911">
        <w:t>wer than the compressor</w:t>
      </w:r>
      <w:r>
        <w:t xml:space="preserve">. </w:t>
      </w:r>
      <w:r w:rsidR="00E34FDB">
        <w:t xml:space="preserve"> </w:t>
      </w:r>
    </w:p>
    <w:p w:rsidR="00E34FDB" w:rsidRDefault="00E34FDB" w:rsidP="00F963E9"/>
    <w:p w:rsidR="00E34FDB" w:rsidRDefault="00E34FDB" w:rsidP="00F963E9">
      <w:r>
        <w:rPr>
          <w:noProof/>
        </w:rPr>
        <w:drawing>
          <wp:anchor distT="0" distB="0" distL="114300" distR="114300" simplePos="0" relativeHeight="251659264" behindDoc="0" locked="0" layoutInCell="1" allowOverlap="0" wp14:anchorId="2267D20E" wp14:editId="03F22A59">
            <wp:simplePos x="0" y="0"/>
            <wp:positionH relativeFrom="column">
              <wp:posOffset>2851150</wp:posOffset>
            </wp:positionH>
            <wp:positionV relativeFrom="paragraph">
              <wp:posOffset>427990</wp:posOffset>
            </wp:positionV>
            <wp:extent cx="2795270" cy="2959100"/>
            <wp:effectExtent l="19050" t="19050" r="24130" b="1270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95270" cy="295910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F963E9">
        <w:t xml:space="preserve">The major air conditioner manufacturers </w:t>
      </w:r>
      <w:r>
        <w:t xml:space="preserve">sometimes </w:t>
      </w:r>
      <w:r w:rsidR="00F963E9">
        <w:t xml:space="preserve">use the temperature and mass of the evaporator coil to increase the SEER of the air conditioner, but do not attempt to recover the energy stored as moisture. </w:t>
      </w:r>
      <w:r>
        <w:t>This is because the SEER cycling test is run with a completely dry evaporator coil</w:t>
      </w:r>
      <w:r>
        <w:rPr>
          <w:vertAlign w:val="superscript"/>
        </w:rPr>
        <w:t>Ref</w:t>
      </w:r>
      <w:r w:rsidR="00A637BD">
        <w:rPr>
          <w:vertAlign w:val="superscript"/>
        </w:rPr>
        <w:t xml:space="preserve"> 1</w:t>
      </w:r>
      <w:r>
        <w:t>, so there is no moisture to recover.  However virtually all the time, even in California’s climates, the air conditioner is condensing moisture on the coil. This makes a tuned fan time delay potentially more effective than it is in the SEER cycling tests.</w:t>
      </w:r>
    </w:p>
    <w:p w:rsidR="00E34FDB" w:rsidRDefault="00E34FDB" w:rsidP="00F963E9"/>
    <w:p w:rsidR="00F963E9" w:rsidRDefault="00E34FDB" w:rsidP="00F963E9">
      <w:r>
        <w:t xml:space="preserve">In field installations, the majority of units are not configured with </w:t>
      </w:r>
      <w:r w:rsidR="00A94DCC">
        <w:t xml:space="preserve">even </w:t>
      </w:r>
      <w:r>
        <w:t xml:space="preserve">the short fixed length fan time delays the manufacturers specify on the SEER test.  Of over 20,000 existing systems serviced under this program from 2006 – 2011, </w:t>
      </w:r>
      <w:r w:rsidR="00A94DCC">
        <w:t>86</w:t>
      </w:r>
      <w:r>
        <w:t xml:space="preserve">% had </w:t>
      </w:r>
      <w:r w:rsidR="00A94DCC">
        <w:t xml:space="preserve">either </w:t>
      </w:r>
      <w:r>
        <w:t>no existing fan delay</w:t>
      </w:r>
      <w:r w:rsidR="00A94DCC">
        <w:t xml:space="preserve"> or a very short delay of 30 seconds or less.  </w:t>
      </w:r>
    </w:p>
    <w:p w:rsidR="003B6C34" w:rsidRDefault="003B6C34" w:rsidP="00F963E9"/>
    <w:p w:rsidR="003B6C34" w:rsidRDefault="003B6C34" w:rsidP="00F963E9"/>
    <w:p w:rsidR="00F963E9" w:rsidRDefault="00F963E9" w:rsidP="003B6C34">
      <w:pPr>
        <w:pStyle w:val="Figure"/>
        <w:spacing w:before="0"/>
        <w:ind w:left="4320" w:firstLine="720"/>
      </w:pPr>
      <w:bookmarkStart w:id="50" w:name="_Toc306281136"/>
      <w:bookmarkStart w:id="51" w:name="_Toc386730408"/>
      <w:r>
        <w:t>Figure 1. SEER Cycling Test with TDR</w:t>
      </w:r>
      <w:bookmarkEnd w:id="50"/>
      <w:bookmarkEnd w:id="51"/>
    </w:p>
    <w:p w:rsidR="00F963E9" w:rsidRDefault="00F963E9" w:rsidP="00F963E9"/>
    <w:p w:rsidR="00F963E9" w:rsidRDefault="00F963E9" w:rsidP="00F963E9"/>
    <w:p w:rsidR="00F963E9" w:rsidRDefault="00F963E9" w:rsidP="00F963E9">
      <w:r>
        <w:t xml:space="preserve">WCC uses a proprietary algorithm to dynamically adjust the fan run time to maximize sensible efficiency of the cooling cycle.  The fan-off time delay is recalculated during every air conditioner cycle as a function of the available cooling capacity remaining on the indoor coil.  </w:t>
      </w:r>
    </w:p>
    <w:p w:rsidR="00C84BAF" w:rsidRDefault="00C84BAF" w:rsidP="00F963E9"/>
    <w:p w:rsidR="00C84BAF" w:rsidRDefault="00C84BAF" w:rsidP="00F963E9">
      <w:r>
        <w:t xml:space="preserve">Tests performed in certified psychrometric testing facilities have demonstrated potential energy savings </w:t>
      </w:r>
      <w:r w:rsidR="004F3723">
        <w:t>greater than</w:t>
      </w:r>
      <w:r>
        <w:t xml:space="preserve"> 30%</w:t>
      </w:r>
      <w:r w:rsidR="004F3723">
        <w:t xml:space="preserve"> resulting from the use of the WCC control</w:t>
      </w:r>
      <w:r>
        <w:t>.</w:t>
      </w:r>
    </w:p>
    <w:p w:rsidR="004F3723" w:rsidRDefault="004F3723" w:rsidP="00F963E9"/>
    <w:p w:rsidR="00A471FA" w:rsidRDefault="004F3723" w:rsidP="005E4B30">
      <w:r>
        <w:t>Monitored field i</w:t>
      </w:r>
      <w:r w:rsidR="00E6457B">
        <w:t xml:space="preserve">nstallations have demonstrated </w:t>
      </w:r>
      <w:r>
        <w:t xml:space="preserve">cooling energy use reductions </w:t>
      </w:r>
      <w:r w:rsidR="00E6457B">
        <w:t>averaging</w:t>
      </w:r>
      <w:r>
        <w:t xml:space="preserve"> 1</w:t>
      </w:r>
      <w:r w:rsidR="008331BC">
        <w:t>4</w:t>
      </w:r>
      <w:r>
        <w:t>%</w:t>
      </w:r>
      <w:r w:rsidR="008331BC">
        <w:t xml:space="preserve"> for units with standard PSC fan motors, and exceeding 20% for units with high efficiency BPM fan motors</w:t>
      </w:r>
      <w:r>
        <w:t>.</w:t>
      </w:r>
    </w:p>
    <w:p w:rsidR="009C5CA7" w:rsidRDefault="009C5CA7" w:rsidP="009C5CA7">
      <w:pPr>
        <w:pStyle w:val="Heading2"/>
        <w:keepNext w:val="0"/>
      </w:pPr>
      <w:bookmarkStart w:id="52" w:name="_Toc386730358"/>
      <w:r>
        <w:t>1.</w:t>
      </w:r>
      <w:r w:rsidR="00806070">
        <w:t>3</w:t>
      </w:r>
      <w:r>
        <w:t xml:space="preserve"> </w:t>
      </w:r>
      <w:r w:rsidR="002E6162">
        <w:t xml:space="preserve">Measure Application </w:t>
      </w:r>
      <w:bookmarkEnd w:id="47"/>
      <w:r w:rsidR="002E6162">
        <w:t>Type</w:t>
      </w:r>
      <w:bookmarkEnd w:id="48"/>
      <w:bookmarkEnd w:id="49"/>
      <w:bookmarkEnd w:id="52"/>
      <w:r w:rsidR="00FA595F">
        <w:t xml:space="preserve"> </w:t>
      </w:r>
    </w:p>
    <w:p w:rsidR="00784500" w:rsidRDefault="00784500" w:rsidP="009C5CA7">
      <w:pPr>
        <w:rPr>
          <w:rFonts w:cs="Arial"/>
          <w:sz w:val="20"/>
          <w:szCs w:val="20"/>
        </w:rPr>
      </w:pPr>
    </w:p>
    <w:p w:rsidR="000D1172" w:rsidRDefault="000D1172" w:rsidP="00862B6B">
      <w:r>
        <w:t xml:space="preserve">The </w:t>
      </w:r>
      <w:r w:rsidR="004F3723">
        <w:t>WCC is a</w:t>
      </w:r>
      <w:r>
        <w:t xml:space="preserve"> retrofit measure.</w:t>
      </w:r>
    </w:p>
    <w:p w:rsidR="000D1172" w:rsidRDefault="000D1172" w:rsidP="00862B6B"/>
    <w:p w:rsidR="00862B6B" w:rsidRDefault="000D1172" w:rsidP="004F3723">
      <w:r>
        <w:t xml:space="preserve">The </w:t>
      </w:r>
      <w:r w:rsidR="004F3723">
        <w:t>WCC control is installed</w:t>
      </w:r>
      <w:r w:rsidR="00862B6B">
        <w:t xml:space="preserve"> into existing furnaces and air handlers</w:t>
      </w:r>
      <w:r w:rsidR="004F3723">
        <w:t>.  It is an additional control component, not a replacement of any existing component.</w:t>
      </w:r>
    </w:p>
    <w:p w:rsidR="004F3723" w:rsidRDefault="004F3723" w:rsidP="004F3723">
      <w:pPr>
        <w:rPr>
          <w:rFonts w:cs="Arial"/>
          <w:sz w:val="20"/>
          <w:szCs w:val="20"/>
        </w:rPr>
      </w:pPr>
    </w:p>
    <w:p w:rsidR="003A06E8" w:rsidRDefault="003A06E8">
      <w:pPr>
        <w:rPr>
          <w:rFonts w:cs="Arial"/>
          <w:b/>
          <w:bCs/>
          <w:i/>
          <w:iCs/>
          <w:sz w:val="28"/>
          <w:szCs w:val="28"/>
        </w:rPr>
      </w:pPr>
      <w:bookmarkStart w:id="53" w:name="_Toc304800204"/>
      <w:bookmarkStart w:id="54" w:name="_Toc324318340"/>
      <w:bookmarkStart w:id="55" w:name="_Toc324340484"/>
    </w:p>
    <w:p w:rsidR="00806070" w:rsidRDefault="00806070" w:rsidP="001248A3">
      <w:pPr>
        <w:pStyle w:val="Heading2"/>
      </w:pPr>
      <w:bookmarkStart w:id="56" w:name="_Toc386730359"/>
      <w:r>
        <w:lastRenderedPageBreak/>
        <w:t>1.4 Product Base Case and Measure Case Data</w:t>
      </w:r>
      <w:bookmarkEnd w:id="53"/>
      <w:bookmarkEnd w:id="54"/>
      <w:bookmarkEnd w:id="55"/>
      <w:bookmarkEnd w:id="56"/>
    </w:p>
    <w:p w:rsidR="00E71EF1" w:rsidRDefault="001248A3" w:rsidP="001248A3">
      <w:pPr>
        <w:pStyle w:val="Heading2"/>
      </w:pPr>
      <w:bookmarkStart w:id="57" w:name="_Toc304800205"/>
      <w:bookmarkStart w:id="58" w:name="_Toc324318341"/>
      <w:bookmarkStart w:id="59" w:name="_Toc324340485"/>
      <w:bookmarkStart w:id="60" w:name="_Toc386730360"/>
      <w:r>
        <w:t>1.</w:t>
      </w:r>
      <w:r w:rsidR="00806070">
        <w:t>4.1</w:t>
      </w:r>
      <w:r w:rsidR="00FA595F">
        <w:t xml:space="preserve"> </w:t>
      </w:r>
      <w:r w:rsidR="00C069A2" w:rsidRPr="001248A3">
        <w:t xml:space="preserve">DEER </w:t>
      </w:r>
      <w:r w:rsidR="008C6AD1">
        <w:t>Base Case and Measure Case Information</w:t>
      </w:r>
      <w:bookmarkEnd w:id="57"/>
      <w:bookmarkEnd w:id="58"/>
      <w:bookmarkEnd w:id="59"/>
      <w:bookmarkEnd w:id="60"/>
      <w:r w:rsidR="008C6AD1">
        <w:t xml:space="preserve"> </w:t>
      </w:r>
    </w:p>
    <w:p w:rsidR="00AF5B52" w:rsidRDefault="00AF5B52" w:rsidP="009C5CA7">
      <w:pPr>
        <w:rPr>
          <w:highlight w:val="yellow"/>
        </w:rPr>
      </w:pPr>
    </w:p>
    <w:p w:rsidR="00AF5B52" w:rsidRPr="009671C0" w:rsidRDefault="009C5CA7" w:rsidP="00855EF4">
      <w:pPr>
        <w:rPr>
          <w:rFonts w:cs="Arial"/>
          <w:szCs w:val="22"/>
        </w:rPr>
      </w:pPr>
      <w:r w:rsidRPr="009671C0">
        <w:rPr>
          <w:rFonts w:cs="Arial"/>
          <w:szCs w:val="22"/>
        </w:rPr>
        <w:t xml:space="preserve">The DEER data </w:t>
      </w:r>
      <w:r w:rsidR="00AB68E3" w:rsidRPr="009671C0">
        <w:rPr>
          <w:rFonts w:cs="Arial"/>
          <w:szCs w:val="22"/>
        </w:rPr>
        <w:t>do</w:t>
      </w:r>
      <w:r w:rsidR="00A172E6" w:rsidRPr="009671C0">
        <w:rPr>
          <w:rFonts w:cs="Arial"/>
          <w:szCs w:val="22"/>
        </w:rPr>
        <w:t xml:space="preserve"> not contain </w:t>
      </w:r>
      <w:r w:rsidRPr="009671C0">
        <w:rPr>
          <w:rFonts w:cs="Arial"/>
          <w:szCs w:val="22"/>
        </w:rPr>
        <w:t>the appropriate information for th</w:t>
      </w:r>
      <w:r w:rsidR="00965E97" w:rsidRPr="009671C0">
        <w:rPr>
          <w:rFonts w:cs="Arial"/>
          <w:szCs w:val="22"/>
        </w:rPr>
        <w:t>i</w:t>
      </w:r>
      <w:r w:rsidRPr="009671C0">
        <w:rPr>
          <w:rFonts w:cs="Arial"/>
          <w:szCs w:val="22"/>
        </w:rPr>
        <w:t>s measure.</w:t>
      </w:r>
      <w:r w:rsidR="00437BE1" w:rsidRPr="009671C0">
        <w:rPr>
          <w:rFonts w:cs="Arial"/>
          <w:szCs w:val="22"/>
        </w:rPr>
        <w:t xml:space="preserve"> </w:t>
      </w:r>
      <w:r w:rsidR="00855EF4" w:rsidRPr="009671C0">
        <w:rPr>
          <w:rFonts w:cs="Arial"/>
          <w:szCs w:val="22"/>
        </w:rPr>
        <w:t>Baseline use information was taken from DEER2008 for the Use Category and Technology Group shown in Table 1</w:t>
      </w:r>
      <w:r w:rsidR="00E80628">
        <w:rPr>
          <w:rFonts w:cs="Arial"/>
          <w:szCs w:val="22"/>
        </w:rPr>
        <w:t xml:space="preserve"> and</w:t>
      </w:r>
      <w:r w:rsidR="001F1ACF" w:rsidRPr="009671C0">
        <w:rPr>
          <w:rFonts w:cs="Arial"/>
          <w:szCs w:val="22"/>
        </w:rPr>
        <w:t xml:space="preserve"> adjusted to DEER2014 as described below.</w:t>
      </w:r>
    </w:p>
    <w:p w:rsidR="00AF5B52" w:rsidRDefault="00AF5B52" w:rsidP="00AF5B52">
      <w:pPr>
        <w:rPr>
          <w:highlight w:val="yellow"/>
        </w:rPr>
      </w:pPr>
    </w:p>
    <w:p w:rsidR="00855EF4" w:rsidRPr="00855EF4" w:rsidRDefault="00855EF4" w:rsidP="00855EF4">
      <w:pPr>
        <w:pStyle w:val="Table"/>
      </w:pPr>
      <w:bookmarkStart w:id="61" w:name="_Toc386730391"/>
      <w:r>
        <w:t>Table 1: DEER Use and Technology Table</w:t>
      </w:r>
      <w:bookmarkEnd w:id="61"/>
    </w:p>
    <w:tbl>
      <w:tblPr>
        <w:tblW w:w="8663" w:type="dxa"/>
        <w:tblInd w:w="85" w:type="dxa"/>
        <w:tblLook w:val="04A0" w:firstRow="1" w:lastRow="0" w:firstColumn="1" w:lastColumn="0" w:noHBand="0" w:noVBand="1"/>
      </w:tblPr>
      <w:tblGrid>
        <w:gridCol w:w="1960"/>
        <w:gridCol w:w="1960"/>
        <w:gridCol w:w="2853"/>
        <w:gridCol w:w="1890"/>
      </w:tblGrid>
      <w:tr w:rsidR="00855EF4" w:rsidRPr="00855EF4" w:rsidTr="00855EF4">
        <w:trPr>
          <w:trHeight w:val="255"/>
        </w:trPr>
        <w:tc>
          <w:tcPr>
            <w:tcW w:w="1960" w:type="dxa"/>
            <w:tcBorders>
              <w:top w:val="single" w:sz="4" w:space="0" w:color="auto"/>
              <w:left w:val="double" w:sz="6" w:space="0" w:color="0000FF"/>
              <w:bottom w:val="nil"/>
              <w:right w:val="single" w:sz="4" w:space="0" w:color="auto"/>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Use Category Description</w:t>
            </w:r>
          </w:p>
        </w:tc>
        <w:tc>
          <w:tcPr>
            <w:tcW w:w="1960" w:type="dxa"/>
            <w:tcBorders>
              <w:top w:val="single" w:sz="4" w:space="0" w:color="auto"/>
              <w:left w:val="nil"/>
              <w:bottom w:val="nil"/>
              <w:right w:val="single" w:sz="4" w:space="0" w:color="auto"/>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Use Category</w:t>
            </w:r>
          </w:p>
        </w:tc>
        <w:tc>
          <w:tcPr>
            <w:tcW w:w="2853" w:type="dxa"/>
            <w:tcBorders>
              <w:top w:val="single" w:sz="4" w:space="0" w:color="auto"/>
              <w:left w:val="nil"/>
              <w:bottom w:val="nil"/>
              <w:right w:val="nil"/>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Use Sub Category Description</w:t>
            </w:r>
          </w:p>
        </w:tc>
        <w:tc>
          <w:tcPr>
            <w:tcW w:w="1890" w:type="dxa"/>
            <w:tcBorders>
              <w:top w:val="single" w:sz="4" w:space="0" w:color="auto"/>
              <w:left w:val="single" w:sz="4" w:space="0" w:color="auto"/>
              <w:bottom w:val="nil"/>
              <w:right w:val="double" w:sz="6" w:space="0" w:color="0000FF"/>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Use Sub Category</w:t>
            </w:r>
          </w:p>
        </w:tc>
      </w:tr>
      <w:tr w:rsidR="00855EF4" w:rsidRPr="00855EF4" w:rsidTr="00855EF4">
        <w:trPr>
          <w:trHeight w:val="255"/>
        </w:trPr>
        <w:tc>
          <w:tcPr>
            <w:tcW w:w="1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HVAC</w:t>
            </w:r>
          </w:p>
        </w:tc>
        <w:tc>
          <w:tcPr>
            <w:tcW w:w="1960"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HVAC</w:t>
            </w:r>
          </w:p>
        </w:tc>
        <w:tc>
          <w:tcPr>
            <w:tcW w:w="2853"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Space Heating and Cooling</w:t>
            </w:r>
          </w:p>
        </w:tc>
        <w:tc>
          <w:tcPr>
            <w:tcW w:w="1890"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HVAC-HtCl</w:t>
            </w:r>
          </w:p>
        </w:tc>
      </w:tr>
      <w:tr w:rsidR="00855EF4" w:rsidRPr="00855EF4" w:rsidTr="00855EF4">
        <w:trPr>
          <w:trHeight w:val="255"/>
        </w:trPr>
        <w:tc>
          <w:tcPr>
            <w:tcW w:w="1960" w:type="dxa"/>
            <w:tcBorders>
              <w:top w:val="single" w:sz="4" w:space="0" w:color="auto"/>
              <w:left w:val="double" w:sz="6" w:space="0" w:color="0000FF"/>
              <w:bottom w:val="nil"/>
              <w:right w:val="single" w:sz="4" w:space="0" w:color="auto"/>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Technology Groups Description</w:t>
            </w:r>
          </w:p>
        </w:tc>
        <w:tc>
          <w:tcPr>
            <w:tcW w:w="1960" w:type="dxa"/>
            <w:tcBorders>
              <w:top w:val="single" w:sz="4" w:space="0" w:color="auto"/>
              <w:left w:val="nil"/>
              <w:bottom w:val="nil"/>
              <w:right w:val="single" w:sz="4" w:space="0" w:color="auto"/>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Technology Groups</w:t>
            </w:r>
          </w:p>
        </w:tc>
        <w:tc>
          <w:tcPr>
            <w:tcW w:w="2853" w:type="dxa"/>
            <w:tcBorders>
              <w:top w:val="single" w:sz="4" w:space="0" w:color="auto"/>
              <w:left w:val="nil"/>
              <w:bottom w:val="nil"/>
              <w:right w:val="nil"/>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Technology Types Descriptions</w:t>
            </w:r>
          </w:p>
        </w:tc>
        <w:tc>
          <w:tcPr>
            <w:tcW w:w="1890" w:type="dxa"/>
            <w:tcBorders>
              <w:top w:val="single" w:sz="4" w:space="0" w:color="auto"/>
              <w:left w:val="single" w:sz="4" w:space="0" w:color="auto"/>
              <w:bottom w:val="nil"/>
              <w:right w:val="double" w:sz="6" w:space="0" w:color="0000FF"/>
            </w:tcBorders>
            <w:shd w:val="clear" w:color="000000" w:fill="BFBFBF"/>
            <w:noWrap/>
            <w:vAlign w:val="bottom"/>
            <w:hideMark/>
          </w:tcPr>
          <w:p w:rsidR="00855EF4" w:rsidRPr="00855EF4" w:rsidRDefault="00855EF4" w:rsidP="00855EF4">
            <w:pPr>
              <w:jc w:val="center"/>
              <w:rPr>
                <w:rFonts w:cs="Arial"/>
                <w:b/>
                <w:bCs/>
                <w:color w:val="000000"/>
                <w:sz w:val="20"/>
                <w:szCs w:val="20"/>
              </w:rPr>
            </w:pPr>
            <w:r w:rsidRPr="00855EF4">
              <w:rPr>
                <w:rFonts w:cs="Arial"/>
                <w:b/>
                <w:bCs/>
                <w:color w:val="000000"/>
                <w:sz w:val="20"/>
                <w:szCs w:val="20"/>
              </w:rPr>
              <w:t>Technology Types</w:t>
            </w:r>
          </w:p>
        </w:tc>
      </w:tr>
      <w:tr w:rsidR="00855EF4" w:rsidRPr="00855EF4" w:rsidTr="00855EF4">
        <w:trPr>
          <w:trHeight w:val="255"/>
        </w:trPr>
        <w:tc>
          <w:tcPr>
            <w:tcW w:w="1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dX AC Equipment</w:t>
            </w:r>
          </w:p>
        </w:tc>
        <w:tc>
          <w:tcPr>
            <w:tcW w:w="1960"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dxAC_equip</w:t>
            </w:r>
          </w:p>
        </w:tc>
        <w:tc>
          <w:tcPr>
            <w:tcW w:w="2853"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SEER Rated Split System AC</w:t>
            </w:r>
          </w:p>
        </w:tc>
        <w:tc>
          <w:tcPr>
            <w:tcW w:w="1890" w:type="dxa"/>
            <w:tcBorders>
              <w:top w:val="single" w:sz="4" w:space="0" w:color="auto"/>
              <w:left w:val="nil"/>
              <w:bottom w:val="single" w:sz="4" w:space="0" w:color="auto"/>
              <w:right w:val="single" w:sz="4" w:space="0" w:color="auto"/>
            </w:tcBorders>
            <w:shd w:val="clear" w:color="auto" w:fill="auto"/>
            <w:noWrap/>
            <w:vAlign w:val="bottom"/>
            <w:hideMark/>
          </w:tcPr>
          <w:p w:rsidR="00855EF4" w:rsidRPr="00855EF4" w:rsidRDefault="00855EF4" w:rsidP="00855EF4">
            <w:pPr>
              <w:jc w:val="center"/>
              <w:rPr>
                <w:rFonts w:cs="Arial"/>
                <w:color w:val="000000"/>
                <w:sz w:val="20"/>
                <w:szCs w:val="20"/>
              </w:rPr>
            </w:pPr>
            <w:r w:rsidRPr="00855EF4">
              <w:rPr>
                <w:rFonts w:cs="Arial"/>
                <w:color w:val="000000"/>
                <w:sz w:val="20"/>
                <w:szCs w:val="20"/>
              </w:rPr>
              <w:t>spltSEER</w:t>
            </w:r>
          </w:p>
        </w:tc>
      </w:tr>
    </w:tbl>
    <w:p w:rsidR="00855EF4" w:rsidRDefault="00855EF4" w:rsidP="00F4617D"/>
    <w:p w:rsidR="00F40187" w:rsidRDefault="00F4617D" w:rsidP="00F4617D">
      <w:r>
        <w:t xml:space="preserve">DEER does not have this measure. </w:t>
      </w:r>
      <w:r w:rsidR="003D0187">
        <w:t>The DEER 2008 MISER tool provides baseline annual end use kWh and Therms for the HVAC end uses that are addressed by th</w:t>
      </w:r>
      <w:r w:rsidR="00CB00CF">
        <w:t>i</w:t>
      </w:r>
      <w:r w:rsidR="003D0187">
        <w:t xml:space="preserve">s measure.  The baseline </w:t>
      </w:r>
      <w:r w:rsidR="00B01A16">
        <w:t xml:space="preserve">annual </w:t>
      </w:r>
      <w:r w:rsidR="003D0187">
        <w:t>end use</w:t>
      </w:r>
      <w:r w:rsidR="00B01A16">
        <w:t xml:space="preserve"> is not provided in the</w:t>
      </w:r>
      <w:r w:rsidR="00CF17A9">
        <w:t xml:space="preserve"> DEER 201</w:t>
      </w:r>
      <w:r w:rsidR="001F1ACF">
        <w:t>4</w:t>
      </w:r>
      <w:r w:rsidR="00CF17A9">
        <w:t xml:space="preserve"> READI v</w:t>
      </w:r>
      <w:r w:rsidR="001F1ACF">
        <w:t>1</w:t>
      </w:r>
      <w:r w:rsidR="00CF17A9">
        <w:t>.</w:t>
      </w:r>
      <w:r w:rsidR="001F1ACF">
        <w:t>0.5</w:t>
      </w:r>
      <w:r w:rsidR="00CF17A9">
        <w:t xml:space="preserve">. </w:t>
      </w:r>
      <w:r w:rsidR="001F1ACF">
        <w:t>The DEER team stated in workshops during 2013 that the baseline annual end use values would be made available in future versions of the READI tool, but as of the writing of this workpaper they are still not available.</w:t>
      </w:r>
      <w:r w:rsidR="006E5910">
        <w:t xml:space="preserve">  </w:t>
      </w:r>
    </w:p>
    <w:p w:rsidR="00F40187" w:rsidRDefault="00F40187" w:rsidP="00F4617D"/>
    <w:p w:rsidR="006E5910" w:rsidRDefault="00F4617D" w:rsidP="00F4617D">
      <w:r>
        <w:t>The</w:t>
      </w:r>
      <w:r w:rsidR="003D0187">
        <w:t>refore the</w:t>
      </w:r>
      <w:r>
        <w:t xml:space="preserve"> baseline </w:t>
      </w:r>
      <w:r w:rsidR="001F1ACF">
        <w:t xml:space="preserve">annual </w:t>
      </w:r>
      <w:r>
        <w:t xml:space="preserve">consumption </w:t>
      </w:r>
      <w:r w:rsidR="009671C0">
        <w:t xml:space="preserve">values </w:t>
      </w:r>
      <w:r>
        <w:t xml:space="preserve">for air conditioners and furnaces </w:t>
      </w:r>
      <w:r w:rsidR="001F1ACF">
        <w:t>were taken from</w:t>
      </w:r>
      <w:r>
        <w:t xml:space="preserve"> the DEER </w:t>
      </w:r>
      <w:r w:rsidR="00CF17A9">
        <w:t xml:space="preserve">2008 </w:t>
      </w:r>
      <w:r w:rsidR="00D8766A">
        <w:t>Impact</w:t>
      </w:r>
      <w:r w:rsidR="00CF17A9">
        <w:t xml:space="preserve"> </w:t>
      </w:r>
      <w:r>
        <w:t xml:space="preserve">IDs listed in </w:t>
      </w:r>
      <w:r w:rsidR="00025CD6">
        <w:t xml:space="preserve">Table </w:t>
      </w:r>
      <w:r w:rsidR="007138CD">
        <w:t>2</w:t>
      </w:r>
      <w:r w:rsidR="001F1ACF">
        <w:t xml:space="preserve">, and adjusted to DEER 2014 based on the ratio of DEER 2014 to DEER 2008 savings </w:t>
      </w:r>
      <w:r w:rsidR="00FA00E7">
        <w:t xml:space="preserve">for residential SEER14 air conditioning units, as </w:t>
      </w:r>
      <w:r w:rsidR="001F1ACF">
        <w:t>listed in Table 3</w:t>
      </w:r>
      <w:r>
        <w:t xml:space="preserve">. </w:t>
      </w:r>
      <w:r w:rsidR="00960A20">
        <w:t xml:space="preserve"> </w:t>
      </w:r>
      <w:r w:rsidR="00FA00E7">
        <w:t>This calculation adjusts for the 2014 weather files as well as any changes in the customer average building models used in the DEER calculations.</w:t>
      </w:r>
    </w:p>
    <w:p w:rsidR="00F4617D" w:rsidRDefault="00F4617D" w:rsidP="00F4617D"/>
    <w:p w:rsidR="008D112F" w:rsidRDefault="008D112F" w:rsidP="005018CD">
      <w:pPr>
        <w:pStyle w:val="Table"/>
      </w:pPr>
      <w:bookmarkStart w:id="62" w:name="_Toc226781709"/>
      <w:bookmarkStart w:id="63" w:name="_Toc226799157"/>
      <w:bookmarkStart w:id="64" w:name="_Toc386730392"/>
      <w:r>
        <w:t>Table</w:t>
      </w:r>
      <w:r w:rsidR="003A06E8">
        <w:t xml:space="preserve"> </w:t>
      </w:r>
      <w:r w:rsidR="003F5EC1">
        <w:t>2</w:t>
      </w:r>
      <w:r w:rsidR="003A06E8">
        <w:t>:</w:t>
      </w:r>
      <w:r>
        <w:t xml:space="preserve"> </w:t>
      </w:r>
      <w:bookmarkEnd w:id="62"/>
      <w:bookmarkEnd w:id="63"/>
      <w:r w:rsidR="009671C0">
        <w:t>DEER 2008 Impact IDs and Baseline Annual Energy Use</w:t>
      </w:r>
      <w:bookmarkEnd w:id="64"/>
    </w:p>
    <w:tbl>
      <w:tblPr>
        <w:tblW w:w="8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90"/>
        <w:gridCol w:w="1186"/>
        <w:gridCol w:w="1186"/>
        <w:gridCol w:w="2128"/>
        <w:gridCol w:w="1440"/>
      </w:tblGrid>
      <w:tr w:rsidR="003E73A3" w:rsidTr="003E73A3">
        <w:tc>
          <w:tcPr>
            <w:tcW w:w="2890" w:type="dxa"/>
            <w:noWrap/>
            <w:tcMar>
              <w:top w:w="10" w:type="dxa"/>
              <w:left w:w="10" w:type="dxa"/>
              <w:bottom w:w="0" w:type="dxa"/>
              <w:right w:w="10" w:type="dxa"/>
            </w:tcMar>
            <w:vAlign w:val="center"/>
          </w:tcPr>
          <w:p w:rsidR="003E73A3" w:rsidRPr="008D112F" w:rsidRDefault="003E73A3" w:rsidP="006571B2">
            <w:pPr>
              <w:rPr>
                <w:rFonts w:eastAsia="Arial Unicode MS" w:cs="Arial"/>
                <w:sz w:val="20"/>
                <w:szCs w:val="20"/>
              </w:rPr>
            </w:pPr>
            <w:r w:rsidRPr="008D112F">
              <w:rPr>
                <w:rFonts w:cs="Arial"/>
                <w:sz w:val="20"/>
                <w:szCs w:val="20"/>
              </w:rPr>
              <w:t>DEER</w:t>
            </w:r>
            <w:r>
              <w:rPr>
                <w:rFonts w:cs="Arial"/>
                <w:sz w:val="20"/>
                <w:szCs w:val="20"/>
              </w:rPr>
              <w:t>2008</w:t>
            </w:r>
            <w:r w:rsidRPr="008D112F">
              <w:rPr>
                <w:rFonts w:cs="Arial"/>
                <w:sz w:val="20"/>
                <w:szCs w:val="20"/>
              </w:rPr>
              <w:t xml:space="preserve"> Impact ID</w:t>
            </w:r>
          </w:p>
        </w:tc>
        <w:tc>
          <w:tcPr>
            <w:tcW w:w="1186" w:type="dxa"/>
            <w:noWrap/>
            <w:tcMar>
              <w:top w:w="10" w:type="dxa"/>
              <w:left w:w="10" w:type="dxa"/>
              <w:bottom w:w="0" w:type="dxa"/>
              <w:right w:w="10" w:type="dxa"/>
            </w:tcMar>
            <w:vAlign w:val="center"/>
          </w:tcPr>
          <w:p w:rsidR="003E73A3" w:rsidRPr="008D112F" w:rsidRDefault="003E73A3" w:rsidP="006571B2">
            <w:pPr>
              <w:jc w:val="center"/>
              <w:rPr>
                <w:rFonts w:eastAsia="Arial Unicode MS" w:cs="Arial"/>
                <w:sz w:val="20"/>
                <w:szCs w:val="20"/>
              </w:rPr>
            </w:pPr>
            <w:r w:rsidRPr="008D112F">
              <w:rPr>
                <w:rFonts w:cs="Arial"/>
                <w:sz w:val="20"/>
                <w:szCs w:val="20"/>
              </w:rPr>
              <w:t>Zone</w:t>
            </w:r>
          </w:p>
        </w:tc>
        <w:tc>
          <w:tcPr>
            <w:tcW w:w="1186" w:type="dxa"/>
            <w:noWrap/>
            <w:tcMar>
              <w:top w:w="10" w:type="dxa"/>
              <w:left w:w="10" w:type="dxa"/>
              <w:bottom w:w="0" w:type="dxa"/>
              <w:right w:w="10" w:type="dxa"/>
            </w:tcMar>
            <w:vAlign w:val="center"/>
          </w:tcPr>
          <w:p w:rsidR="003E73A3" w:rsidRPr="008D112F" w:rsidRDefault="003E73A3" w:rsidP="006571B2">
            <w:pPr>
              <w:jc w:val="center"/>
              <w:rPr>
                <w:rFonts w:eastAsia="Arial Unicode MS" w:cs="Arial"/>
                <w:sz w:val="20"/>
                <w:szCs w:val="20"/>
              </w:rPr>
            </w:pPr>
            <w:r w:rsidRPr="008D112F">
              <w:rPr>
                <w:rFonts w:cs="Arial"/>
                <w:sz w:val="20"/>
                <w:szCs w:val="20"/>
              </w:rPr>
              <w:t>Vintage</w:t>
            </w:r>
          </w:p>
        </w:tc>
        <w:tc>
          <w:tcPr>
            <w:tcW w:w="2128" w:type="dxa"/>
            <w:noWrap/>
            <w:tcMar>
              <w:top w:w="10" w:type="dxa"/>
              <w:left w:w="10" w:type="dxa"/>
              <w:bottom w:w="0" w:type="dxa"/>
              <w:right w:w="10" w:type="dxa"/>
            </w:tcMar>
            <w:vAlign w:val="center"/>
          </w:tcPr>
          <w:p w:rsidR="003E73A3" w:rsidRPr="008D112F" w:rsidRDefault="003E73A3" w:rsidP="006571B2">
            <w:pPr>
              <w:jc w:val="center"/>
              <w:rPr>
                <w:rFonts w:eastAsia="Arial Unicode MS" w:cs="Arial"/>
                <w:sz w:val="20"/>
                <w:szCs w:val="20"/>
              </w:rPr>
            </w:pPr>
            <w:r w:rsidRPr="008D112F">
              <w:rPr>
                <w:rFonts w:cs="Arial"/>
                <w:sz w:val="20"/>
                <w:szCs w:val="20"/>
              </w:rPr>
              <w:t xml:space="preserve">End Use </w:t>
            </w:r>
            <w:r w:rsidRPr="008D112F">
              <w:rPr>
                <w:rFonts w:cs="Arial"/>
                <w:sz w:val="20"/>
                <w:szCs w:val="20"/>
              </w:rPr>
              <w:br/>
              <w:t>(kWh/air conditioner)</w:t>
            </w:r>
          </w:p>
        </w:tc>
        <w:tc>
          <w:tcPr>
            <w:tcW w:w="1440" w:type="dxa"/>
          </w:tcPr>
          <w:p w:rsidR="003E73A3" w:rsidRPr="008D112F" w:rsidRDefault="003E73A3" w:rsidP="006571B2">
            <w:pPr>
              <w:jc w:val="center"/>
              <w:rPr>
                <w:rFonts w:cs="Arial"/>
                <w:sz w:val="20"/>
                <w:szCs w:val="20"/>
              </w:rPr>
            </w:pPr>
            <w:r>
              <w:rPr>
                <w:rFonts w:cs="Arial"/>
                <w:sz w:val="20"/>
                <w:szCs w:val="20"/>
              </w:rPr>
              <w:t>Tons of Cooling Capacity</w:t>
            </w:r>
          </w:p>
        </w:tc>
      </w:tr>
      <w:tr w:rsidR="003E73A3" w:rsidTr="00E80628">
        <w:tc>
          <w:tcPr>
            <w:tcW w:w="2890" w:type="dxa"/>
            <w:tcMar>
              <w:top w:w="10" w:type="dxa"/>
              <w:left w:w="10" w:type="dxa"/>
              <w:bottom w:w="0" w:type="dxa"/>
              <w:right w:w="10" w:type="dxa"/>
            </w:tcMar>
            <w:vAlign w:val="bottom"/>
          </w:tcPr>
          <w:p w:rsidR="003E73A3" w:rsidRPr="008D112F" w:rsidRDefault="003E73A3" w:rsidP="006571B2">
            <w:pPr>
              <w:rPr>
                <w:rFonts w:eastAsia="Arial Unicode MS" w:cs="Arial"/>
                <w:sz w:val="20"/>
                <w:szCs w:val="20"/>
              </w:rPr>
            </w:pPr>
            <w:r w:rsidRPr="008D112F">
              <w:rPr>
                <w:rFonts w:cs="Arial"/>
                <w:sz w:val="20"/>
                <w:szCs w:val="20"/>
              </w:rPr>
              <w:t>SFM-w11-vPGx-hAC-tWt-bCA-eMS-mRE-HV-ResAC-14S</w:t>
            </w:r>
          </w:p>
        </w:tc>
        <w:tc>
          <w:tcPr>
            <w:tcW w:w="1186" w:type="dxa"/>
            <w:noWrap/>
            <w:tcMar>
              <w:top w:w="10" w:type="dxa"/>
              <w:left w:w="10" w:type="dxa"/>
              <w:bottom w:w="0" w:type="dxa"/>
              <w:right w:w="10" w:type="dxa"/>
            </w:tcMar>
            <w:vAlign w:val="bottom"/>
          </w:tcPr>
          <w:p w:rsidR="003E73A3" w:rsidRPr="008D112F" w:rsidRDefault="003E73A3" w:rsidP="006571B2">
            <w:pPr>
              <w:jc w:val="center"/>
              <w:rPr>
                <w:rFonts w:eastAsia="Arial Unicode MS" w:cs="Arial"/>
                <w:sz w:val="20"/>
                <w:szCs w:val="20"/>
              </w:rPr>
            </w:pPr>
            <w:r w:rsidRPr="008D112F">
              <w:rPr>
                <w:rFonts w:cs="Arial"/>
                <w:sz w:val="20"/>
                <w:szCs w:val="20"/>
              </w:rPr>
              <w:t>11</w:t>
            </w:r>
          </w:p>
        </w:tc>
        <w:tc>
          <w:tcPr>
            <w:tcW w:w="1186" w:type="dxa"/>
            <w:noWrap/>
            <w:tcMar>
              <w:top w:w="10" w:type="dxa"/>
              <w:left w:w="10" w:type="dxa"/>
              <w:bottom w:w="0" w:type="dxa"/>
              <w:right w:w="10" w:type="dxa"/>
            </w:tcMar>
          </w:tcPr>
          <w:p w:rsidR="003E73A3" w:rsidRPr="008D112F" w:rsidRDefault="003E73A3" w:rsidP="006571B2">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1644</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3.51</w:t>
            </w:r>
          </w:p>
        </w:tc>
      </w:tr>
      <w:tr w:rsidR="003E73A3" w:rsidTr="00E80628">
        <w:tc>
          <w:tcPr>
            <w:tcW w:w="2890" w:type="dxa"/>
            <w:tcMar>
              <w:top w:w="10" w:type="dxa"/>
              <w:left w:w="10" w:type="dxa"/>
              <w:bottom w:w="0" w:type="dxa"/>
              <w:right w:w="10" w:type="dxa"/>
            </w:tcMar>
            <w:vAlign w:val="bottom"/>
          </w:tcPr>
          <w:p w:rsidR="003E73A3" w:rsidRPr="008D112F" w:rsidRDefault="003E73A3" w:rsidP="006571B2">
            <w:pPr>
              <w:rPr>
                <w:rFonts w:eastAsia="Arial Unicode MS" w:cs="Arial"/>
                <w:sz w:val="20"/>
                <w:szCs w:val="20"/>
              </w:rPr>
            </w:pPr>
            <w:r w:rsidRPr="008D112F">
              <w:rPr>
                <w:rFonts w:cs="Arial"/>
                <w:sz w:val="20"/>
                <w:szCs w:val="20"/>
              </w:rPr>
              <w:t>SFM-w12-vPGx-hAC-tWt-bCA-eMS-mRE-HV-ResAC-14S</w:t>
            </w:r>
          </w:p>
        </w:tc>
        <w:tc>
          <w:tcPr>
            <w:tcW w:w="1186" w:type="dxa"/>
            <w:noWrap/>
            <w:tcMar>
              <w:top w:w="10" w:type="dxa"/>
              <w:left w:w="10" w:type="dxa"/>
              <w:bottom w:w="0" w:type="dxa"/>
              <w:right w:w="10" w:type="dxa"/>
            </w:tcMar>
            <w:vAlign w:val="bottom"/>
          </w:tcPr>
          <w:p w:rsidR="003E73A3" w:rsidRPr="008D112F" w:rsidRDefault="003E73A3" w:rsidP="006571B2">
            <w:pPr>
              <w:jc w:val="center"/>
              <w:rPr>
                <w:rFonts w:eastAsia="Arial Unicode MS" w:cs="Arial"/>
                <w:sz w:val="20"/>
                <w:szCs w:val="20"/>
              </w:rPr>
            </w:pPr>
            <w:r w:rsidRPr="008D112F">
              <w:rPr>
                <w:rFonts w:cs="Arial"/>
                <w:sz w:val="20"/>
                <w:szCs w:val="20"/>
              </w:rPr>
              <w:t>12</w:t>
            </w:r>
          </w:p>
        </w:tc>
        <w:tc>
          <w:tcPr>
            <w:tcW w:w="1186" w:type="dxa"/>
            <w:noWrap/>
            <w:tcMar>
              <w:top w:w="10" w:type="dxa"/>
              <w:left w:w="10" w:type="dxa"/>
              <w:bottom w:w="0" w:type="dxa"/>
              <w:right w:w="10" w:type="dxa"/>
            </w:tcMar>
          </w:tcPr>
          <w:p w:rsidR="003E73A3" w:rsidRPr="008D112F" w:rsidRDefault="003E73A3" w:rsidP="006571B2">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1038</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3.32</w:t>
            </w:r>
          </w:p>
        </w:tc>
      </w:tr>
      <w:tr w:rsidR="003E73A3" w:rsidTr="00E80628">
        <w:tc>
          <w:tcPr>
            <w:tcW w:w="2890" w:type="dxa"/>
            <w:tcMar>
              <w:top w:w="10" w:type="dxa"/>
              <w:left w:w="10" w:type="dxa"/>
              <w:bottom w:w="0" w:type="dxa"/>
              <w:right w:w="10" w:type="dxa"/>
            </w:tcMar>
            <w:vAlign w:val="bottom"/>
          </w:tcPr>
          <w:p w:rsidR="003E73A3" w:rsidRPr="008D112F" w:rsidRDefault="003E73A3" w:rsidP="006571B2">
            <w:pPr>
              <w:rPr>
                <w:rFonts w:eastAsia="Arial Unicode MS" w:cs="Arial"/>
                <w:sz w:val="20"/>
                <w:szCs w:val="20"/>
              </w:rPr>
            </w:pPr>
            <w:r w:rsidRPr="008D112F">
              <w:rPr>
                <w:rFonts w:cs="Arial"/>
                <w:sz w:val="20"/>
                <w:szCs w:val="20"/>
              </w:rPr>
              <w:t>SFM-w13-vPGx-hAC-tWt-bCA-eMS-mRE-HV-ResAC-14S</w:t>
            </w:r>
          </w:p>
        </w:tc>
        <w:tc>
          <w:tcPr>
            <w:tcW w:w="1186" w:type="dxa"/>
            <w:noWrap/>
            <w:tcMar>
              <w:top w:w="10" w:type="dxa"/>
              <w:left w:w="10" w:type="dxa"/>
              <w:bottom w:w="0" w:type="dxa"/>
              <w:right w:w="10" w:type="dxa"/>
            </w:tcMar>
            <w:vAlign w:val="bottom"/>
          </w:tcPr>
          <w:p w:rsidR="003E73A3" w:rsidRPr="008D112F" w:rsidRDefault="003E73A3" w:rsidP="006571B2">
            <w:pPr>
              <w:jc w:val="center"/>
              <w:rPr>
                <w:rFonts w:eastAsia="Arial Unicode MS" w:cs="Arial"/>
                <w:sz w:val="20"/>
                <w:szCs w:val="20"/>
              </w:rPr>
            </w:pPr>
            <w:r w:rsidRPr="008D112F">
              <w:rPr>
                <w:rFonts w:cs="Arial"/>
                <w:sz w:val="20"/>
                <w:szCs w:val="20"/>
              </w:rPr>
              <w:t>13</w:t>
            </w:r>
          </w:p>
        </w:tc>
        <w:tc>
          <w:tcPr>
            <w:tcW w:w="1186" w:type="dxa"/>
            <w:noWrap/>
            <w:tcMar>
              <w:top w:w="10" w:type="dxa"/>
              <w:left w:w="10" w:type="dxa"/>
              <w:bottom w:w="0" w:type="dxa"/>
              <w:right w:w="10" w:type="dxa"/>
            </w:tcMar>
          </w:tcPr>
          <w:p w:rsidR="003E73A3" w:rsidRPr="008D112F" w:rsidRDefault="003E73A3" w:rsidP="006571B2">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1957</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3.40</w:t>
            </w:r>
          </w:p>
        </w:tc>
      </w:tr>
      <w:tr w:rsidR="003E73A3" w:rsidTr="00E80628">
        <w:tc>
          <w:tcPr>
            <w:tcW w:w="2890" w:type="dxa"/>
            <w:tcMar>
              <w:top w:w="10" w:type="dxa"/>
              <w:left w:w="10" w:type="dxa"/>
              <w:bottom w:w="0" w:type="dxa"/>
              <w:right w:w="10" w:type="dxa"/>
            </w:tcMar>
            <w:vAlign w:val="bottom"/>
          </w:tcPr>
          <w:p w:rsidR="003E73A3" w:rsidRPr="008D112F" w:rsidRDefault="003E73A3" w:rsidP="006571B2">
            <w:pPr>
              <w:rPr>
                <w:rFonts w:eastAsia="Arial Unicode MS" w:cs="Arial"/>
                <w:sz w:val="20"/>
                <w:szCs w:val="20"/>
              </w:rPr>
            </w:pPr>
            <w:r w:rsidRPr="008D112F">
              <w:rPr>
                <w:rFonts w:cs="Arial"/>
                <w:sz w:val="20"/>
                <w:szCs w:val="20"/>
              </w:rPr>
              <w:t>SFM-wPGE-vEx-hAC-tWt-bCA-eMS-mRE-HV-ResAC-14S</w:t>
            </w:r>
          </w:p>
        </w:tc>
        <w:tc>
          <w:tcPr>
            <w:tcW w:w="1186" w:type="dxa"/>
            <w:noWrap/>
            <w:tcMar>
              <w:top w:w="10" w:type="dxa"/>
              <w:left w:w="10" w:type="dxa"/>
              <w:bottom w:w="0" w:type="dxa"/>
              <w:right w:w="10" w:type="dxa"/>
            </w:tcMar>
            <w:vAlign w:val="bottom"/>
          </w:tcPr>
          <w:p w:rsidR="003E73A3" w:rsidRPr="008D112F" w:rsidRDefault="003E73A3" w:rsidP="006571B2">
            <w:pPr>
              <w:jc w:val="center"/>
              <w:rPr>
                <w:rFonts w:eastAsia="Arial Unicode MS" w:cs="Arial"/>
                <w:sz w:val="20"/>
                <w:szCs w:val="20"/>
              </w:rPr>
            </w:pPr>
            <w:r w:rsidRPr="008D112F">
              <w:rPr>
                <w:rFonts w:cs="Arial"/>
                <w:sz w:val="20"/>
                <w:szCs w:val="20"/>
              </w:rPr>
              <w:t>PG&amp;E Weighted</w:t>
            </w:r>
          </w:p>
        </w:tc>
        <w:tc>
          <w:tcPr>
            <w:tcW w:w="1186" w:type="dxa"/>
            <w:noWrap/>
            <w:tcMar>
              <w:top w:w="10" w:type="dxa"/>
              <w:left w:w="10" w:type="dxa"/>
              <w:bottom w:w="0" w:type="dxa"/>
              <w:right w:w="10" w:type="dxa"/>
            </w:tcMar>
          </w:tcPr>
          <w:p w:rsidR="003E73A3" w:rsidRPr="008D112F" w:rsidRDefault="003E73A3" w:rsidP="006571B2">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rsidP="009671C0">
            <w:pPr>
              <w:jc w:val="center"/>
              <w:rPr>
                <w:rFonts w:cs="Arial"/>
                <w:sz w:val="20"/>
                <w:szCs w:val="20"/>
              </w:rPr>
            </w:pPr>
            <w:r>
              <w:rPr>
                <w:rFonts w:cs="Arial"/>
                <w:sz w:val="20"/>
                <w:szCs w:val="20"/>
              </w:rPr>
              <w:t>1159</w:t>
            </w:r>
          </w:p>
        </w:tc>
        <w:tc>
          <w:tcPr>
            <w:tcW w:w="1440" w:type="dxa"/>
            <w:vAlign w:val="bottom"/>
          </w:tcPr>
          <w:p w:rsidR="003E73A3" w:rsidRPr="003E73A3" w:rsidRDefault="003E73A3" w:rsidP="00E80628">
            <w:pPr>
              <w:jc w:val="center"/>
              <w:rPr>
                <w:rFonts w:eastAsia="Arial Unicode MS" w:cs="Arial"/>
                <w:sz w:val="20"/>
                <w:szCs w:val="20"/>
              </w:rPr>
            </w:pPr>
            <w:r w:rsidRPr="003E73A3">
              <w:rPr>
                <w:rFonts w:eastAsia="Arial Unicode MS" w:cs="Arial"/>
                <w:sz w:val="20"/>
                <w:szCs w:val="20"/>
              </w:rPr>
              <w:t>3.27</w:t>
            </w:r>
          </w:p>
        </w:tc>
      </w:tr>
      <w:tr w:rsidR="003E73A3" w:rsidTr="00E80628">
        <w:tc>
          <w:tcPr>
            <w:tcW w:w="2890" w:type="dxa"/>
            <w:tcMar>
              <w:top w:w="10" w:type="dxa"/>
              <w:left w:w="10" w:type="dxa"/>
              <w:bottom w:w="0" w:type="dxa"/>
              <w:right w:w="10" w:type="dxa"/>
            </w:tcMar>
            <w:vAlign w:val="bottom"/>
          </w:tcPr>
          <w:p w:rsidR="003E73A3" w:rsidRPr="008D112F" w:rsidRDefault="003E73A3" w:rsidP="00B01A16">
            <w:pPr>
              <w:rPr>
                <w:rFonts w:eastAsia="Arial Unicode MS" w:cs="Arial"/>
                <w:sz w:val="20"/>
                <w:szCs w:val="20"/>
              </w:rPr>
            </w:pPr>
            <w:r w:rsidRPr="008D112F">
              <w:rPr>
                <w:rFonts w:cs="Arial"/>
                <w:sz w:val="20"/>
                <w:szCs w:val="20"/>
              </w:rPr>
              <w:t>DMO-w11-vPGx-hAC-tWt-bCA-eMS-mRE-HV-ResAC-14S</w:t>
            </w:r>
          </w:p>
        </w:tc>
        <w:tc>
          <w:tcPr>
            <w:tcW w:w="1186" w:type="dxa"/>
            <w:noWrap/>
            <w:tcMar>
              <w:top w:w="10" w:type="dxa"/>
              <w:left w:w="10" w:type="dxa"/>
              <w:bottom w:w="0" w:type="dxa"/>
              <w:right w:w="10" w:type="dxa"/>
            </w:tcMar>
            <w:vAlign w:val="bottom"/>
          </w:tcPr>
          <w:p w:rsidR="003E73A3" w:rsidRPr="008D112F" w:rsidRDefault="003E73A3" w:rsidP="00B01A16">
            <w:pPr>
              <w:jc w:val="center"/>
              <w:rPr>
                <w:rFonts w:eastAsia="Arial Unicode MS" w:cs="Arial"/>
                <w:sz w:val="20"/>
                <w:szCs w:val="20"/>
              </w:rPr>
            </w:pPr>
            <w:r w:rsidRPr="008D112F">
              <w:rPr>
                <w:rFonts w:cs="Arial"/>
                <w:sz w:val="20"/>
                <w:szCs w:val="20"/>
              </w:rPr>
              <w:t>11</w:t>
            </w:r>
          </w:p>
        </w:tc>
        <w:tc>
          <w:tcPr>
            <w:tcW w:w="1186" w:type="dxa"/>
            <w:noWrap/>
            <w:tcMar>
              <w:top w:w="10" w:type="dxa"/>
              <w:left w:w="10" w:type="dxa"/>
              <w:bottom w:w="0" w:type="dxa"/>
              <w:right w:w="10" w:type="dxa"/>
            </w:tcMar>
          </w:tcPr>
          <w:p w:rsidR="003E73A3" w:rsidRPr="008D112F" w:rsidRDefault="003E73A3" w:rsidP="00B01A16">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3948</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3.50</w:t>
            </w:r>
          </w:p>
        </w:tc>
      </w:tr>
      <w:tr w:rsidR="003E73A3" w:rsidTr="00E80628">
        <w:tc>
          <w:tcPr>
            <w:tcW w:w="2890" w:type="dxa"/>
            <w:tcMar>
              <w:top w:w="10" w:type="dxa"/>
              <w:left w:w="10" w:type="dxa"/>
              <w:bottom w:w="0" w:type="dxa"/>
              <w:right w:w="10" w:type="dxa"/>
            </w:tcMar>
            <w:vAlign w:val="bottom"/>
          </w:tcPr>
          <w:p w:rsidR="003E73A3" w:rsidRPr="008D112F" w:rsidRDefault="003E73A3" w:rsidP="00B01A16">
            <w:pPr>
              <w:rPr>
                <w:rFonts w:eastAsia="Arial Unicode MS" w:cs="Arial"/>
                <w:sz w:val="20"/>
                <w:szCs w:val="20"/>
              </w:rPr>
            </w:pPr>
            <w:r w:rsidRPr="008D112F">
              <w:rPr>
                <w:rFonts w:cs="Arial"/>
                <w:sz w:val="20"/>
                <w:szCs w:val="20"/>
              </w:rPr>
              <w:t>DMO-w12-vPGx-hAC-tWt-bCA-eMS-mRE-HV-ResAC-14S</w:t>
            </w:r>
          </w:p>
        </w:tc>
        <w:tc>
          <w:tcPr>
            <w:tcW w:w="1186" w:type="dxa"/>
            <w:noWrap/>
            <w:tcMar>
              <w:top w:w="10" w:type="dxa"/>
              <w:left w:w="10" w:type="dxa"/>
              <w:bottom w:w="0" w:type="dxa"/>
              <w:right w:w="10" w:type="dxa"/>
            </w:tcMar>
            <w:vAlign w:val="bottom"/>
          </w:tcPr>
          <w:p w:rsidR="003E73A3" w:rsidRPr="008D112F" w:rsidRDefault="003E73A3" w:rsidP="00B01A16">
            <w:pPr>
              <w:jc w:val="center"/>
              <w:rPr>
                <w:rFonts w:eastAsia="Arial Unicode MS" w:cs="Arial"/>
                <w:sz w:val="20"/>
                <w:szCs w:val="20"/>
              </w:rPr>
            </w:pPr>
            <w:r w:rsidRPr="008D112F">
              <w:rPr>
                <w:rFonts w:cs="Arial"/>
                <w:sz w:val="20"/>
                <w:szCs w:val="20"/>
              </w:rPr>
              <w:t>12</w:t>
            </w:r>
          </w:p>
        </w:tc>
        <w:tc>
          <w:tcPr>
            <w:tcW w:w="1186" w:type="dxa"/>
            <w:noWrap/>
            <w:tcMar>
              <w:top w:w="10" w:type="dxa"/>
              <w:left w:w="10" w:type="dxa"/>
              <w:bottom w:w="0" w:type="dxa"/>
              <w:right w:w="10" w:type="dxa"/>
            </w:tcMar>
          </w:tcPr>
          <w:p w:rsidR="003E73A3" w:rsidRPr="008D112F" w:rsidRDefault="003E73A3" w:rsidP="00B01A16">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3218</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3.50</w:t>
            </w:r>
          </w:p>
        </w:tc>
      </w:tr>
      <w:tr w:rsidR="003E73A3" w:rsidTr="00E80628">
        <w:tc>
          <w:tcPr>
            <w:tcW w:w="2890" w:type="dxa"/>
            <w:tcMar>
              <w:top w:w="10" w:type="dxa"/>
              <w:left w:w="10" w:type="dxa"/>
              <w:bottom w:w="0" w:type="dxa"/>
              <w:right w:w="10" w:type="dxa"/>
            </w:tcMar>
            <w:vAlign w:val="bottom"/>
          </w:tcPr>
          <w:p w:rsidR="003E73A3" w:rsidRPr="008D112F" w:rsidRDefault="003E73A3" w:rsidP="00B01A16">
            <w:pPr>
              <w:rPr>
                <w:rFonts w:eastAsia="Arial Unicode MS" w:cs="Arial"/>
                <w:sz w:val="20"/>
                <w:szCs w:val="20"/>
              </w:rPr>
            </w:pPr>
            <w:r w:rsidRPr="008D112F">
              <w:rPr>
                <w:rFonts w:cs="Arial"/>
                <w:sz w:val="20"/>
                <w:szCs w:val="20"/>
              </w:rPr>
              <w:t>DMO-w13-vPGx-hAC-tWt-bCA-eMS-mRE-HV-ResAC-14S</w:t>
            </w:r>
          </w:p>
        </w:tc>
        <w:tc>
          <w:tcPr>
            <w:tcW w:w="1186" w:type="dxa"/>
            <w:noWrap/>
            <w:tcMar>
              <w:top w:w="10" w:type="dxa"/>
              <w:left w:w="10" w:type="dxa"/>
              <w:bottom w:w="0" w:type="dxa"/>
              <w:right w:w="10" w:type="dxa"/>
            </w:tcMar>
            <w:vAlign w:val="bottom"/>
          </w:tcPr>
          <w:p w:rsidR="003E73A3" w:rsidRPr="008D112F" w:rsidRDefault="003E73A3" w:rsidP="00B01A16">
            <w:pPr>
              <w:jc w:val="center"/>
              <w:rPr>
                <w:rFonts w:eastAsia="Arial Unicode MS" w:cs="Arial"/>
                <w:sz w:val="20"/>
                <w:szCs w:val="20"/>
              </w:rPr>
            </w:pPr>
            <w:r w:rsidRPr="008D112F">
              <w:rPr>
                <w:rFonts w:cs="Arial"/>
                <w:sz w:val="20"/>
                <w:szCs w:val="20"/>
              </w:rPr>
              <w:t>13</w:t>
            </w:r>
          </w:p>
        </w:tc>
        <w:tc>
          <w:tcPr>
            <w:tcW w:w="1186" w:type="dxa"/>
            <w:noWrap/>
            <w:tcMar>
              <w:top w:w="10" w:type="dxa"/>
              <w:left w:w="10" w:type="dxa"/>
              <w:bottom w:w="0" w:type="dxa"/>
              <w:right w:w="10" w:type="dxa"/>
            </w:tcMar>
          </w:tcPr>
          <w:p w:rsidR="003E73A3" w:rsidRPr="008D112F" w:rsidRDefault="003E73A3" w:rsidP="00B01A16">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pPr>
              <w:jc w:val="center"/>
              <w:rPr>
                <w:rFonts w:cs="Arial"/>
                <w:sz w:val="20"/>
                <w:szCs w:val="20"/>
              </w:rPr>
            </w:pPr>
            <w:r>
              <w:rPr>
                <w:rFonts w:cs="Arial"/>
                <w:sz w:val="20"/>
                <w:szCs w:val="20"/>
              </w:rPr>
              <w:t>4737</w:t>
            </w:r>
          </w:p>
        </w:tc>
        <w:tc>
          <w:tcPr>
            <w:tcW w:w="1440" w:type="dxa"/>
            <w:vAlign w:val="bottom"/>
          </w:tcPr>
          <w:p w:rsidR="003E73A3" w:rsidRPr="003E73A3" w:rsidRDefault="003E73A3" w:rsidP="00E80628">
            <w:pPr>
              <w:jc w:val="center"/>
              <w:rPr>
                <w:rFonts w:cs="Arial"/>
                <w:color w:val="000000"/>
                <w:sz w:val="20"/>
                <w:szCs w:val="20"/>
              </w:rPr>
            </w:pPr>
            <w:r w:rsidRPr="003E73A3">
              <w:rPr>
                <w:rFonts w:cs="Arial"/>
                <w:color w:val="000000"/>
                <w:sz w:val="20"/>
                <w:szCs w:val="20"/>
              </w:rPr>
              <w:t>3.50</w:t>
            </w:r>
          </w:p>
        </w:tc>
      </w:tr>
      <w:tr w:rsidR="003E73A3" w:rsidTr="00E80628">
        <w:tc>
          <w:tcPr>
            <w:tcW w:w="2890" w:type="dxa"/>
            <w:tcMar>
              <w:top w:w="10" w:type="dxa"/>
              <w:left w:w="10" w:type="dxa"/>
              <w:bottom w:w="0" w:type="dxa"/>
              <w:right w:w="10" w:type="dxa"/>
            </w:tcMar>
            <w:vAlign w:val="bottom"/>
          </w:tcPr>
          <w:p w:rsidR="003E73A3" w:rsidRPr="008D112F" w:rsidRDefault="003E73A3" w:rsidP="00B01A16">
            <w:pPr>
              <w:rPr>
                <w:rFonts w:eastAsia="Arial Unicode MS" w:cs="Arial"/>
                <w:sz w:val="20"/>
                <w:szCs w:val="20"/>
              </w:rPr>
            </w:pPr>
            <w:r w:rsidRPr="008D112F">
              <w:rPr>
                <w:rFonts w:cs="Arial"/>
                <w:sz w:val="20"/>
                <w:szCs w:val="20"/>
              </w:rPr>
              <w:t>DMO-wPGE-vEx-hAC-tWt-bCA-eMS-mRE-HV-ResAC-14S</w:t>
            </w:r>
          </w:p>
        </w:tc>
        <w:tc>
          <w:tcPr>
            <w:tcW w:w="1186" w:type="dxa"/>
            <w:noWrap/>
            <w:tcMar>
              <w:top w:w="10" w:type="dxa"/>
              <w:left w:w="10" w:type="dxa"/>
              <w:bottom w:w="0" w:type="dxa"/>
              <w:right w:w="10" w:type="dxa"/>
            </w:tcMar>
            <w:vAlign w:val="bottom"/>
          </w:tcPr>
          <w:p w:rsidR="003E73A3" w:rsidRPr="008D112F" w:rsidRDefault="003E73A3" w:rsidP="00B01A16">
            <w:pPr>
              <w:jc w:val="center"/>
              <w:rPr>
                <w:rFonts w:eastAsia="Arial Unicode MS" w:cs="Arial"/>
                <w:sz w:val="20"/>
                <w:szCs w:val="20"/>
              </w:rPr>
            </w:pPr>
            <w:r w:rsidRPr="008D112F">
              <w:rPr>
                <w:rFonts w:cs="Arial"/>
                <w:sz w:val="20"/>
                <w:szCs w:val="20"/>
              </w:rPr>
              <w:t>PG&amp;E Weighted</w:t>
            </w:r>
          </w:p>
        </w:tc>
        <w:tc>
          <w:tcPr>
            <w:tcW w:w="1186" w:type="dxa"/>
            <w:noWrap/>
            <w:tcMar>
              <w:top w:w="10" w:type="dxa"/>
              <w:left w:w="10" w:type="dxa"/>
              <w:bottom w:w="0" w:type="dxa"/>
              <w:right w:w="10" w:type="dxa"/>
            </w:tcMar>
          </w:tcPr>
          <w:p w:rsidR="003E73A3" w:rsidRPr="008D112F" w:rsidRDefault="003E73A3" w:rsidP="00B01A16">
            <w:pPr>
              <w:jc w:val="center"/>
            </w:pPr>
            <w:r w:rsidRPr="008D112F">
              <w:rPr>
                <w:rFonts w:cs="Arial"/>
                <w:sz w:val="20"/>
                <w:szCs w:val="20"/>
              </w:rPr>
              <w:t>PG&amp;E Weighted</w:t>
            </w:r>
          </w:p>
        </w:tc>
        <w:tc>
          <w:tcPr>
            <w:tcW w:w="2128" w:type="dxa"/>
            <w:noWrap/>
            <w:tcMar>
              <w:top w:w="10" w:type="dxa"/>
              <w:left w:w="10" w:type="dxa"/>
              <w:bottom w:w="0" w:type="dxa"/>
              <w:right w:w="10" w:type="dxa"/>
            </w:tcMar>
            <w:vAlign w:val="bottom"/>
          </w:tcPr>
          <w:p w:rsidR="003E73A3" w:rsidRDefault="003E73A3" w:rsidP="009671C0">
            <w:pPr>
              <w:jc w:val="center"/>
              <w:rPr>
                <w:rFonts w:cs="Arial"/>
                <w:sz w:val="20"/>
                <w:szCs w:val="20"/>
              </w:rPr>
            </w:pPr>
            <w:r>
              <w:rPr>
                <w:rFonts w:cs="Arial"/>
                <w:sz w:val="20"/>
                <w:szCs w:val="20"/>
              </w:rPr>
              <w:t>3360</w:t>
            </w:r>
          </w:p>
        </w:tc>
        <w:tc>
          <w:tcPr>
            <w:tcW w:w="1440" w:type="dxa"/>
            <w:vAlign w:val="bottom"/>
          </w:tcPr>
          <w:p w:rsidR="003E73A3" w:rsidRPr="003E73A3" w:rsidRDefault="003E73A3" w:rsidP="00E80628">
            <w:pPr>
              <w:jc w:val="center"/>
              <w:rPr>
                <w:rFonts w:cs="Arial"/>
                <w:sz w:val="20"/>
                <w:szCs w:val="20"/>
              </w:rPr>
            </w:pPr>
            <w:r w:rsidRPr="003E73A3">
              <w:rPr>
                <w:rFonts w:cs="Arial"/>
                <w:sz w:val="20"/>
                <w:szCs w:val="20"/>
              </w:rPr>
              <w:t>3.50</w:t>
            </w:r>
          </w:p>
        </w:tc>
      </w:tr>
    </w:tbl>
    <w:p w:rsidR="00F40187" w:rsidRDefault="00F40187" w:rsidP="008D112F"/>
    <w:p w:rsidR="00FA00E7" w:rsidRDefault="00FA00E7">
      <w:r>
        <w:br w:type="page"/>
      </w:r>
    </w:p>
    <w:p w:rsidR="00FA00E7" w:rsidRDefault="00FA00E7" w:rsidP="008D112F">
      <w:r>
        <w:lastRenderedPageBreak/>
        <w:t xml:space="preserve">The calculation is:  </w:t>
      </w:r>
      <m:oMath>
        <m:sSub>
          <m:sSubPr>
            <m:ctrlPr>
              <w:rPr>
                <w:rFonts w:ascii="Cambria Math" w:hAnsi="Cambria Math"/>
                <w:i/>
              </w:rPr>
            </m:ctrlPr>
          </m:sSubPr>
          <m:e>
            <m:r>
              <w:rPr>
                <w:rFonts w:ascii="Cambria Math" w:hAnsi="Cambria Math"/>
              </w:rPr>
              <m:t>DEER2014</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DEER2008</m:t>
            </m:r>
          </m:e>
          <m:sub>
            <m:r>
              <w:rPr>
                <w:rFonts w:ascii="Cambria Math" w:hAnsi="Cambria Math"/>
              </w:rPr>
              <m:t>base</m:t>
            </m:r>
          </m:sub>
        </m:sSub>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DEER2014</m:t>
                </m:r>
              </m:e>
              <m:sub>
                <m:r>
                  <w:rPr>
                    <w:rFonts w:ascii="Cambria Math" w:hAnsi="Cambria Math"/>
                  </w:rPr>
                  <m:t>Savings, SEER14</m:t>
                </m:r>
              </m:sub>
            </m:sSub>
          </m:num>
          <m:den>
            <m:sSub>
              <m:sSubPr>
                <m:ctrlPr>
                  <w:rPr>
                    <w:rFonts w:ascii="Cambria Math" w:hAnsi="Cambria Math"/>
                    <w:i/>
                  </w:rPr>
                </m:ctrlPr>
              </m:sSubPr>
              <m:e>
                <m:r>
                  <w:rPr>
                    <w:rFonts w:ascii="Cambria Math" w:hAnsi="Cambria Math"/>
                  </w:rPr>
                  <m:t>DEER2008</m:t>
                </m:r>
              </m:e>
              <m:sub>
                <m:r>
                  <w:rPr>
                    <w:rFonts w:ascii="Cambria Math" w:hAnsi="Cambria Math"/>
                  </w:rPr>
                  <m:t>Savings, SEER14</m:t>
                </m:r>
              </m:sub>
            </m:sSub>
          </m:den>
        </m:f>
      </m:oMath>
    </w:p>
    <w:p w:rsidR="008D112F" w:rsidRDefault="00F40187" w:rsidP="00FA00E7">
      <w:pPr>
        <w:spacing w:before="120"/>
      </w:pPr>
      <w:r>
        <w:t xml:space="preserve">This calculation assumes that the change in baseline annual energy use is proportional to the change in savings for the </w:t>
      </w:r>
      <w:r w:rsidR="00FA00E7">
        <w:t>residential split SEER14</w:t>
      </w:r>
      <w:r>
        <w:t xml:space="preserve"> measure.  This assumption is valid because the DEER update documentation does not indicate any substantive changes to the residential split system SEER 14 measure. The base use values adjusted to DEER 2014 are shown in Table 4.  The calculations </w:t>
      </w:r>
      <w:r w:rsidR="00AF1864">
        <w:t xml:space="preserve">for every PG&amp;E climate zone </w:t>
      </w:r>
      <w:r>
        <w:t>are provided in Appendix A.</w:t>
      </w:r>
    </w:p>
    <w:p w:rsidR="00641992" w:rsidRDefault="00641992" w:rsidP="005018CD">
      <w:pPr>
        <w:pStyle w:val="Table"/>
      </w:pPr>
    </w:p>
    <w:p w:rsidR="008D112F" w:rsidRDefault="008D112F" w:rsidP="005018CD">
      <w:pPr>
        <w:pStyle w:val="Table"/>
      </w:pPr>
      <w:bookmarkStart w:id="65" w:name="_Toc386730393"/>
      <w:r>
        <w:t xml:space="preserve">Table </w:t>
      </w:r>
      <w:r w:rsidR="003F5EC1">
        <w:t>3</w:t>
      </w:r>
      <w:r w:rsidR="003A06E8">
        <w:t>:</w:t>
      </w:r>
      <w:r>
        <w:t xml:space="preserve"> </w:t>
      </w:r>
      <w:r w:rsidR="009671C0">
        <w:t>DEER 2008 to 2014 Adjustment</w:t>
      </w:r>
      <w:bookmarkEnd w:id="65"/>
    </w:p>
    <w:tbl>
      <w:tblPr>
        <w:tblW w:w="9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360"/>
        <w:gridCol w:w="630"/>
        <w:gridCol w:w="720"/>
        <w:gridCol w:w="810"/>
        <w:gridCol w:w="1260"/>
        <w:gridCol w:w="1350"/>
        <w:gridCol w:w="990"/>
        <w:gridCol w:w="720"/>
        <w:gridCol w:w="720"/>
        <w:gridCol w:w="990"/>
      </w:tblGrid>
      <w:tr w:rsidR="00B01A16" w:rsidTr="00BD5261">
        <w:tc>
          <w:tcPr>
            <w:tcW w:w="1360" w:type="dxa"/>
            <w:noWrap/>
            <w:tcMar>
              <w:top w:w="10" w:type="dxa"/>
              <w:left w:w="10" w:type="dxa"/>
              <w:bottom w:w="0" w:type="dxa"/>
              <w:right w:w="10" w:type="dxa"/>
            </w:tcMar>
            <w:vAlign w:val="bottom"/>
          </w:tcPr>
          <w:p w:rsidR="00B01A16" w:rsidRPr="003E73A3" w:rsidRDefault="00B01A16" w:rsidP="003E73A3">
            <w:pPr>
              <w:jc w:val="center"/>
              <w:rPr>
                <w:rFonts w:eastAsia="Arial Unicode MS" w:cs="Arial"/>
                <w:sz w:val="20"/>
                <w:szCs w:val="20"/>
              </w:rPr>
            </w:pPr>
            <w:r w:rsidRPr="003E73A3">
              <w:rPr>
                <w:rFonts w:cs="Arial"/>
                <w:sz w:val="20"/>
                <w:szCs w:val="20"/>
              </w:rPr>
              <w:t>DEER2014 Impact ID</w:t>
            </w:r>
          </w:p>
        </w:tc>
        <w:tc>
          <w:tcPr>
            <w:tcW w:w="630" w:type="dxa"/>
            <w:noWrap/>
            <w:tcMar>
              <w:top w:w="10" w:type="dxa"/>
              <w:left w:w="10" w:type="dxa"/>
              <w:bottom w:w="0" w:type="dxa"/>
              <w:right w:w="10" w:type="dxa"/>
            </w:tcMar>
            <w:vAlign w:val="bottom"/>
          </w:tcPr>
          <w:p w:rsidR="00B01A16" w:rsidRPr="003E73A3" w:rsidRDefault="00B01A16" w:rsidP="003E73A3">
            <w:pPr>
              <w:jc w:val="center"/>
              <w:rPr>
                <w:rFonts w:eastAsia="Arial Unicode MS" w:cs="Arial"/>
                <w:sz w:val="20"/>
                <w:szCs w:val="20"/>
              </w:rPr>
            </w:pPr>
            <w:r w:rsidRPr="003E73A3">
              <w:rPr>
                <w:rFonts w:cs="Arial"/>
                <w:sz w:val="20"/>
                <w:szCs w:val="20"/>
              </w:rPr>
              <w:t>Zone</w:t>
            </w:r>
          </w:p>
        </w:tc>
        <w:tc>
          <w:tcPr>
            <w:tcW w:w="720" w:type="dxa"/>
            <w:noWrap/>
            <w:tcMar>
              <w:top w:w="10" w:type="dxa"/>
              <w:left w:w="10" w:type="dxa"/>
              <w:bottom w:w="0" w:type="dxa"/>
              <w:right w:w="10" w:type="dxa"/>
            </w:tcMar>
            <w:vAlign w:val="bottom"/>
          </w:tcPr>
          <w:p w:rsidR="00B01A16" w:rsidRPr="003E73A3" w:rsidRDefault="00B01A16" w:rsidP="003E73A3">
            <w:pPr>
              <w:jc w:val="center"/>
              <w:rPr>
                <w:rFonts w:eastAsia="Arial Unicode MS" w:cs="Arial"/>
                <w:sz w:val="20"/>
                <w:szCs w:val="20"/>
              </w:rPr>
            </w:pPr>
            <w:r w:rsidRPr="003E73A3">
              <w:rPr>
                <w:rFonts w:cs="Arial"/>
                <w:sz w:val="20"/>
                <w:szCs w:val="20"/>
              </w:rPr>
              <w:t>Vintage</w:t>
            </w:r>
          </w:p>
        </w:tc>
        <w:tc>
          <w:tcPr>
            <w:tcW w:w="810" w:type="dxa"/>
            <w:vAlign w:val="bottom"/>
          </w:tcPr>
          <w:p w:rsidR="00B01A16" w:rsidRPr="003E73A3" w:rsidRDefault="00B01A16" w:rsidP="003E73A3">
            <w:pPr>
              <w:jc w:val="center"/>
              <w:rPr>
                <w:rFonts w:cs="Arial"/>
                <w:sz w:val="20"/>
                <w:szCs w:val="20"/>
              </w:rPr>
            </w:pPr>
            <w:r w:rsidRPr="003E73A3">
              <w:rPr>
                <w:rFonts w:cs="Arial"/>
                <w:sz w:val="20"/>
                <w:szCs w:val="20"/>
              </w:rPr>
              <w:t>Building Type</w:t>
            </w:r>
          </w:p>
        </w:tc>
        <w:tc>
          <w:tcPr>
            <w:tcW w:w="1260" w:type="dxa"/>
            <w:noWrap/>
            <w:tcMar>
              <w:top w:w="10" w:type="dxa"/>
              <w:left w:w="10" w:type="dxa"/>
              <w:bottom w:w="0" w:type="dxa"/>
              <w:right w:w="10" w:type="dxa"/>
            </w:tcMar>
            <w:vAlign w:val="bottom"/>
          </w:tcPr>
          <w:p w:rsidR="00B01A16" w:rsidRPr="003E73A3" w:rsidRDefault="00B01A16" w:rsidP="003E73A3">
            <w:pPr>
              <w:jc w:val="center"/>
              <w:rPr>
                <w:rFonts w:eastAsia="Arial Unicode MS" w:cs="Arial"/>
                <w:sz w:val="20"/>
                <w:szCs w:val="20"/>
              </w:rPr>
            </w:pPr>
            <w:r w:rsidRPr="003E73A3">
              <w:rPr>
                <w:rFonts w:cs="Arial"/>
                <w:sz w:val="20"/>
                <w:szCs w:val="20"/>
              </w:rPr>
              <w:t xml:space="preserve">DEER 2008 savings, customer average base </w:t>
            </w:r>
            <w:r w:rsidRPr="003E73A3">
              <w:rPr>
                <w:rFonts w:cs="Arial"/>
                <w:sz w:val="20"/>
                <w:szCs w:val="20"/>
              </w:rPr>
              <w:br/>
              <w:t>(kWh/air conditioner)</w:t>
            </w:r>
          </w:p>
        </w:tc>
        <w:tc>
          <w:tcPr>
            <w:tcW w:w="1350" w:type="dxa"/>
            <w:vAlign w:val="bottom"/>
          </w:tcPr>
          <w:p w:rsidR="00B01A16" w:rsidRPr="003E73A3" w:rsidRDefault="00B01A16" w:rsidP="003E73A3">
            <w:pPr>
              <w:jc w:val="center"/>
              <w:rPr>
                <w:rFonts w:cs="Arial"/>
                <w:sz w:val="20"/>
                <w:szCs w:val="20"/>
              </w:rPr>
            </w:pPr>
            <w:r w:rsidRPr="003E73A3">
              <w:rPr>
                <w:rFonts w:cs="Arial"/>
                <w:sz w:val="20"/>
                <w:szCs w:val="20"/>
              </w:rPr>
              <w:t xml:space="preserve">DEER 2014 savings, customer average base </w:t>
            </w:r>
            <w:r w:rsidRPr="003E73A3">
              <w:rPr>
                <w:rFonts w:cs="Arial"/>
                <w:sz w:val="20"/>
                <w:szCs w:val="20"/>
              </w:rPr>
              <w:br/>
              <w:t>(kWh/air conditioner)</w:t>
            </w:r>
          </w:p>
        </w:tc>
        <w:tc>
          <w:tcPr>
            <w:tcW w:w="990" w:type="dxa"/>
            <w:shd w:val="clear" w:color="auto" w:fill="EAF1DD" w:themeFill="accent3" w:themeFillTint="33"/>
            <w:noWrap/>
            <w:tcMar>
              <w:top w:w="10" w:type="dxa"/>
              <w:left w:w="10" w:type="dxa"/>
              <w:bottom w:w="0" w:type="dxa"/>
              <w:right w:w="10" w:type="dxa"/>
            </w:tcMar>
            <w:vAlign w:val="bottom"/>
          </w:tcPr>
          <w:p w:rsidR="00B01A16" w:rsidRPr="003E73A3" w:rsidRDefault="00B01A16" w:rsidP="00F61EA7">
            <w:pPr>
              <w:jc w:val="center"/>
              <w:rPr>
                <w:rFonts w:eastAsia="Arial Unicode MS" w:cs="Arial"/>
                <w:sz w:val="20"/>
                <w:szCs w:val="20"/>
              </w:rPr>
            </w:pPr>
            <w:r w:rsidRPr="003E73A3">
              <w:rPr>
                <w:rFonts w:eastAsia="Arial Unicode MS" w:cs="Arial"/>
                <w:sz w:val="20"/>
                <w:szCs w:val="20"/>
              </w:rPr>
              <w:t xml:space="preserve">DEER 2014/2008 </w:t>
            </w:r>
            <w:r w:rsidR="00F61EA7">
              <w:rPr>
                <w:rFonts w:eastAsia="Arial Unicode MS" w:cs="Arial"/>
                <w:sz w:val="20"/>
                <w:szCs w:val="20"/>
              </w:rPr>
              <w:t xml:space="preserve">kWh </w:t>
            </w:r>
            <w:r w:rsidRPr="003E73A3">
              <w:rPr>
                <w:rFonts w:eastAsia="Arial Unicode MS" w:cs="Arial"/>
                <w:sz w:val="20"/>
                <w:szCs w:val="20"/>
              </w:rPr>
              <w:t>Ratio</w:t>
            </w:r>
            <w:r w:rsidR="00B72825" w:rsidRPr="003E73A3">
              <w:rPr>
                <w:rFonts w:eastAsia="Arial Unicode MS" w:cs="Arial"/>
                <w:sz w:val="20"/>
                <w:szCs w:val="20"/>
              </w:rPr>
              <w:t xml:space="preserve"> </w:t>
            </w:r>
          </w:p>
        </w:tc>
        <w:tc>
          <w:tcPr>
            <w:tcW w:w="720" w:type="dxa"/>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DEER 2008 Tons</w:t>
            </w:r>
          </w:p>
        </w:tc>
        <w:tc>
          <w:tcPr>
            <w:tcW w:w="720" w:type="dxa"/>
            <w:vAlign w:val="bottom"/>
          </w:tcPr>
          <w:p w:rsidR="00B72825" w:rsidRPr="003E73A3" w:rsidRDefault="00B72825" w:rsidP="003E73A3">
            <w:pPr>
              <w:jc w:val="center"/>
              <w:rPr>
                <w:rFonts w:eastAsia="Arial Unicode MS" w:cs="Arial"/>
                <w:sz w:val="20"/>
                <w:szCs w:val="20"/>
              </w:rPr>
            </w:pPr>
            <w:r w:rsidRPr="003E73A3">
              <w:rPr>
                <w:rFonts w:eastAsia="Arial Unicode MS" w:cs="Arial"/>
                <w:sz w:val="20"/>
                <w:szCs w:val="20"/>
              </w:rPr>
              <w:t>DEER 2014 Tons</w:t>
            </w:r>
          </w:p>
        </w:tc>
        <w:tc>
          <w:tcPr>
            <w:tcW w:w="990" w:type="dxa"/>
            <w:shd w:val="clear" w:color="auto" w:fill="EAF1DD" w:themeFill="accent3" w:themeFillTint="33"/>
            <w:vAlign w:val="bottom"/>
          </w:tcPr>
          <w:p w:rsidR="00B01A16" w:rsidRPr="003E73A3" w:rsidRDefault="00B72825" w:rsidP="00F61EA7">
            <w:pPr>
              <w:jc w:val="center"/>
              <w:rPr>
                <w:rFonts w:eastAsia="Arial Unicode MS" w:cs="Arial"/>
                <w:sz w:val="20"/>
                <w:szCs w:val="20"/>
              </w:rPr>
            </w:pPr>
            <w:r w:rsidRPr="003E73A3">
              <w:rPr>
                <w:rFonts w:eastAsia="Arial Unicode MS" w:cs="Arial"/>
                <w:sz w:val="20"/>
                <w:szCs w:val="20"/>
              </w:rPr>
              <w:t xml:space="preserve">DEER 2014/2008 </w:t>
            </w:r>
            <w:r w:rsidR="00F61EA7">
              <w:rPr>
                <w:rFonts w:eastAsia="Arial Unicode MS" w:cs="Arial"/>
                <w:sz w:val="20"/>
                <w:szCs w:val="20"/>
              </w:rPr>
              <w:t xml:space="preserve">Tons </w:t>
            </w:r>
            <w:r w:rsidRPr="003E73A3">
              <w:rPr>
                <w:rFonts w:eastAsia="Arial Unicode MS" w:cs="Arial"/>
                <w:sz w:val="20"/>
                <w:szCs w:val="20"/>
              </w:rPr>
              <w:t xml:space="preserve">Ratio </w:t>
            </w:r>
          </w:p>
        </w:tc>
      </w:tr>
      <w:tr w:rsidR="00B72825" w:rsidTr="00BD5261">
        <w:tc>
          <w:tcPr>
            <w:tcW w:w="1360" w:type="dxa"/>
            <w:tcMar>
              <w:top w:w="10" w:type="dxa"/>
              <w:left w:w="10" w:type="dxa"/>
              <w:bottom w:w="0" w:type="dxa"/>
              <w:right w:w="10" w:type="dxa"/>
            </w:tcMar>
            <w:vAlign w:val="bottom"/>
          </w:tcPr>
          <w:p w:rsidR="00B72825" w:rsidRPr="003E73A3" w:rsidRDefault="00B72825">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6571B2">
            <w:pPr>
              <w:jc w:val="center"/>
              <w:rPr>
                <w:rFonts w:eastAsia="Arial Unicode MS" w:cs="Arial"/>
                <w:sz w:val="20"/>
                <w:szCs w:val="20"/>
              </w:rPr>
            </w:pPr>
            <w:r w:rsidRPr="003E73A3">
              <w:rPr>
                <w:rFonts w:cs="Arial"/>
                <w:sz w:val="20"/>
                <w:szCs w:val="20"/>
              </w:rPr>
              <w:t>11</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SFM</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471. 2</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498.2</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1.06</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3.51</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3.46</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0.98</w:t>
            </w:r>
          </w:p>
        </w:tc>
      </w:tr>
      <w:tr w:rsidR="00B72825" w:rsidTr="00BD5261">
        <w:tc>
          <w:tcPr>
            <w:tcW w:w="1360" w:type="dxa"/>
            <w:tcMar>
              <w:top w:w="10" w:type="dxa"/>
              <w:left w:w="10" w:type="dxa"/>
              <w:bottom w:w="0" w:type="dxa"/>
              <w:right w:w="10" w:type="dxa"/>
            </w:tcMar>
            <w:vAlign w:val="bottom"/>
          </w:tcPr>
          <w:p w:rsidR="00B72825" w:rsidRPr="003E73A3" w:rsidRDefault="00B72825">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6571B2">
            <w:pPr>
              <w:jc w:val="center"/>
              <w:rPr>
                <w:rFonts w:eastAsia="Arial Unicode MS" w:cs="Arial"/>
                <w:sz w:val="20"/>
                <w:szCs w:val="20"/>
              </w:rPr>
            </w:pPr>
            <w:r w:rsidRPr="003E73A3">
              <w:rPr>
                <w:rFonts w:cs="Arial"/>
                <w:sz w:val="20"/>
                <w:szCs w:val="20"/>
              </w:rPr>
              <w:t>12</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SFM</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321.2</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331.3</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1.03</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3.32</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3.28</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0.99</w:t>
            </w:r>
          </w:p>
        </w:tc>
      </w:tr>
      <w:tr w:rsidR="00B72825" w:rsidTr="00BD5261">
        <w:tc>
          <w:tcPr>
            <w:tcW w:w="1360" w:type="dxa"/>
            <w:tcMar>
              <w:top w:w="10" w:type="dxa"/>
              <w:left w:w="10" w:type="dxa"/>
              <w:bottom w:w="0" w:type="dxa"/>
              <w:right w:w="10" w:type="dxa"/>
            </w:tcMar>
            <w:vAlign w:val="bottom"/>
          </w:tcPr>
          <w:p w:rsidR="00B72825" w:rsidRPr="003E73A3" w:rsidRDefault="00B72825">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6571B2">
            <w:pPr>
              <w:jc w:val="center"/>
              <w:rPr>
                <w:rFonts w:eastAsia="Arial Unicode MS" w:cs="Arial"/>
                <w:sz w:val="20"/>
                <w:szCs w:val="20"/>
              </w:rPr>
            </w:pPr>
            <w:r w:rsidRPr="003E73A3">
              <w:rPr>
                <w:rFonts w:cs="Arial"/>
                <w:sz w:val="20"/>
                <w:szCs w:val="20"/>
              </w:rPr>
              <w:t>13</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SFM</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565.1</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577.9</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1.02</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3.40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3.36</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0.99</w:t>
            </w:r>
          </w:p>
        </w:tc>
      </w:tr>
      <w:tr w:rsidR="00B01A16" w:rsidTr="00BD5261">
        <w:tc>
          <w:tcPr>
            <w:tcW w:w="1360" w:type="dxa"/>
            <w:tcMar>
              <w:top w:w="10" w:type="dxa"/>
              <w:left w:w="10" w:type="dxa"/>
              <w:bottom w:w="0" w:type="dxa"/>
              <w:right w:w="10" w:type="dxa"/>
            </w:tcMar>
            <w:vAlign w:val="bottom"/>
          </w:tcPr>
          <w:p w:rsidR="00B01A16" w:rsidRPr="003E73A3" w:rsidRDefault="00B01A16">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01A16" w:rsidRPr="003E73A3" w:rsidRDefault="00B01A16" w:rsidP="00B01A16">
            <w:pPr>
              <w:jc w:val="center"/>
              <w:rPr>
                <w:rFonts w:eastAsia="Arial Unicode MS" w:cs="Arial"/>
                <w:sz w:val="20"/>
                <w:szCs w:val="20"/>
              </w:rPr>
            </w:pPr>
            <w:r w:rsidRPr="003E73A3">
              <w:rPr>
                <w:rFonts w:cs="Arial"/>
                <w:sz w:val="20"/>
                <w:szCs w:val="20"/>
              </w:rPr>
              <w:t>PGE</w:t>
            </w:r>
          </w:p>
        </w:tc>
        <w:tc>
          <w:tcPr>
            <w:tcW w:w="720" w:type="dxa"/>
            <w:noWrap/>
            <w:tcMar>
              <w:top w:w="10" w:type="dxa"/>
              <w:left w:w="10" w:type="dxa"/>
              <w:bottom w:w="0" w:type="dxa"/>
              <w:right w:w="10" w:type="dxa"/>
            </w:tcMar>
            <w:vAlign w:val="bottom"/>
          </w:tcPr>
          <w:p w:rsidR="00B01A16" w:rsidRPr="003E73A3" w:rsidRDefault="00B01A16" w:rsidP="00B01A16">
            <w:pPr>
              <w:jc w:val="center"/>
              <w:rPr>
                <w:rFonts w:cs="Arial"/>
                <w:sz w:val="20"/>
                <w:szCs w:val="20"/>
              </w:rPr>
            </w:pPr>
            <w:r w:rsidRPr="003E73A3">
              <w:rPr>
                <w:rFonts w:cs="Arial"/>
                <w:sz w:val="20"/>
                <w:szCs w:val="20"/>
              </w:rPr>
              <w:t>Ex</w:t>
            </w:r>
          </w:p>
        </w:tc>
        <w:tc>
          <w:tcPr>
            <w:tcW w:w="810" w:type="dxa"/>
            <w:vAlign w:val="bottom"/>
          </w:tcPr>
          <w:p w:rsidR="00B01A16" w:rsidRPr="003E73A3" w:rsidRDefault="00B01A16" w:rsidP="003E73A3">
            <w:pPr>
              <w:jc w:val="center"/>
              <w:rPr>
                <w:rFonts w:cs="Arial"/>
                <w:sz w:val="20"/>
                <w:szCs w:val="20"/>
              </w:rPr>
            </w:pPr>
            <w:r w:rsidRPr="003E73A3">
              <w:rPr>
                <w:rFonts w:cs="Arial"/>
                <w:sz w:val="20"/>
                <w:szCs w:val="20"/>
              </w:rPr>
              <w:t>SFM</w:t>
            </w:r>
          </w:p>
        </w:tc>
        <w:tc>
          <w:tcPr>
            <w:tcW w:w="1260" w:type="dxa"/>
            <w:noWrap/>
            <w:tcMar>
              <w:top w:w="10" w:type="dxa"/>
              <w:left w:w="10" w:type="dxa"/>
              <w:bottom w:w="0" w:type="dxa"/>
              <w:right w:w="10" w:type="dxa"/>
            </w:tcMar>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354.4</w:t>
            </w:r>
          </w:p>
        </w:tc>
        <w:tc>
          <w:tcPr>
            <w:tcW w:w="1350" w:type="dxa"/>
            <w:vAlign w:val="bottom"/>
          </w:tcPr>
          <w:p w:rsidR="00B01A16" w:rsidRPr="003E73A3" w:rsidRDefault="00B72825" w:rsidP="003E73A3">
            <w:pPr>
              <w:jc w:val="center"/>
              <w:rPr>
                <w:rFonts w:cs="Arial"/>
                <w:sz w:val="20"/>
                <w:szCs w:val="20"/>
              </w:rPr>
            </w:pPr>
            <w:r w:rsidRPr="003E73A3">
              <w:rPr>
                <w:rFonts w:cs="Arial"/>
                <w:sz w:val="20"/>
                <w:szCs w:val="20"/>
              </w:rPr>
              <w:t>362.9</w:t>
            </w:r>
          </w:p>
        </w:tc>
        <w:tc>
          <w:tcPr>
            <w:tcW w:w="990" w:type="dxa"/>
            <w:shd w:val="clear" w:color="auto" w:fill="EAF1DD" w:themeFill="accent3" w:themeFillTint="33"/>
            <w:noWrap/>
            <w:tcMar>
              <w:top w:w="10" w:type="dxa"/>
              <w:left w:w="10" w:type="dxa"/>
              <w:bottom w:w="0" w:type="dxa"/>
              <w:right w:w="10" w:type="dxa"/>
            </w:tcMar>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1.02</w:t>
            </w:r>
          </w:p>
        </w:tc>
        <w:tc>
          <w:tcPr>
            <w:tcW w:w="720" w:type="dxa"/>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3.27</w:t>
            </w:r>
          </w:p>
        </w:tc>
        <w:tc>
          <w:tcPr>
            <w:tcW w:w="720" w:type="dxa"/>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3.24</w:t>
            </w:r>
          </w:p>
        </w:tc>
        <w:tc>
          <w:tcPr>
            <w:tcW w:w="990" w:type="dxa"/>
            <w:shd w:val="clear" w:color="auto" w:fill="EAF1DD" w:themeFill="accent3" w:themeFillTint="33"/>
            <w:vAlign w:val="bottom"/>
          </w:tcPr>
          <w:p w:rsidR="00B01A16" w:rsidRPr="003E73A3" w:rsidRDefault="00B72825" w:rsidP="003E73A3">
            <w:pPr>
              <w:jc w:val="center"/>
              <w:rPr>
                <w:rFonts w:eastAsia="Arial Unicode MS" w:cs="Arial"/>
                <w:sz w:val="20"/>
                <w:szCs w:val="20"/>
              </w:rPr>
            </w:pPr>
            <w:r w:rsidRPr="003E73A3">
              <w:rPr>
                <w:rFonts w:eastAsia="Arial Unicode MS" w:cs="Arial"/>
                <w:sz w:val="20"/>
                <w:szCs w:val="20"/>
              </w:rPr>
              <w:t>0.99</w:t>
            </w:r>
          </w:p>
        </w:tc>
      </w:tr>
      <w:tr w:rsidR="00B72825" w:rsidTr="00BD5261">
        <w:tc>
          <w:tcPr>
            <w:tcW w:w="1360" w:type="dxa"/>
            <w:tcMar>
              <w:top w:w="10" w:type="dxa"/>
              <w:left w:w="10" w:type="dxa"/>
              <w:bottom w:w="0" w:type="dxa"/>
              <w:right w:w="10" w:type="dxa"/>
            </w:tcMar>
            <w:vAlign w:val="bottom"/>
          </w:tcPr>
          <w:p w:rsidR="00B72825" w:rsidRPr="003E73A3" w:rsidRDefault="00B72825" w:rsidP="00B01A16">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B01A16">
            <w:pPr>
              <w:jc w:val="center"/>
              <w:rPr>
                <w:rFonts w:eastAsia="Arial Unicode MS" w:cs="Arial"/>
                <w:sz w:val="20"/>
                <w:szCs w:val="20"/>
              </w:rPr>
            </w:pPr>
            <w:r w:rsidRPr="003E73A3">
              <w:rPr>
                <w:rFonts w:cs="Arial"/>
                <w:sz w:val="20"/>
                <w:szCs w:val="20"/>
              </w:rPr>
              <w:t>11</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DMO</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2071.5</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2075.5</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1.00</w:t>
            </w:r>
          </w:p>
        </w:tc>
      </w:tr>
      <w:tr w:rsidR="00B72825" w:rsidTr="00BD5261">
        <w:tc>
          <w:tcPr>
            <w:tcW w:w="1360" w:type="dxa"/>
            <w:tcMar>
              <w:top w:w="10" w:type="dxa"/>
              <w:left w:w="10" w:type="dxa"/>
              <w:bottom w:w="0" w:type="dxa"/>
              <w:right w:w="10" w:type="dxa"/>
            </w:tcMar>
            <w:vAlign w:val="bottom"/>
          </w:tcPr>
          <w:p w:rsidR="00B72825" w:rsidRPr="003E73A3" w:rsidRDefault="00B72825" w:rsidP="00B01A16">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B01A16">
            <w:pPr>
              <w:jc w:val="center"/>
              <w:rPr>
                <w:rFonts w:eastAsia="Arial Unicode MS" w:cs="Arial"/>
                <w:sz w:val="20"/>
                <w:szCs w:val="20"/>
              </w:rPr>
            </w:pPr>
            <w:r w:rsidRPr="003E73A3">
              <w:rPr>
                <w:rFonts w:cs="Arial"/>
                <w:sz w:val="20"/>
                <w:szCs w:val="20"/>
              </w:rPr>
              <w:t>12</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DMO</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1667.8</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1512.0</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0.91</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1.00</w:t>
            </w:r>
          </w:p>
        </w:tc>
      </w:tr>
      <w:tr w:rsidR="00B72825" w:rsidTr="00BD5261">
        <w:tc>
          <w:tcPr>
            <w:tcW w:w="1360" w:type="dxa"/>
            <w:tcMar>
              <w:top w:w="10" w:type="dxa"/>
              <w:left w:w="10" w:type="dxa"/>
              <w:bottom w:w="0" w:type="dxa"/>
              <w:right w:w="10" w:type="dxa"/>
            </w:tcMar>
            <w:vAlign w:val="bottom"/>
          </w:tcPr>
          <w:p w:rsidR="00B72825" w:rsidRPr="003E73A3" w:rsidRDefault="00B72825" w:rsidP="00B01A16">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B01A16">
            <w:pPr>
              <w:jc w:val="center"/>
              <w:rPr>
                <w:rFonts w:eastAsia="Arial Unicode MS" w:cs="Arial"/>
                <w:sz w:val="20"/>
                <w:szCs w:val="20"/>
              </w:rPr>
            </w:pPr>
            <w:r w:rsidRPr="003E73A3">
              <w:rPr>
                <w:rFonts w:cs="Arial"/>
                <w:sz w:val="20"/>
                <w:szCs w:val="20"/>
              </w:rPr>
              <w:t>13</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DMO</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2521.0</w:t>
            </w:r>
          </w:p>
        </w:tc>
        <w:tc>
          <w:tcPr>
            <w:tcW w:w="135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2250.5</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0.89</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1.00</w:t>
            </w:r>
          </w:p>
        </w:tc>
      </w:tr>
      <w:tr w:rsidR="00B72825" w:rsidTr="00BD5261">
        <w:tc>
          <w:tcPr>
            <w:tcW w:w="1360" w:type="dxa"/>
            <w:tcMar>
              <w:top w:w="10" w:type="dxa"/>
              <w:left w:w="10" w:type="dxa"/>
              <w:bottom w:w="0" w:type="dxa"/>
              <w:right w:w="10" w:type="dxa"/>
            </w:tcMar>
            <w:vAlign w:val="bottom"/>
          </w:tcPr>
          <w:p w:rsidR="00B72825" w:rsidRPr="003E73A3" w:rsidRDefault="00B72825" w:rsidP="00B01A16">
            <w:pPr>
              <w:rPr>
                <w:rFonts w:cs="Arial"/>
                <w:color w:val="000000"/>
                <w:sz w:val="20"/>
                <w:szCs w:val="20"/>
              </w:rPr>
            </w:pPr>
            <w:r w:rsidRPr="003E73A3">
              <w:rPr>
                <w:rFonts w:cs="Arial"/>
                <w:color w:val="000000"/>
                <w:sz w:val="20"/>
                <w:szCs w:val="20"/>
              </w:rPr>
              <w:t>RE-HV-ResAC-14S</w:t>
            </w:r>
          </w:p>
        </w:tc>
        <w:tc>
          <w:tcPr>
            <w:tcW w:w="630" w:type="dxa"/>
            <w:noWrap/>
            <w:tcMar>
              <w:top w:w="10" w:type="dxa"/>
              <w:left w:w="10" w:type="dxa"/>
              <w:bottom w:w="0" w:type="dxa"/>
              <w:right w:w="10" w:type="dxa"/>
            </w:tcMar>
            <w:vAlign w:val="bottom"/>
          </w:tcPr>
          <w:p w:rsidR="00B72825" w:rsidRPr="003E73A3" w:rsidRDefault="00B72825" w:rsidP="00B01A16">
            <w:pPr>
              <w:jc w:val="center"/>
              <w:rPr>
                <w:rFonts w:eastAsia="Arial Unicode MS" w:cs="Arial"/>
                <w:sz w:val="20"/>
                <w:szCs w:val="20"/>
              </w:rPr>
            </w:pPr>
            <w:r w:rsidRPr="003E73A3">
              <w:rPr>
                <w:rFonts w:cs="Arial"/>
                <w:sz w:val="20"/>
                <w:szCs w:val="20"/>
              </w:rPr>
              <w:t>PGE</w:t>
            </w:r>
          </w:p>
        </w:tc>
        <w:tc>
          <w:tcPr>
            <w:tcW w:w="720" w:type="dxa"/>
            <w:noWrap/>
            <w:tcMar>
              <w:top w:w="10" w:type="dxa"/>
              <w:left w:w="10" w:type="dxa"/>
              <w:bottom w:w="0" w:type="dxa"/>
              <w:right w:w="10" w:type="dxa"/>
            </w:tcMar>
            <w:vAlign w:val="bottom"/>
          </w:tcPr>
          <w:p w:rsidR="00B72825" w:rsidRPr="003E73A3" w:rsidRDefault="00B72825" w:rsidP="00B01A16">
            <w:pPr>
              <w:jc w:val="center"/>
              <w:rPr>
                <w:rFonts w:cs="Arial"/>
                <w:sz w:val="20"/>
                <w:szCs w:val="20"/>
              </w:rPr>
            </w:pPr>
            <w:r w:rsidRPr="003E73A3">
              <w:rPr>
                <w:rFonts w:cs="Arial"/>
                <w:sz w:val="20"/>
                <w:szCs w:val="20"/>
              </w:rPr>
              <w:t>Ex</w:t>
            </w:r>
          </w:p>
        </w:tc>
        <w:tc>
          <w:tcPr>
            <w:tcW w:w="810" w:type="dxa"/>
            <w:vAlign w:val="bottom"/>
          </w:tcPr>
          <w:p w:rsidR="00B72825" w:rsidRPr="003E73A3" w:rsidRDefault="00B72825" w:rsidP="003E73A3">
            <w:pPr>
              <w:jc w:val="center"/>
              <w:rPr>
                <w:rFonts w:cs="Arial"/>
                <w:sz w:val="20"/>
                <w:szCs w:val="20"/>
              </w:rPr>
            </w:pPr>
            <w:r w:rsidRPr="003E73A3">
              <w:rPr>
                <w:rFonts w:cs="Arial"/>
                <w:sz w:val="20"/>
                <w:szCs w:val="20"/>
              </w:rPr>
              <w:t>DMO</w:t>
            </w:r>
          </w:p>
        </w:tc>
        <w:tc>
          <w:tcPr>
            <w:tcW w:w="1260" w:type="dxa"/>
            <w:noWrap/>
            <w:tcMar>
              <w:top w:w="10" w:type="dxa"/>
              <w:left w:w="10" w:type="dxa"/>
              <w:bottom w:w="0" w:type="dxa"/>
              <w:right w:w="10" w:type="dxa"/>
            </w:tcMar>
            <w:vAlign w:val="bottom"/>
          </w:tcPr>
          <w:p w:rsidR="00B72825" w:rsidRPr="003E73A3" w:rsidRDefault="00B72825" w:rsidP="003E73A3">
            <w:pPr>
              <w:jc w:val="center"/>
              <w:rPr>
                <w:rFonts w:cs="Arial"/>
                <w:sz w:val="20"/>
                <w:szCs w:val="20"/>
              </w:rPr>
            </w:pPr>
            <w:r w:rsidRPr="003E73A3">
              <w:rPr>
                <w:rFonts w:cs="Arial"/>
                <w:sz w:val="20"/>
                <w:szCs w:val="20"/>
              </w:rPr>
              <w:t>1777.0</w:t>
            </w:r>
          </w:p>
        </w:tc>
        <w:tc>
          <w:tcPr>
            <w:tcW w:w="1350" w:type="dxa"/>
            <w:vAlign w:val="bottom"/>
          </w:tcPr>
          <w:p w:rsidR="00B72825" w:rsidRPr="003E73A3" w:rsidRDefault="00B72825" w:rsidP="003E73A3">
            <w:pPr>
              <w:jc w:val="center"/>
              <w:rPr>
                <w:rFonts w:cs="Arial"/>
                <w:sz w:val="20"/>
                <w:szCs w:val="20"/>
              </w:rPr>
            </w:pPr>
            <w:r w:rsidRPr="003E73A3">
              <w:rPr>
                <w:rFonts w:cs="Arial"/>
                <w:sz w:val="20"/>
                <w:szCs w:val="20"/>
              </w:rPr>
              <w:t>1652.0</w:t>
            </w:r>
          </w:p>
        </w:tc>
        <w:tc>
          <w:tcPr>
            <w:tcW w:w="990" w:type="dxa"/>
            <w:shd w:val="clear" w:color="auto" w:fill="EAF1DD" w:themeFill="accent3" w:themeFillTint="33"/>
            <w:noWrap/>
            <w:tcMar>
              <w:top w:w="10" w:type="dxa"/>
              <w:left w:w="10" w:type="dxa"/>
              <w:bottom w:w="0" w:type="dxa"/>
              <w:right w:w="10" w:type="dxa"/>
            </w:tcMar>
            <w:vAlign w:val="bottom"/>
          </w:tcPr>
          <w:p w:rsidR="00B72825" w:rsidRPr="003E73A3" w:rsidRDefault="00B72825" w:rsidP="003E73A3">
            <w:pPr>
              <w:jc w:val="center"/>
              <w:rPr>
                <w:rFonts w:cs="Arial"/>
                <w:sz w:val="20"/>
                <w:szCs w:val="20"/>
              </w:rPr>
            </w:pPr>
            <w:r w:rsidRPr="003E73A3">
              <w:rPr>
                <w:rFonts w:cs="Arial"/>
                <w:sz w:val="20"/>
                <w:szCs w:val="20"/>
              </w:rPr>
              <w:t>0.93</w:t>
            </w:r>
          </w:p>
        </w:tc>
        <w:tc>
          <w:tcPr>
            <w:tcW w:w="720" w:type="dxa"/>
            <w:vAlign w:val="bottom"/>
          </w:tcPr>
          <w:p w:rsidR="00B72825" w:rsidRPr="003E73A3" w:rsidRDefault="00B72825" w:rsidP="003E73A3">
            <w:pPr>
              <w:jc w:val="center"/>
              <w:rPr>
                <w:rFonts w:cs="Arial"/>
                <w:sz w:val="20"/>
                <w:szCs w:val="20"/>
              </w:rPr>
            </w:pPr>
            <w:r w:rsidRPr="003E73A3">
              <w:rPr>
                <w:rFonts w:cs="Arial"/>
                <w:sz w:val="20"/>
                <w:szCs w:val="20"/>
              </w:rPr>
              <w:t>3.50</w:t>
            </w:r>
          </w:p>
        </w:tc>
        <w:tc>
          <w:tcPr>
            <w:tcW w:w="720" w:type="dxa"/>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3.50</w:t>
            </w:r>
          </w:p>
        </w:tc>
        <w:tc>
          <w:tcPr>
            <w:tcW w:w="990" w:type="dxa"/>
            <w:shd w:val="clear" w:color="auto" w:fill="EAF1DD" w:themeFill="accent3" w:themeFillTint="33"/>
            <w:vAlign w:val="bottom"/>
          </w:tcPr>
          <w:p w:rsidR="00B72825" w:rsidRPr="003E73A3" w:rsidRDefault="00B72825" w:rsidP="003E73A3">
            <w:pPr>
              <w:jc w:val="center"/>
              <w:rPr>
                <w:rFonts w:cs="Arial"/>
                <w:color w:val="000000"/>
                <w:sz w:val="20"/>
                <w:szCs w:val="20"/>
              </w:rPr>
            </w:pPr>
            <w:r w:rsidRPr="003E73A3">
              <w:rPr>
                <w:rFonts w:cs="Arial"/>
                <w:color w:val="000000"/>
                <w:sz w:val="20"/>
                <w:szCs w:val="20"/>
              </w:rPr>
              <w:t>1.00</w:t>
            </w:r>
          </w:p>
        </w:tc>
      </w:tr>
    </w:tbl>
    <w:p w:rsidR="00960A20" w:rsidRDefault="00960A20" w:rsidP="00960A20"/>
    <w:p w:rsidR="00960A20" w:rsidRDefault="00960A20" w:rsidP="00960A20">
      <w:pPr>
        <w:pStyle w:val="Table"/>
      </w:pPr>
      <w:bookmarkStart w:id="66" w:name="_Toc386730394"/>
      <w:r>
        <w:t>Table 4: DEER 20</w:t>
      </w:r>
      <w:r w:rsidR="006E5910">
        <w:t>14</w:t>
      </w:r>
      <w:r>
        <w:t xml:space="preserve"> Impact IDs and Baseline Annual Energy Use</w:t>
      </w:r>
      <w:bookmarkEnd w:id="66"/>
    </w:p>
    <w:tbl>
      <w:tblPr>
        <w:tblW w:w="9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70"/>
        <w:gridCol w:w="1530"/>
        <w:gridCol w:w="1350"/>
        <w:gridCol w:w="1398"/>
        <w:gridCol w:w="1842"/>
        <w:gridCol w:w="1260"/>
      </w:tblGrid>
      <w:tr w:rsidR="006E5910" w:rsidTr="00BD5261">
        <w:tc>
          <w:tcPr>
            <w:tcW w:w="217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DEER2014 Impact ID</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Building Type</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Zone</w:t>
            </w:r>
          </w:p>
        </w:tc>
        <w:tc>
          <w:tcPr>
            <w:tcW w:w="1398"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Vintage</w:t>
            </w:r>
          </w:p>
        </w:tc>
        <w:tc>
          <w:tcPr>
            <w:tcW w:w="1842"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 xml:space="preserve">End Use </w:t>
            </w:r>
            <w:r w:rsidRPr="00BD5261">
              <w:rPr>
                <w:rFonts w:cs="Arial"/>
                <w:sz w:val="20"/>
                <w:szCs w:val="20"/>
              </w:rPr>
              <w:br/>
              <w:t>(kWh/air conditioner)</w:t>
            </w:r>
          </w:p>
        </w:tc>
        <w:tc>
          <w:tcPr>
            <w:tcW w:w="1260" w:type="dxa"/>
            <w:vAlign w:val="bottom"/>
          </w:tcPr>
          <w:p w:rsidR="006E5910" w:rsidRPr="00BD5261" w:rsidRDefault="006E5910" w:rsidP="00E80628">
            <w:pPr>
              <w:jc w:val="center"/>
              <w:rPr>
                <w:rFonts w:cs="Arial"/>
                <w:sz w:val="20"/>
                <w:szCs w:val="20"/>
              </w:rPr>
            </w:pPr>
            <w:r w:rsidRPr="00BD5261">
              <w:rPr>
                <w:rFonts w:cs="Arial"/>
                <w:sz w:val="20"/>
                <w:szCs w:val="20"/>
              </w:rPr>
              <w:t>Tons of Cooling Capacity</w:t>
            </w:r>
          </w:p>
        </w:tc>
      </w:tr>
      <w:tr w:rsidR="006E5910" w:rsidTr="00BD5261">
        <w:tc>
          <w:tcPr>
            <w:tcW w:w="2170" w:type="dxa"/>
            <w:tcMar>
              <w:top w:w="10" w:type="dxa"/>
              <w:left w:w="10" w:type="dxa"/>
              <w:bottom w:w="0" w:type="dxa"/>
              <w:right w:w="10" w:type="dxa"/>
            </w:tcMar>
            <w:vAlign w:val="bottom"/>
          </w:tcPr>
          <w:p w:rsidR="006E5910" w:rsidRPr="00BD5261" w:rsidRDefault="006E5910" w:rsidP="00E80628">
            <w:pPr>
              <w:rPr>
                <w:rFonts w:cs="Arial"/>
                <w:color w:val="000000"/>
                <w:sz w:val="20"/>
                <w:szCs w:val="20"/>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SFM</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11</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1738</w:t>
            </w:r>
          </w:p>
        </w:tc>
        <w:tc>
          <w:tcPr>
            <w:tcW w:w="1260" w:type="dxa"/>
            <w:vAlign w:val="bottom"/>
          </w:tcPr>
          <w:p w:rsidR="006E5910" w:rsidRPr="00BD5261" w:rsidRDefault="006E5910">
            <w:pPr>
              <w:jc w:val="center"/>
              <w:rPr>
                <w:rFonts w:cs="Arial"/>
                <w:sz w:val="20"/>
                <w:szCs w:val="20"/>
              </w:rPr>
            </w:pPr>
            <w:r w:rsidRPr="00BD5261">
              <w:rPr>
                <w:rFonts w:cs="Arial"/>
                <w:sz w:val="20"/>
                <w:szCs w:val="20"/>
              </w:rPr>
              <w:t>3.46</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SFM</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12</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1070</w:t>
            </w:r>
          </w:p>
        </w:tc>
        <w:tc>
          <w:tcPr>
            <w:tcW w:w="1260" w:type="dxa"/>
            <w:vAlign w:val="bottom"/>
          </w:tcPr>
          <w:p w:rsidR="006E5910" w:rsidRPr="00BD5261" w:rsidRDefault="006E5910">
            <w:pPr>
              <w:jc w:val="center"/>
              <w:rPr>
                <w:rFonts w:cs="Arial"/>
                <w:sz w:val="20"/>
                <w:szCs w:val="20"/>
              </w:rPr>
            </w:pPr>
            <w:r w:rsidRPr="00BD5261">
              <w:rPr>
                <w:rFonts w:cs="Arial"/>
                <w:sz w:val="20"/>
                <w:szCs w:val="20"/>
              </w:rPr>
              <w:t>3.28</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SFM</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13</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2001</w:t>
            </w:r>
          </w:p>
        </w:tc>
        <w:tc>
          <w:tcPr>
            <w:tcW w:w="1260" w:type="dxa"/>
            <w:vAlign w:val="bottom"/>
          </w:tcPr>
          <w:p w:rsidR="006E5910" w:rsidRPr="00BD5261" w:rsidRDefault="006E5910">
            <w:pPr>
              <w:jc w:val="center"/>
              <w:rPr>
                <w:rFonts w:cs="Arial"/>
                <w:sz w:val="20"/>
                <w:szCs w:val="20"/>
              </w:rPr>
            </w:pPr>
            <w:r w:rsidRPr="00BD5261">
              <w:rPr>
                <w:rFonts w:cs="Arial"/>
                <w:sz w:val="20"/>
                <w:szCs w:val="20"/>
              </w:rPr>
              <w:t>3.36</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SFM</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PG&amp;E Weighted</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rsidP="00E80628">
            <w:pPr>
              <w:jc w:val="center"/>
              <w:rPr>
                <w:rFonts w:cs="Arial"/>
                <w:sz w:val="20"/>
                <w:szCs w:val="20"/>
              </w:rPr>
            </w:pPr>
            <w:r w:rsidRPr="00BD5261">
              <w:rPr>
                <w:rFonts w:cs="Arial"/>
                <w:sz w:val="20"/>
                <w:szCs w:val="20"/>
              </w:rPr>
              <w:t>1187</w:t>
            </w:r>
          </w:p>
        </w:tc>
        <w:tc>
          <w:tcPr>
            <w:tcW w:w="1260" w:type="dxa"/>
            <w:vAlign w:val="bottom"/>
          </w:tcPr>
          <w:p w:rsidR="006E5910" w:rsidRPr="00BD5261" w:rsidRDefault="006E5910" w:rsidP="00E80628">
            <w:pPr>
              <w:jc w:val="center"/>
              <w:rPr>
                <w:rFonts w:eastAsia="Arial Unicode MS" w:cs="Arial"/>
                <w:sz w:val="20"/>
                <w:szCs w:val="20"/>
              </w:rPr>
            </w:pPr>
            <w:r w:rsidRPr="00BD5261">
              <w:rPr>
                <w:rFonts w:eastAsia="Arial Unicode MS" w:cs="Arial"/>
                <w:sz w:val="20"/>
                <w:szCs w:val="20"/>
              </w:rPr>
              <w:t>3.24</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DMO</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11</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3955</w:t>
            </w:r>
          </w:p>
        </w:tc>
        <w:tc>
          <w:tcPr>
            <w:tcW w:w="1260" w:type="dxa"/>
            <w:vAlign w:val="bottom"/>
          </w:tcPr>
          <w:p w:rsidR="006E5910" w:rsidRPr="00BD5261" w:rsidRDefault="006E5910" w:rsidP="00E80628">
            <w:pPr>
              <w:jc w:val="center"/>
              <w:rPr>
                <w:rFonts w:cs="Arial"/>
                <w:color w:val="000000"/>
                <w:sz w:val="20"/>
                <w:szCs w:val="20"/>
              </w:rPr>
            </w:pPr>
            <w:r w:rsidRPr="00BD5261">
              <w:rPr>
                <w:rFonts w:cs="Arial"/>
                <w:color w:val="000000"/>
                <w:sz w:val="20"/>
                <w:szCs w:val="20"/>
              </w:rPr>
              <w:t>3.50</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DMO</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12</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2917</w:t>
            </w:r>
          </w:p>
        </w:tc>
        <w:tc>
          <w:tcPr>
            <w:tcW w:w="1260" w:type="dxa"/>
            <w:vAlign w:val="bottom"/>
          </w:tcPr>
          <w:p w:rsidR="006E5910" w:rsidRPr="00BD5261" w:rsidRDefault="006E5910" w:rsidP="00E80628">
            <w:pPr>
              <w:jc w:val="center"/>
              <w:rPr>
                <w:rFonts w:cs="Arial"/>
                <w:color w:val="000000"/>
                <w:sz w:val="20"/>
                <w:szCs w:val="20"/>
              </w:rPr>
            </w:pPr>
            <w:r w:rsidRPr="00BD5261">
              <w:rPr>
                <w:rFonts w:cs="Arial"/>
                <w:color w:val="000000"/>
                <w:sz w:val="20"/>
                <w:szCs w:val="20"/>
              </w:rPr>
              <w:t>3.50</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DMO</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13</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pPr>
              <w:jc w:val="center"/>
              <w:rPr>
                <w:rFonts w:cs="Arial"/>
                <w:sz w:val="20"/>
                <w:szCs w:val="20"/>
              </w:rPr>
            </w:pPr>
            <w:r w:rsidRPr="00BD5261">
              <w:rPr>
                <w:rFonts w:cs="Arial"/>
                <w:sz w:val="20"/>
                <w:szCs w:val="20"/>
              </w:rPr>
              <w:t>4229</w:t>
            </w:r>
          </w:p>
        </w:tc>
        <w:tc>
          <w:tcPr>
            <w:tcW w:w="1260" w:type="dxa"/>
            <w:vAlign w:val="bottom"/>
          </w:tcPr>
          <w:p w:rsidR="006E5910" w:rsidRPr="00BD5261" w:rsidRDefault="006E5910" w:rsidP="00E80628">
            <w:pPr>
              <w:jc w:val="center"/>
              <w:rPr>
                <w:rFonts w:cs="Arial"/>
                <w:color w:val="000000"/>
                <w:sz w:val="20"/>
                <w:szCs w:val="20"/>
              </w:rPr>
            </w:pPr>
            <w:r w:rsidRPr="00BD5261">
              <w:rPr>
                <w:rFonts w:cs="Arial"/>
                <w:color w:val="000000"/>
                <w:sz w:val="20"/>
                <w:szCs w:val="20"/>
              </w:rPr>
              <w:t>3.50</w:t>
            </w:r>
          </w:p>
        </w:tc>
      </w:tr>
      <w:tr w:rsidR="006E5910" w:rsidTr="00BD5261">
        <w:tc>
          <w:tcPr>
            <w:tcW w:w="2170" w:type="dxa"/>
            <w:tcMar>
              <w:top w:w="10" w:type="dxa"/>
              <w:left w:w="10" w:type="dxa"/>
              <w:bottom w:w="0" w:type="dxa"/>
              <w:right w:w="10" w:type="dxa"/>
            </w:tcMar>
            <w:vAlign w:val="bottom"/>
          </w:tcPr>
          <w:p w:rsidR="006E5910" w:rsidRPr="00BD5261" w:rsidRDefault="006E5910">
            <w:pPr>
              <w:rPr>
                <w:rFonts w:cs="Arial"/>
              </w:rPr>
            </w:pPr>
            <w:r w:rsidRPr="00BD5261">
              <w:rPr>
                <w:rFonts w:cs="Arial"/>
                <w:color w:val="000000"/>
                <w:sz w:val="20"/>
                <w:szCs w:val="20"/>
              </w:rPr>
              <w:t>RE-HV-ResAC-14S</w:t>
            </w:r>
          </w:p>
        </w:tc>
        <w:tc>
          <w:tcPr>
            <w:tcW w:w="1530" w:type="dxa"/>
            <w:vAlign w:val="bottom"/>
          </w:tcPr>
          <w:p w:rsidR="006E5910" w:rsidRPr="00BD5261" w:rsidRDefault="006E5910" w:rsidP="00E80628">
            <w:pPr>
              <w:jc w:val="center"/>
              <w:rPr>
                <w:rFonts w:cs="Arial"/>
                <w:sz w:val="20"/>
                <w:szCs w:val="20"/>
              </w:rPr>
            </w:pPr>
            <w:r w:rsidRPr="00BD5261">
              <w:rPr>
                <w:rFonts w:cs="Arial"/>
                <w:sz w:val="20"/>
                <w:szCs w:val="20"/>
              </w:rPr>
              <w:t>DMO</w:t>
            </w:r>
          </w:p>
        </w:tc>
        <w:tc>
          <w:tcPr>
            <w:tcW w:w="1350" w:type="dxa"/>
            <w:noWrap/>
            <w:tcMar>
              <w:top w:w="10" w:type="dxa"/>
              <w:left w:w="10" w:type="dxa"/>
              <w:bottom w:w="0" w:type="dxa"/>
              <w:right w:w="10" w:type="dxa"/>
            </w:tcMar>
            <w:vAlign w:val="bottom"/>
          </w:tcPr>
          <w:p w:rsidR="006E5910" w:rsidRPr="00BD5261" w:rsidRDefault="006E5910" w:rsidP="00E80628">
            <w:pPr>
              <w:jc w:val="center"/>
              <w:rPr>
                <w:rFonts w:eastAsia="Arial Unicode MS" w:cs="Arial"/>
                <w:sz w:val="20"/>
                <w:szCs w:val="20"/>
              </w:rPr>
            </w:pPr>
            <w:r w:rsidRPr="00BD5261">
              <w:rPr>
                <w:rFonts w:cs="Arial"/>
                <w:sz w:val="20"/>
                <w:szCs w:val="20"/>
              </w:rPr>
              <w:t>PG&amp;E Weighted</w:t>
            </w:r>
          </w:p>
        </w:tc>
        <w:tc>
          <w:tcPr>
            <w:tcW w:w="1398" w:type="dxa"/>
            <w:noWrap/>
            <w:tcMar>
              <w:top w:w="10" w:type="dxa"/>
              <w:left w:w="10" w:type="dxa"/>
              <w:bottom w:w="0" w:type="dxa"/>
              <w:right w:w="10" w:type="dxa"/>
            </w:tcMar>
            <w:vAlign w:val="bottom"/>
          </w:tcPr>
          <w:p w:rsidR="006E5910" w:rsidRPr="00BD5261" w:rsidRDefault="006E5910" w:rsidP="00E80628">
            <w:pPr>
              <w:jc w:val="center"/>
              <w:rPr>
                <w:rFonts w:cs="Arial"/>
              </w:rPr>
            </w:pPr>
            <w:r w:rsidRPr="00BD5261">
              <w:rPr>
                <w:rFonts w:cs="Arial"/>
                <w:sz w:val="20"/>
                <w:szCs w:val="20"/>
              </w:rPr>
              <w:t>PG&amp;E Weighted</w:t>
            </w:r>
          </w:p>
        </w:tc>
        <w:tc>
          <w:tcPr>
            <w:tcW w:w="1842" w:type="dxa"/>
            <w:noWrap/>
            <w:tcMar>
              <w:top w:w="10" w:type="dxa"/>
              <w:left w:w="10" w:type="dxa"/>
              <w:bottom w:w="0" w:type="dxa"/>
              <w:right w:w="10" w:type="dxa"/>
            </w:tcMar>
            <w:vAlign w:val="bottom"/>
          </w:tcPr>
          <w:p w:rsidR="006E5910" w:rsidRPr="00BD5261" w:rsidRDefault="006E5910" w:rsidP="00E80628">
            <w:pPr>
              <w:jc w:val="center"/>
              <w:rPr>
                <w:rFonts w:cs="Arial"/>
                <w:sz w:val="20"/>
                <w:szCs w:val="20"/>
              </w:rPr>
            </w:pPr>
            <w:r w:rsidRPr="00BD5261">
              <w:rPr>
                <w:rFonts w:cs="Arial"/>
                <w:sz w:val="20"/>
                <w:szCs w:val="20"/>
              </w:rPr>
              <w:t>3124</w:t>
            </w:r>
          </w:p>
        </w:tc>
        <w:tc>
          <w:tcPr>
            <w:tcW w:w="1260" w:type="dxa"/>
            <w:vAlign w:val="bottom"/>
          </w:tcPr>
          <w:p w:rsidR="006E5910" w:rsidRPr="00BD5261" w:rsidRDefault="006E5910" w:rsidP="00E80628">
            <w:pPr>
              <w:jc w:val="center"/>
              <w:rPr>
                <w:rFonts w:cs="Arial"/>
                <w:sz w:val="20"/>
                <w:szCs w:val="20"/>
              </w:rPr>
            </w:pPr>
            <w:r w:rsidRPr="00BD5261">
              <w:rPr>
                <w:rFonts w:cs="Arial"/>
                <w:sz w:val="20"/>
                <w:szCs w:val="20"/>
              </w:rPr>
              <w:t>3.50</w:t>
            </w:r>
          </w:p>
        </w:tc>
      </w:tr>
    </w:tbl>
    <w:p w:rsidR="003D0187" w:rsidRDefault="003D0187" w:rsidP="003D0187">
      <w:pPr>
        <w:spacing w:before="120"/>
        <w:rPr>
          <w:szCs w:val="20"/>
        </w:rPr>
      </w:pPr>
      <w:r>
        <w:rPr>
          <w:szCs w:val="20"/>
        </w:rPr>
        <w:lastRenderedPageBreak/>
        <w:t>D</w:t>
      </w:r>
      <w:r w:rsidR="0010601F">
        <w:rPr>
          <w:szCs w:val="20"/>
        </w:rPr>
        <w:t>EER</w:t>
      </w:r>
      <w:r>
        <w:rPr>
          <w:szCs w:val="20"/>
        </w:rPr>
        <w:t xml:space="preserve"> 2008 does not include HVAC measures for multi</w:t>
      </w:r>
      <w:r w:rsidR="00EA18BE">
        <w:rPr>
          <w:szCs w:val="20"/>
        </w:rPr>
        <w:t>-</w:t>
      </w:r>
      <w:r>
        <w:rPr>
          <w:szCs w:val="20"/>
        </w:rPr>
        <w:t>family (MFM) building types.  This workpaper calculates the MFM baseline as a function of the single family (SFM) baseline and the average cooling capacity for MFM and SFM air conditioning units as follows:</w:t>
      </w:r>
    </w:p>
    <w:p w:rsidR="003D0187" w:rsidRDefault="003D0187" w:rsidP="003D0187">
      <w:pPr>
        <w:spacing w:before="120"/>
        <w:rPr>
          <w:szCs w:val="20"/>
        </w:rPr>
      </w:pPr>
      <w:r>
        <w:rPr>
          <w:szCs w:val="20"/>
        </w:rPr>
        <w:t>BASELINE</w:t>
      </w:r>
      <w:r w:rsidRPr="00965E97">
        <w:rPr>
          <w:szCs w:val="20"/>
          <w:vertAlign w:val="subscript"/>
        </w:rPr>
        <w:t>MFM</w:t>
      </w:r>
      <w:r>
        <w:rPr>
          <w:szCs w:val="20"/>
        </w:rPr>
        <w:t xml:space="preserve"> = BASELINE</w:t>
      </w:r>
      <w:r w:rsidRPr="00965E97">
        <w:rPr>
          <w:szCs w:val="20"/>
          <w:vertAlign w:val="subscript"/>
        </w:rPr>
        <w:t>SFM</w:t>
      </w:r>
      <w:r>
        <w:rPr>
          <w:szCs w:val="20"/>
        </w:rPr>
        <w:t xml:space="preserve"> x TONS</w:t>
      </w:r>
      <w:r w:rsidRPr="00965E97">
        <w:rPr>
          <w:szCs w:val="20"/>
          <w:vertAlign w:val="subscript"/>
        </w:rPr>
        <w:t>MFM</w:t>
      </w:r>
      <w:r>
        <w:rPr>
          <w:szCs w:val="20"/>
          <w:vertAlign w:val="subscript"/>
        </w:rPr>
        <w:t xml:space="preserve"> </w:t>
      </w:r>
      <w:r>
        <w:rPr>
          <w:szCs w:val="20"/>
        </w:rPr>
        <w:t>/ TONS</w:t>
      </w:r>
      <w:r w:rsidRPr="00965E97">
        <w:rPr>
          <w:szCs w:val="20"/>
          <w:vertAlign w:val="subscript"/>
        </w:rPr>
        <w:t>SFM</w:t>
      </w:r>
    </w:p>
    <w:p w:rsidR="003D0187" w:rsidRDefault="003D0187" w:rsidP="00F4617D"/>
    <w:p w:rsidR="009E018C" w:rsidRDefault="009E018C" w:rsidP="00E64A3D">
      <w:pPr>
        <w:ind w:left="720"/>
      </w:pPr>
      <w:r>
        <w:t>Where:</w:t>
      </w:r>
    </w:p>
    <w:p w:rsidR="003D0187" w:rsidRDefault="003D0187" w:rsidP="00AF1864">
      <w:pPr>
        <w:ind w:left="1260" w:hanging="540"/>
      </w:pPr>
      <w:r>
        <w:rPr>
          <w:szCs w:val="20"/>
        </w:rPr>
        <w:t>TONS</w:t>
      </w:r>
      <w:r w:rsidRPr="00965E97">
        <w:rPr>
          <w:szCs w:val="20"/>
          <w:vertAlign w:val="subscript"/>
        </w:rPr>
        <w:t>MFM</w:t>
      </w:r>
      <w:r>
        <w:rPr>
          <w:szCs w:val="20"/>
          <w:vertAlign w:val="subscript"/>
        </w:rPr>
        <w:t xml:space="preserve"> </w:t>
      </w:r>
      <w:r w:rsidR="009E018C">
        <w:rPr>
          <w:szCs w:val="20"/>
        </w:rPr>
        <w:t>is</w:t>
      </w:r>
      <w:r>
        <w:t xml:space="preserve"> the average air conditioner nominal tons </w:t>
      </w:r>
      <w:r w:rsidR="00AF1864">
        <w:t xml:space="preserve">in each climate zone </w:t>
      </w:r>
      <w:r>
        <w:t xml:space="preserve">for the </w:t>
      </w:r>
      <w:r w:rsidR="005525A2">
        <w:t xml:space="preserve">more than </w:t>
      </w:r>
      <w:r w:rsidR="00E64A3D">
        <w:t xml:space="preserve">13,000 </w:t>
      </w:r>
      <w:r w:rsidR="00EA18BE">
        <w:t>multi-family</w:t>
      </w:r>
      <w:r w:rsidR="00E64A3D">
        <w:t xml:space="preserve"> units served under the program through 2011.</w:t>
      </w:r>
      <w:r>
        <w:t xml:space="preserve">  </w:t>
      </w:r>
    </w:p>
    <w:p w:rsidR="009E018C" w:rsidRDefault="009E018C" w:rsidP="0023532F">
      <w:pPr>
        <w:ind w:left="1260" w:hanging="540"/>
      </w:pPr>
      <w:r>
        <w:t>TONS</w:t>
      </w:r>
      <w:r w:rsidRPr="009E018C">
        <w:rPr>
          <w:vertAlign w:val="subscript"/>
        </w:rPr>
        <w:t>SFM</w:t>
      </w:r>
      <w:r>
        <w:t xml:space="preserve"> is the </w:t>
      </w:r>
      <w:r w:rsidR="0023532F">
        <w:t xml:space="preserve">DEER 2008 adjusted to </w:t>
      </w:r>
      <w:r>
        <w:t>DEER</w:t>
      </w:r>
      <w:r w:rsidR="00B321E4">
        <w:t>20</w:t>
      </w:r>
      <w:r w:rsidR="0023532F">
        <w:t>14</w:t>
      </w:r>
      <w:r>
        <w:t xml:space="preserve"> baseline tonnage for single family units</w:t>
      </w:r>
      <w:r w:rsidR="00AF1864">
        <w:t xml:space="preserve"> in each climate zone</w:t>
      </w:r>
    </w:p>
    <w:p w:rsidR="00EA18BE" w:rsidRDefault="00EA18BE" w:rsidP="00AF1864">
      <w:pPr>
        <w:ind w:left="1260" w:hanging="540"/>
      </w:pPr>
      <w:r>
        <w:t>BASELINE</w:t>
      </w:r>
      <w:r w:rsidRPr="00EA18BE">
        <w:rPr>
          <w:vertAlign w:val="subscript"/>
        </w:rPr>
        <w:t>SFM</w:t>
      </w:r>
      <w:r>
        <w:t xml:space="preserve"> is the DEER</w:t>
      </w:r>
      <w:r w:rsidR="00B321E4">
        <w:t>20</w:t>
      </w:r>
      <w:r w:rsidR="0023532F">
        <w:t>14</w:t>
      </w:r>
      <w:r>
        <w:t xml:space="preserve"> baseline energy use for single family units</w:t>
      </w:r>
      <w:r w:rsidR="00AF1864">
        <w:t xml:space="preserve"> in each climate zone</w:t>
      </w:r>
    </w:p>
    <w:p w:rsidR="003D0187" w:rsidRDefault="003D0187" w:rsidP="00F4617D"/>
    <w:p w:rsidR="00F4617D" w:rsidRDefault="007E22D7" w:rsidP="00F4617D">
      <w:r>
        <w:t>In adopting the DEER baseline consumption, t</w:t>
      </w:r>
      <w:r w:rsidR="00F4617D">
        <w:t>his analysis makes the conservative assumption that the base case air conditioners are not degraded in any way. The known degradation of existing units below their rated efficiency increases the base consumption and increases the savings (both kWh and kW) beyond the figures in this document.</w:t>
      </w:r>
    </w:p>
    <w:p w:rsidR="00F4617D" w:rsidRDefault="00F4617D" w:rsidP="00AF5B52">
      <w:pPr>
        <w:rPr>
          <w:highlight w:val="yellow"/>
        </w:rPr>
      </w:pPr>
    </w:p>
    <w:p w:rsidR="00120173" w:rsidRDefault="00120173" w:rsidP="007716FE">
      <w:pPr>
        <w:pStyle w:val="Heading4"/>
      </w:pPr>
      <w:bookmarkStart w:id="67" w:name="_Toc386730361"/>
      <w:r w:rsidRPr="00C80E3F">
        <w:t>1.4.</w:t>
      </w:r>
      <w:r>
        <w:t>1</w:t>
      </w:r>
      <w:r w:rsidRPr="00C80E3F">
        <w:t>.</w:t>
      </w:r>
      <w:r>
        <w:t>1</w:t>
      </w:r>
      <w:r w:rsidRPr="00C80E3F">
        <w:t xml:space="preserve"> </w:t>
      </w:r>
      <w:r>
        <w:t>Measure electric and gas savings</w:t>
      </w:r>
      <w:bookmarkEnd w:id="67"/>
    </w:p>
    <w:p w:rsidR="00965E97" w:rsidRDefault="00965E97" w:rsidP="00965E97">
      <w:pPr>
        <w:spacing w:before="120"/>
        <w:rPr>
          <w:szCs w:val="20"/>
        </w:rPr>
      </w:pPr>
      <w:r>
        <w:rPr>
          <w:szCs w:val="20"/>
        </w:rPr>
        <w:t>T</w:t>
      </w:r>
      <w:r w:rsidR="00035DEE">
        <w:rPr>
          <w:szCs w:val="20"/>
        </w:rPr>
        <w:t xml:space="preserve">he </w:t>
      </w:r>
      <w:r w:rsidR="007E22D7">
        <w:rPr>
          <w:szCs w:val="20"/>
        </w:rPr>
        <w:t xml:space="preserve">DEER 2014 adjusted </w:t>
      </w:r>
      <w:r w:rsidR="002F06C7">
        <w:rPr>
          <w:szCs w:val="20"/>
        </w:rPr>
        <w:t>energy savings</w:t>
      </w:r>
      <w:r w:rsidR="00035DEE">
        <w:rPr>
          <w:szCs w:val="20"/>
        </w:rPr>
        <w:t xml:space="preserve"> are listed in the tables below.  </w:t>
      </w:r>
      <w:r w:rsidR="002F06C7">
        <w:rPr>
          <w:szCs w:val="20"/>
        </w:rPr>
        <w:t>Savings for the three climate zones primarily targeted by the program are shown in the following tables.  Savings</w:t>
      </w:r>
      <w:r w:rsidR="00E64A3D">
        <w:rPr>
          <w:szCs w:val="20"/>
        </w:rPr>
        <w:t xml:space="preserve"> </w:t>
      </w:r>
      <w:r w:rsidR="00EE1C4A">
        <w:rPr>
          <w:szCs w:val="20"/>
        </w:rPr>
        <w:t xml:space="preserve">calculations </w:t>
      </w:r>
      <w:r w:rsidR="00E64A3D">
        <w:rPr>
          <w:szCs w:val="20"/>
        </w:rPr>
        <w:t>and detailed DEER information</w:t>
      </w:r>
      <w:r w:rsidR="002F06C7">
        <w:rPr>
          <w:szCs w:val="20"/>
        </w:rPr>
        <w:t xml:space="preserve"> for all PG&amp;E climate zones are included in </w:t>
      </w:r>
      <w:r w:rsidR="00EE1C4A">
        <w:rPr>
          <w:szCs w:val="20"/>
        </w:rPr>
        <w:t>A</w:t>
      </w:r>
      <w:r w:rsidR="002F06C7">
        <w:rPr>
          <w:szCs w:val="20"/>
        </w:rPr>
        <w:t xml:space="preserve">ppendix </w:t>
      </w:r>
      <w:r w:rsidR="00F96B51">
        <w:rPr>
          <w:szCs w:val="20"/>
        </w:rPr>
        <w:t>A</w:t>
      </w:r>
      <w:r w:rsidR="002F06C7">
        <w:rPr>
          <w:szCs w:val="20"/>
        </w:rPr>
        <w:t>.</w:t>
      </w:r>
    </w:p>
    <w:p w:rsidR="006265AE" w:rsidRDefault="006265AE" w:rsidP="006265AE">
      <w:pPr>
        <w:rPr>
          <w:rFonts w:cs="Arial"/>
          <w:sz w:val="20"/>
          <w:szCs w:val="20"/>
          <w:highlight w:val="yellow"/>
        </w:rPr>
      </w:pPr>
    </w:p>
    <w:p w:rsidR="006265AE" w:rsidRPr="00F76D67" w:rsidRDefault="00F76D67" w:rsidP="00F76D67">
      <w:pPr>
        <w:pStyle w:val="Table"/>
      </w:pPr>
      <w:bookmarkStart w:id="68" w:name="_Toc386730395"/>
      <w:r>
        <w:t xml:space="preserve">Table </w:t>
      </w:r>
      <w:r w:rsidR="005525A2">
        <w:t>5</w:t>
      </w:r>
      <w:r w:rsidR="003A06E8">
        <w:t>:</w:t>
      </w:r>
      <w:r>
        <w:t xml:space="preserve"> Measure Electric Energy Savings</w:t>
      </w:r>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6"/>
        <w:gridCol w:w="1061"/>
        <w:gridCol w:w="1166"/>
        <w:gridCol w:w="1365"/>
        <w:gridCol w:w="1428"/>
        <w:gridCol w:w="1594"/>
        <w:gridCol w:w="1946"/>
      </w:tblGrid>
      <w:tr w:rsidR="0010601F" w:rsidRPr="00783DAC" w:rsidTr="0010601F">
        <w:tc>
          <w:tcPr>
            <w:tcW w:w="1016" w:type="dxa"/>
            <w:shd w:val="clear" w:color="auto" w:fill="auto"/>
            <w:vAlign w:val="bottom"/>
          </w:tcPr>
          <w:p w:rsidR="0010601F" w:rsidRPr="00783DAC" w:rsidRDefault="0010601F" w:rsidP="002C2F81">
            <w:pPr>
              <w:jc w:val="center"/>
              <w:rPr>
                <w:rFonts w:cs="Arial"/>
                <w:b/>
                <w:sz w:val="20"/>
                <w:szCs w:val="20"/>
              </w:rPr>
            </w:pPr>
            <w:r w:rsidRPr="00783DAC">
              <w:rPr>
                <w:rFonts w:cs="Arial"/>
                <w:b/>
                <w:sz w:val="20"/>
                <w:szCs w:val="20"/>
              </w:rPr>
              <w:t>Building type</w:t>
            </w:r>
          </w:p>
        </w:tc>
        <w:tc>
          <w:tcPr>
            <w:tcW w:w="1061" w:type="dxa"/>
            <w:shd w:val="clear" w:color="auto" w:fill="auto"/>
            <w:vAlign w:val="bottom"/>
          </w:tcPr>
          <w:p w:rsidR="0010601F" w:rsidRPr="00783DAC" w:rsidRDefault="0010601F" w:rsidP="002C2F81">
            <w:pPr>
              <w:jc w:val="center"/>
              <w:rPr>
                <w:rFonts w:cs="Arial"/>
                <w:b/>
                <w:sz w:val="20"/>
                <w:szCs w:val="20"/>
              </w:rPr>
            </w:pPr>
            <w:r w:rsidRPr="00783DAC">
              <w:rPr>
                <w:rFonts w:cs="Arial"/>
                <w:b/>
                <w:sz w:val="20"/>
                <w:szCs w:val="20"/>
              </w:rPr>
              <w:t>Bldg Vintage</w:t>
            </w:r>
          </w:p>
        </w:tc>
        <w:tc>
          <w:tcPr>
            <w:tcW w:w="1166" w:type="dxa"/>
            <w:shd w:val="clear" w:color="auto" w:fill="auto"/>
            <w:vAlign w:val="bottom"/>
          </w:tcPr>
          <w:p w:rsidR="0010601F" w:rsidRPr="00783DAC" w:rsidRDefault="0010601F" w:rsidP="002C2F81">
            <w:pPr>
              <w:jc w:val="center"/>
              <w:rPr>
                <w:rFonts w:cs="Arial"/>
                <w:b/>
                <w:sz w:val="20"/>
                <w:szCs w:val="20"/>
              </w:rPr>
            </w:pPr>
            <w:r w:rsidRPr="00783DAC">
              <w:rPr>
                <w:rFonts w:cs="Arial"/>
                <w:b/>
                <w:sz w:val="20"/>
                <w:szCs w:val="20"/>
              </w:rPr>
              <w:t>Climate Zone</w:t>
            </w:r>
          </w:p>
        </w:tc>
        <w:tc>
          <w:tcPr>
            <w:tcW w:w="1365" w:type="dxa"/>
            <w:shd w:val="clear" w:color="auto" w:fill="auto"/>
            <w:vAlign w:val="bottom"/>
          </w:tcPr>
          <w:p w:rsidR="0010601F" w:rsidRPr="00783DAC" w:rsidRDefault="0010601F" w:rsidP="0010601F">
            <w:pPr>
              <w:jc w:val="center"/>
              <w:rPr>
                <w:rFonts w:cs="Arial"/>
                <w:b/>
                <w:sz w:val="20"/>
                <w:szCs w:val="20"/>
              </w:rPr>
            </w:pPr>
            <w:r w:rsidRPr="00783DAC">
              <w:rPr>
                <w:rFonts w:cs="Arial"/>
                <w:b/>
                <w:sz w:val="20"/>
                <w:szCs w:val="20"/>
              </w:rPr>
              <w:t xml:space="preserve">Electric </w:t>
            </w:r>
            <w:r>
              <w:rPr>
                <w:rFonts w:cs="Arial"/>
                <w:b/>
                <w:sz w:val="20"/>
                <w:szCs w:val="20"/>
              </w:rPr>
              <w:t xml:space="preserve">Savings (install on PSC fan motor) kWh/yr </w:t>
            </w:r>
          </w:p>
        </w:tc>
        <w:tc>
          <w:tcPr>
            <w:tcW w:w="1428" w:type="dxa"/>
          </w:tcPr>
          <w:p w:rsidR="0010601F" w:rsidRDefault="0010601F" w:rsidP="0010601F">
            <w:pPr>
              <w:jc w:val="center"/>
              <w:rPr>
                <w:rFonts w:cs="Arial"/>
                <w:b/>
                <w:sz w:val="20"/>
                <w:szCs w:val="20"/>
              </w:rPr>
            </w:pPr>
            <w:r w:rsidRPr="00783DAC">
              <w:rPr>
                <w:rFonts w:cs="Arial"/>
                <w:b/>
                <w:sz w:val="20"/>
                <w:szCs w:val="20"/>
              </w:rPr>
              <w:t xml:space="preserve">Electric </w:t>
            </w:r>
            <w:r>
              <w:rPr>
                <w:rFonts w:cs="Arial"/>
                <w:b/>
                <w:sz w:val="20"/>
                <w:szCs w:val="20"/>
              </w:rPr>
              <w:t xml:space="preserve">Savings (install on BPM fan motor) kWh/yr </w:t>
            </w:r>
          </w:p>
        </w:tc>
        <w:tc>
          <w:tcPr>
            <w:tcW w:w="1594" w:type="dxa"/>
            <w:shd w:val="clear" w:color="auto" w:fill="auto"/>
            <w:vAlign w:val="bottom"/>
          </w:tcPr>
          <w:p w:rsidR="0010601F" w:rsidRPr="00783DAC" w:rsidRDefault="0010601F" w:rsidP="00CB6A8C">
            <w:pPr>
              <w:rPr>
                <w:rFonts w:cs="Arial"/>
                <w:b/>
                <w:sz w:val="20"/>
                <w:szCs w:val="20"/>
              </w:rPr>
            </w:pPr>
            <w:r>
              <w:rPr>
                <w:rFonts w:cs="Arial"/>
                <w:b/>
                <w:sz w:val="20"/>
                <w:szCs w:val="20"/>
              </w:rPr>
              <w:t>Units</w:t>
            </w:r>
          </w:p>
        </w:tc>
        <w:tc>
          <w:tcPr>
            <w:tcW w:w="1946" w:type="dxa"/>
            <w:shd w:val="clear" w:color="auto" w:fill="auto"/>
            <w:vAlign w:val="bottom"/>
          </w:tcPr>
          <w:p w:rsidR="0010601F" w:rsidRPr="00783DAC" w:rsidRDefault="0010601F" w:rsidP="00CB6A8C">
            <w:pPr>
              <w:rPr>
                <w:rFonts w:cs="Arial"/>
                <w:b/>
                <w:sz w:val="20"/>
                <w:szCs w:val="20"/>
              </w:rPr>
            </w:pPr>
            <w:r w:rsidRPr="00783DAC">
              <w:rPr>
                <w:rFonts w:cs="Arial"/>
                <w:b/>
                <w:sz w:val="20"/>
                <w:szCs w:val="20"/>
              </w:rPr>
              <w:t>DEER Version</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SFM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11</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243</w:t>
            </w:r>
          </w:p>
        </w:tc>
        <w:tc>
          <w:tcPr>
            <w:tcW w:w="1428" w:type="dxa"/>
            <w:vAlign w:val="bottom"/>
          </w:tcPr>
          <w:p w:rsidR="00455A42" w:rsidRDefault="00455A42" w:rsidP="00455A42">
            <w:pPr>
              <w:jc w:val="center"/>
              <w:rPr>
                <w:rFonts w:cs="Arial"/>
                <w:sz w:val="20"/>
                <w:szCs w:val="20"/>
              </w:rPr>
            </w:pPr>
            <w:r>
              <w:rPr>
                <w:rFonts w:cs="Arial"/>
                <w:sz w:val="20"/>
                <w:szCs w:val="20"/>
              </w:rPr>
              <w:t>313</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Pr="000D6434" w:rsidRDefault="00455A42">
            <w:pPr>
              <w:rPr>
                <w:sz w:val="20"/>
                <w:szCs w:val="20"/>
              </w:rPr>
            </w:pPr>
            <w:r w:rsidRPr="000D6434">
              <w:rPr>
                <w:sz w:val="20"/>
                <w:szCs w:val="20"/>
              </w:rPr>
              <w:t>2008</w:t>
            </w:r>
            <w:r>
              <w:rPr>
                <w:sz w:val="20"/>
                <w:szCs w:val="20"/>
              </w:rPr>
              <w:t xml:space="preserve">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SFM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12</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150</w:t>
            </w:r>
          </w:p>
        </w:tc>
        <w:tc>
          <w:tcPr>
            <w:tcW w:w="1428" w:type="dxa"/>
            <w:vAlign w:val="bottom"/>
          </w:tcPr>
          <w:p w:rsidR="00455A42" w:rsidRDefault="00455A42" w:rsidP="00455A42">
            <w:pPr>
              <w:jc w:val="center"/>
              <w:rPr>
                <w:rFonts w:cs="Arial"/>
                <w:sz w:val="20"/>
                <w:szCs w:val="20"/>
              </w:rPr>
            </w:pPr>
            <w:r>
              <w:rPr>
                <w:rFonts w:cs="Arial"/>
                <w:sz w:val="20"/>
                <w:szCs w:val="20"/>
              </w:rPr>
              <w:t>193</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SFM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13</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280</w:t>
            </w:r>
          </w:p>
        </w:tc>
        <w:tc>
          <w:tcPr>
            <w:tcW w:w="1428" w:type="dxa"/>
            <w:vAlign w:val="bottom"/>
          </w:tcPr>
          <w:p w:rsidR="00455A42" w:rsidRDefault="00455A42" w:rsidP="00455A42">
            <w:pPr>
              <w:jc w:val="center"/>
              <w:rPr>
                <w:rFonts w:cs="Arial"/>
                <w:sz w:val="20"/>
                <w:szCs w:val="20"/>
              </w:rPr>
            </w:pPr>
            <w:r>
              <w:rPr>
                <w:rFonts w:cs="Arial"/>
                <w:sz w:val="20"/>
                <w:szCs w:val="20"/>
              </w:rPr>
              <w:t>360</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MFM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11</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147</w:t>
            </w:r>
          </w:p>
        </w:tc>
        <w:tc>
          <w:tcPr>
            <w:tcW w:w="1428" w:type="dxa"/>
            <w:vAlign w:val="bottom"/>
          </w:tcPr>
          <w:p w:rsidR="00455A42" w:rsidRDefault="00455A42" w:rsidP="00455A42">
            <w:pPr>
              <w:jc w:val="center"/>
              <w:rPr>
                <w:rFonts w:cs="Arial"/>
                <w:sz w:val="20"/>
                <w:szCs w:val="20"/>
              </w:rPr>
            </w:pPr>
            <w:r>
              <w:rPr>
                <w:rFonts w:cs="Arial"/>
                <w:sz w:val="20"/>
                <w:szCs w:val="20"/>
              </w:rPr>
              <w:t>196</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MFM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12</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96</w:t>
            </w:r>
          </w:p>
        </w:tc>
        <w:tc>
          <w:tcPr>
            <w:tcW w:w="1428" w:type="dxa"/>
            <w:vAlign w:val="bottom"/>
          </w:tcPr>
          <w:p w:rsidR="00455A42" w:rsidRDefault="00455A42" w:rsidP="00455A42">
            <w:pPr>
              <w:jc w:val="center"/>
              <w:rPr>
                <w:rFonts w:cs="Arial"/>
                <w:sz w:val="20"/>
                <w:szCs w:val="20"/>
              </w:rPr>
            </w:pPr>
            <w:r>
              <w:rPr>
                <w:rFonts w:cs="Arial"/>
                <w:sz w:val="20"/>
                <w:szCs w:val="20"/>
              </w:rPr>
              <w:t>116</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MFM</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13</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175</w:t>
            </w:r>
          </w:p>
        </w:tc>
        <w:tc>
          <w:tcPr>
            <w:tcW w:w="1428" w:type="dxa"/>
            <w:vAlign w:val="bottom"/>
          </w:tcPr>
          <w:p w:rsidR="00455A42" w:rsidRDefault="00455A42" w:rsidP="00455A42">
            <w:pPr>
              <w:jc w:val="center"/>
              <w:rPr>
                <w:rFonts w:cs="Arial"/>
                <w:sz w:val="20"/>
                <w:szCs w:val="20"/>
              </w:rPr>
            </w:pPr>
            <w:r>
              <w:rPr>
                <w:rFonts w:cs="Arial"/>
                <w:sz w:val="20"/>
                <w:szCs w:val="20"/>
              </w:rPr>
              <w:t>233</w:t>
            </w:r>
          </w:p>
        </w:tc>
        <w:tc>
          <w:tcPr>
            <w:tcW w:w="1594" w:type="dxa"/>
            <w:shd w:val="clear" w:color="auto" w:fill="auto"/>
            <w:vAlign w:val="bottom"/>
          </w:tcPr>
          <w:p w:rsidR="00455A42" w:rsidRPr="000D6434" w:rsidRDefault="00455A42">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DMO</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11</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510</w:t>
            </w:r>
          </w:p>
        </w:tc>
        <w:tc>
          <w:tcPr>
            <w:tcW w:w="1428" w:type="dxa"/>
            <w:vAlign w:val="bottom"/>
          </w:tcPr>
          <w:p w:rsidR="00455A42" w:rsidRDefault="00455A42" w:rsidP="00455A42">
            <w:pPr>
              <w:jc w:val="center"/>
              <w:rPr>
                <w:rFonts w:cs="Arial"/>
                <w:sz w:val="20"/>
                <w:szCs w:val="20"/>
              </w:rPr>
            </w:pPr>
            <w:r>
              <w:rPr>
                <w:rFonts w:cs="Arial"/>
                <w:sz w:val="20"/>
                <w:szCs w:val="20"/>
              </w:rPr>
              <w:t>712</w:t>
            </w:r>
          </w:p>
        </w:tc>
        <w:tc>
          <w:tcPr>
            <w:tcW w:w="1594" w:type="dxa"/>
            <w:shd w:val="clear" w:color="auto" w:fill="auto"/>
            <w:vAlign w:val="bottom"/>
          </w:tcPr>
          <w:p w:rsidR="00455A42" w:rsidRPr="000D6434" w:rsidRDefault="00455A42" w:rsidP="003D0187">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DMO</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12</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414</w:t>
            </w:r>
          </w:p>
        </w:tc>
        <w:tc>
          <w:tcPr>
            <w:tcW w:w="1428" w:type="dxa"/>
            <w:vAlign w:val="bottom"/>
          </w:tcPr>
          <w:p w:rsidR="00455A42" w:rsidRDefault="00455A42" w:rsidP="00455A42">
            <w:pPr>
              <w:jc w:val="center"/>
              <w:rPr>
                <w:rFonts w:cs="Arial"/>
                <w:sz w:val="20"/>
                <w:szCs w:val="20"/>
              </w:rPr>
            </w:pPr>
            <w:r>
              <w:rPr>
                <w:rFonts w:cs="Arial"/>
                <w:sz w:val="20"/>
                <w:szCs w:val="20"/>
              </w:rPr>
              <w:t>525</w:t>
            </w:r>
          </w:p>
        </w:tc>
        <w:tc>
          <w:tcPr>
            <w:tcW w:w="1594" w:type="dxa"/>
            <w:shd w:val="clear" w:color="auto" w:fill="auto"/>
            <w:vAlign w:val="bottom"/>
          </w:tcPr>
          <w:p w:rsidR="00455A42" w:rsidRPr="000D6434" w:rsidRDefault="00455A42" w:rsidP="003D0187">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r w:rsidR="00455A42" w:rsidRPr="00783DAC" w:rsidTr="0010601F">
        <w:tc>
          <w:tcPr>
            <w:tcW w:w="1016" w:type="dxa"/>
            <w:shd w:val="clear" w:color="auto" w:fill="auto"/>
            <w:vAlign w:val="bottom"/>
          </w:tcPr>
          <w:p w:rsidR="00455A42" w:rsidRPr="000D6434" w:rsidRDefault="00455A42" w:rsidP="002C2F81">
            <w:pPr>
              <w:jc w:val="center"/>
              <w:rPr>
                <w:sz w:val="20"/>
                <w:szCs w:val="20"/>
              </w:rPr>
            </w:pPr>
            <w:r w:rsidRPr="000D6434">
              <w:rPr>
                <w:sz w:val="20"/>
                <w:szCs w:val="20"/>
              </w:rPr>
              <w:t>DMO</w:t>
            </w:r>
          </w:p>
        </w:tc>
        <w:tc>
          <w:tcPr>
            <w:tcW w:w="1061" w:type="dxa"/>
            <w:shd w:val="clear" w:color="auto" w:fill="auto"/>
            <w:vAlign w:val="bottom"/>
          </w:tcPr>
          <w:p w:rsidR="00455A42" w:rsidRPr="000D6434" w:rsidRDefault="00455A42" w:rsidP="002C2F81">
            <w:pPr>
              <w:jc w:val="center"/>
              <w:rPr>
                <w:sz w:val="20"/>
                <w:szCs w:val="20"/>
              </w:rPr>
            </w:pPr>
            <w:r w:rsidRPr="000D6434">
              <w:rPr>
                <w:sz w:val="20"/>
                <w:szCs w:val="20"/>
              </w:rPr>
              <w:t>PG&amp;E Weighted</w:t>
            </w:r>
          </w:p>
        </w:tc>
        <w:tc>
          <w:tcPr>
            <w:tcW w:w="1166" w:type="dxa"/>
            <w:shd w:val="clear" w:color="auto" w:fill="auto"/>
            <w:vAlign w:val="bottom"/>
          </w:tcPr>
          <w:p w:rsidR="00455A42" w:rsidRPr="000D6434" w:rsidRDefault="00455A42" w:rsidP="002C2F81">
            <w:pPr>
              <w:jc w:val="center"/>
              <w:rPr>
                <w:sz w:val="20"/>
                <w:szCs w:val="20"/>
              </w:rPr>
            </w:pPr>
            <w:r w:rsidRPr="000D6434">
              <w:rPr>
                <w:sz w:val="20"/>
                <w:szCs w:val="20"/>
              </w:rPr>
              <w:t>13</w:t>
            </w:r>
          </w:p>
        </w:tc>
        <w:tc>
          <w:tcPr>
            <w:tcW w:w="1365" w:type="dxa"/>
            <w:shd w:val="clear" w:color="auto" w:fill="auto"/>
            <w:vAlign w:val="bottom"/>
          </w:tcPr>
          <w:p w:rsidR="00455A42" w:rsidRDefault="00455A42" w:rsidP="002C2F81">
            <w:pPr>
              <w:jc w:val="center"/>
              <w:rPr>
                <w:rFonts w:cs="Arial"/>
                <w:sz w:val="20"/>
                <w:szCs w:val="20"/>
              </w:rPr>
            </w:pPr>
            <w:r>
              <w:rPr>
                <w:rFonts w:cs="Arial"/>
                <w:sz w:val="20"/>
                <w:szCs w:val="20"/>
              </w:rPr>
              <w:t>613</w:t>
            </w:r>
          </w:p>
        </w:tc>
        <w:tc>
          <w:tcPr>
            <w:tcW w:w="1428" w:type="dxa"/>
            <w:vAlign w:val="bottom"/>
          </w:tcPr>
          <w:p w:rsidR="00455A42" w:rsidRDefault="00455A42" w:rsidP="00455A42">
            <w:pPr>
              <w:jc w:val="center"/>
              <w:rPr>
                <w:rFonts w:cs="Arial"/>
                <w:sz w:val="20"/>
                <w:szCs w:val="20"/>
              </w:rPr>
            </w:pPr>
            <w:r>
              <w:rPr>
                <w:rFonts w:cs="Arial"/>
                <w:sz w:val="20"/>
                <w:szCs w:val="20"/>
              </w:rPr>
              <w:t>761</w:t>
            </w:r>
          </w:p>
        </w:tc>
        <w:tc>
          <w:tcPr>
            <w:tcW w:w="1594" w:type="dxa"/>
            <w:shd w:val="clear" w:color="auto" w:fill="auto"/>
            <w:vAlign w:val="bottom"/>
          </w:tcPr>
          <w:p w:rsidR="00455A42" w:rsidRPr="000D6434" w:rsidRDefault="00455A42" w:rsidP="003D0187">
            <w:pPr>
              <w:rPr>
                <w:sz w:val="20"/>
                <w:szCs w:val="20"/>
              </w:rPr>
            </w:pPr>
            <w:r w:rsidRPr="000D6434">
              <w:rPr>
                <w:sz w:val="20"/>
                <w:szCs w:val="20"/>
              </w:rPr>
              <w:t>Per Air Conditioner</w:t>
            </w:r>
          </w:p>
        </w:tc>
        <w:tc>
          <w:tcPr>
            <w:tcW w:w="1946" w:type="dxa"/>
            <w:shd w:val="clear" w:color="auto" w:fill="auto"/>
            <w:vAlign w:val="bottom"/>
          </w:tcPr>
          <w:p w:rsidR="00455A42" w:rsidRDefault="00455A42">
            <w:r w:rsidRPr="003A5BF4">
              <w:rPr>
                <w:sz w:val="20"/>
                <w:szCs w:val="20"/>
              </w:rPr>
              <w:t>2008 base adjusted to 2014</w:t>
            </w:r>
          </w:p>
        </w:tc>
      </w:tr>
    </w:tbl>
    <w:p w:rsidR="005E61D9" w:rsidRDefault="005E61D9">
      <w:pPr>
        <w:rPr>
          <w:rFonts w:asciiTheme="majorHAnsi" w:eastAsiaTheme="majorEastAsia" w:hAnsiTheme="majorHAnsi" w:cstheme="majorBidi"/>
          <w:b/>
          <w:bCs/>
          <w:i/>
          <w:iCs/>
        </w:rPr>
      </w:pPr>
      <w:r>
        <w:br w:type="page"/>
      </w:r>
    </w:p>
    <w:p w:rsidR="00531AE1" w:rsidRDefault="00531AE1" w:rsidP="007716FE">
      <w:pPr>
        <w:pStyle w:val="Heading4"/>
      </w:pPr>
      <w:bookmarkStart w:id="69" w:name="_Toc386730362"/>
      <w:r w:rsidRPr="00C80E3F">
        <w:lastRenderedPageBreak/>
        <w:t>1.4.</w:t>
      </w:r>
      <w:r>
        <w:t>1</w:t>
      </w:r>
      <w:r w:rsidRPr="00C80E3F">
        <w:t>.</w:t>
      </w:r>
      <w:r>
        <w:t>2</w:t>
      </w:r>
      <w:r w:rsidRPr="00C80E3F">
        <w:t xml:space="preserve"> </w:t>
      </w:r>
      <w:r>
        <w:t>Base Case Costs and Measure Case Costs</w:t>
      </w:r>
      <w:bookmarkEnd w:id="69"/>
    </w:p>
    <w:p w:rsidR="000E132D" w:rsidRDefault="000E132D" w:rsidP="009C5CA7">
      <w:pPr>
        <w:rPr>
          <w:rFonts w:cs="Arial"/>
          <w:b/>
          <w:sz w:val="20"/>
          <w:szCs w:val="20"/>
        </w:rPr>
      </w:pPr>
    </w:p>
    <w:p w:rsidR="00670BFD" w:rsidRPr="00EA18BE" w:rsidRDefault="00A550C4" w:rsidP="009C5CA7">
      <w:pPr>
        <w:rPr>
          <w:rFonts w:cs="Arial"/>
          <w:szCs w:val="22"/>
        </w:rPr>
      </w:pPr>
      <w:r w:rsidRPr="00EA18BE">
        <w:rPr>
          <w:rFonts w:cs="Arial"/>
          <w:szCs w:val="22"/>
        </w:rPr>
        <w:t>The base case cost is zero.</w:t>
      </w:r>
    </w:p>
    <w:p w:rsidR="00A550C4" w:rsidRDefault="00A550C4" w:rsidP="009C5CA7">
      <w:pPr>
        <w:rPr>
          <w:rFonts w:cs="Arial"/>
          <w:szCs w:val="22"/>
        </w:rPr>
      </w:pPr>
      <w:r w:rsidRPr="00EA18BE">
        <w:rPr>
          <w:rFonts w:cs="Arial"/>
          <w:szCs w:val="22"/>
        </w:rPr>
        <w:t xml:space="preserve">The measure case cost is </w:t>
      </w:r>
      <w:r w:rsidR="00312B7E">
        <w:rPr>
          <w:rFonts w:cs="Arial"/>
          <w:szCs w:val="22"/>
        </w:rPr>
        <w:t xml:space="preserve">$98.50 </w:t>
      </w:r>
      <w:r w:rsidR="00C6296A">
        <w:rPr>
          <w:rFonts w:cs="Arial"/>
          <w:szCs w:val="22"/>
        </w:rPr>
        <w:t>for SFM and DMO building types.</w:t>
      </w:r>
    </w:p>
    <w:p w:rsidR="00C6296A" w:rsidRPr="00EA18BE" w:rsidRDefault="00C6296A" w:rsidP="009C5CA7">
      <w:pPr>
        <w:rPr>
          <w:rFonts w:cs="Arial"/>
          <w:szCs w:val="22"/>
        </w:rPr>
      </w:pPr>
      <w:r>
        <w:rPr>
          <w:rFonts w:cs="Arial"/>
          <w:szCs w:val="22"/>
        </w:rPr>
        <w:t xml:space="preserve">The measure case cost is </w:t>
      </w:r>
      <w:r w:rsidR="00312B7E">
        <w:rPr>
          <w:rFonts w:cs="Arial"/>
          <w:szCs w:val="22"/>
        </w:rPr>
        <w:t xml:space="preserve">$78.50 </w:t>
      </w:r>
      <w:r>
        <w:rPr>
          <w:rFonts w:cs="Arial"/>
          <w:szCs w:val="22"/>
        </w:rPr>
        <w:t>for MFM building type.</w:t>
      </w:r>
    </w:p>
    <w:p w:rsidR="00EC4946" w:rsidRPr="00EA18BE" w:rsidRDefault="00EC4946" w:rsidP="009C5CA7">
      <w:pPr>
        <w:rPr>
          <w:rFonts w:cs="Arial"/>
          <w:szCs w:val="22"/>
        </w:rPr>
      </w:pPr>
    </w:p>
    <w:p w:rsidR="001A49BA" w:rsidRDefault="001A49BA" w:rsidP="009C5CA7">
      <w:pPr>
        <w:rPr>
          <w:rFonts w:cs="Arial"/>
          <w:szCs w:val="22"/>
        </w:rPr>
      </w:pPr>
      <w:r>
        <w:rPr>
          <w:rFonts w:cs="Arial"/>
          <w:szCs w:val="22"/>
        </w:rPr>
        <w:t>Typical hardware cost to the customer is $48.50.</w:t>
      </w:r>
    </w:p>
    <w:p w:rsidR="001A49BA" w:rsidRDefault="001A49BA" w:rsidP="009C5CA7">
      <w:pPr>
        <w:rPr>
          <w:rFonts w:cs="Arial"/>
          <w:szCs w:val="22"/>
        </w:rPr>
      </w:pPr>
    </w:p>
    <w:p w:rsidR="0060523A" w:rsidRPr="00EA18BE" w:rsidRDefault="0060523A" w:rsidP="0060523A">
      <w:pPr>
        <w:rPr>
          <w:rFonts w:cs="Arial"/>
          <w:szCs w:val="22"/>
        </w:rPr>
      </w:pPr>
      <w:r w:rsidRPr="00EA18BE">
        <w:rPr>
          <w:rFonts w:cs="Arial"/>
          <w:szCs w:val="22"/>
        </w:rPr>
        <w:t xml:space="preserve">Typical installation time is </w:t>
      </w:r>
      <w:r>
        <w:rPr>
          <w:rFonts w:cs="Arial"/>
          <w:szCs w:val="22"/>
        </w:rPr>
        <w:t>15 minutes</w:t>
      </w:r>
      <w:r w:rsidRPr="00EA18BE">
        <w:rPr>
          <w:rFonts w:cs="Arial"/>
          <w:szCs w:val="22"/>
        </w:rPr>
        <w:t>.  The DEER</w:t>
      </w:r>
      <w:r>
        <w:rPr>
          <w:rFonts w:cs="Arial"/>
          <w:szCs w:val="22"/>
        </w:rPr>
        <w:t>20</w:t>
      </w:r>
      <w:r w:rsidR="006D6AC3">
        <w:rPr>
          <w:rFonts w:cs="Arial"/>
          <w:szCs w:val="22"/>
        </w:rPr>
        <w:t>14</w:t>
      </w:r>
      <w:r w:rsidRPr="00EA18BE">
        <w:rPr>
          <w:rFonts w:cs="Arial"/>
          <w:szCs w:val="22"/>
        </w:rPr>
        <w:t xml:space="preserve"> Costs and Values Summary documentation lists the base rate labor cost for residential HVAC at $67.88 per hour.</w:t>
      </w:r>
    </w:p>
    <w:p w:rsidR="0060523A" w:rsidRDefault="0060523A" w:rsidP="009C5CA7">
      <w:pPr>
        <w:rPr>
          <w:rFonts w:cs="Arial"/>
          <w:szCs w:val="22"/>
        </w:rPr>
      </w:pPr>
      <w:r>
        <w:rPr>
          <w:rFonts w:cs="Arial"/>
          <w:szCs w:val="22"/>
        </w:rPr>
        <w:t>$67.88 * 15/60 = $16.97</w:t>
      </w:r>
      <w:r w:rsidR="001A49BA">
        <w:rPr>
          <w:rFonts w:cs="Arial"/>
          <w:szCs w:val="22"/>
        </w:rPr>
        <w:t>.</w:t>
      </w:r>
    </w:p>
    <w:p w:rsidR="001A49BA" w:rsidRDefault="00312B7E" w:rsidP="009C5CA7">
      <w:pPr>
        <w:rPr>
          <w:rFonts w:cs="Arial"/>
          <w:szCs w:val="22"/>
        </w:rPr>
      </w:pPr>
      <w:r>
        <w:rPr>
          <w:rFonts w:cs="Arial"/>
          <w:szCs w:val="22"/>
        </w:rPr>
        <w:t>The actual installation cost is higher than indicated by the installation time and DEER20</w:t>
      </w:r>
      <w:r w:rsidR="006D6AC3">
        <w:rPr>
          <w:rFonts w:cs="Arial"/>
          <w:szCs w:val="22"/>
        </w:rPr>
        <w:t>14</w:t>
      </w:r>
      <w:r>
        <w:rPr>
          <w:rFonts w:cs="Arial"/>
          <w:szCs w:val="22"/>
        </w:rPr>
        <w:t xml:space="preserve"> base labor rate.  Estimates provided by participating contractors indicate the cost is closer to $50 for building types where a single measure is installed per location, such as SFM and DMO building types.  Contractor costs are lower when multiple measures are installed at the same location, such as for MFM building types.  For MFM installations the participating contractors estimate $30 per measure.</w:t>
      </w:r>
    </w:p>
    <w:p w:rsidR="00C6296A" w:rsidRDefault="00C6296A" w:rsidP="009C5CA7">
      <w:pPr>
        <w:rPr>
          <w:rFonts w:cs="Arial"/>
          <w:szCs w:val="22"/>
        </w:rPr>
      </w:pPr>
    </w:p>
    <w:p w:rsidR="00312B7E" w:rsidRDefault="00312B7E" w:rsidP="009C5CA7">
      <w:pPr>
        <w:rPr>
          <w:rFonts w:cs="Arial"/>
          <w:szCs w:val="22"/>
        </w:rPr>
      </w:pPr>
      <w:r>
        <w:rPr>
          <w:rFonts w:cs="Arial"/>
          <w:szCs w:val="22"/>
        </w:rPr>
        <w:t>Total cost for SFM and DMO building types is:</w:t>
      </w:r>
    </w:p>
    <w:p w:rsidR="00312B7E" w:rsidRDefault="00312B7E" w:rsidP="009C5CA7">
      <w:pPr>
        <w:rPr>
          <w:rFonts w:cs="Arial"/>
          <w:szCs w:val="22"/>
        </w:rPr>
      </w:pPr>
      <w:r>
        <w:rPr>
          <w:rFonts w:cs="Arial"/>
          <w:szCs w:val="22"/>
        </w:rPr>
        <w:t>$48.50 + $50 = $98.50</w:t>
      </w:r>
    </w:p>
    <w:p w:rsidR="00312B7E" w:rsidRDefault="00312B7E" w:rsidP="009C5CA7">
      <w:pPr>
        <w:rPr>
          <w:rFonts w:cs="Arial"/>
          <w:szCs w:val="22"/>
        </w:rPr>
      </w:pPr>
    </w:p>
    <w:p w:rsidR="00312B7E" w:rsidRDefault="00312B7E" w:rsidP="009C5CA7">
      <w:pPr>
        <w:rPr>
          <w:rFonts w:cs="Arial"/>
          <w:szCs w:val="22"/>
        </w:rPr>
      </w:pPr>
      <w:r>
        <w:rPr>
          <w:rFonts w:cs="Arial"/>
          <w:szCs w:val="22"/>
        </w:rPr>
        <w:t>Total cost for MFM building types is:</w:t>
      </w:r>
    </w:p>
    <w:p w:rsidR="00312B7E" w:rsidRDefault="00312B7E" w:rsidP="009C5CA7">
      <w:pPr>
        <w:rPr>
          <w:rFonts w:cs="Arial"/>
          <w:szCs w:val="22"/>
        </w:rPr>
      </w:pPr>
      <w:r>
        <w:rPr>
          <w:rFonts w:cs="Arial"/>
          <w:szCs w:val="22"/>
        </w:rPr>
        <w:t>$48.50 + $30 = $78.50</w:t>
      </w:r>
    </w:p>
    <w:p w:rsidR="00531AE1" w:rsidRDefault="00531AE1" w:rsidP="007716FE">
      <w:pPr>
        <w:pStyle w:val="Heading4"/>
      </w:pPr>
      <w:bookmarkStart w:id="70" w:name="_Toc386730363"/>
      <w:bookmarkStart w:id="71" w:name="Net_to_Gross"/>
      <w:r w:rsidRPr="00C80E3F">
        <w:t>1.4.</w:t>
      </w:r>
      <w:r>
        <w:t>1</w:t>
      </w:r>
      <w:r w:rsidRPr="00C80E3F">
        <w:t>.</w:t>
      </w:r>
      <w:r>
        <w:t>3</w:t>
      </w:r>
      <w:r w:rsidRPr="00C80E3F">
        <w:t xml:space="preserve"> </w:t>
      </w:r>
      <w:r>
        <w:t>Net to Gross Assumption</w:t>
      </w:r>
      <w:bookmarkEnd w:id="70"/>
    </w:p>
    <w:p w:rsidR="00531AE1" w:rsidRDefault="00531AE1" w:rsidP="00485E3F">
      <w:pPr>
        <w:rPr>
          <w:rFonts w:cs="Arial"/>
          <w:b/>
          <w:sz w:val="20"/>
          <w:szCs w:val="20"/>
        </w:rPr>
      </w:pPr>
    </w:p>
    <w:bookmarkEnd w:id="71"/>
    <w:p w:rsidR="00583CD1" w:rsidRPr="00025CD6" w:rsidRDefault="00583CD1" w:rsidP="00D719E9">
      <w:pPr>
        <w:rPr>
          <w:rFonts w:cs="Arial"/>
          <w:szCs w:val="22"/>
        </w:rPr>
      </w:pPr>
      <w:r w:rsidRPr="00025CD6">
        <w:rPr>
          <w:rFonts w:cs="Arial"/>
          <w:szCs w:val="22"/>
        </w:rPr>
        <w:t>A net to gross of 0.7</w:t>
      </w:r>
      <w:r w:rsidR="006D6AC3">
        <w:rPr>
          <w:rFonts w:cs="Arial"/>
          <w:szCs w:val="22"/>
        </w:rPr>
        <w:t>8</w:t>
      </w:r>
      <w:r w:rsidRPr="00025CD6">
        <w:rPr>
          <w:rFonts w:cs="Arial"/>
          <w:szCs w:val="22"/>
        </w:rPr>
        <w:t xml:space="preserve"> was used as specified by </w:t>
      </w:r>
      <w:r w:rsidR="00697AC5">
        <w:rPr>
          <w:rFonts w:cs="Arial"/>
          <w:szCs w:val="22"/>
        </w:rPr>
        <w:t>DEER201</w:t>
      </w:r>
      <w:r w:rsidR="0023532F">
        <w:rPr>
          <w:rFonts w:cs="Arial"/>
          <w:szCs w:val="22"/>
        </w:rPr>
        <w:t>4</w:t>
      </w:r>
      <w:r w:rsidR="006D6AC3">
        <w:rPr>
          <w:rFonts w:cs="Arial"/>
          <w:szCs w:val="22"/>
        </w:rPr>
        <w:t xml:space="preserve"> for HVAC maintenance measures</w:t>
      </w:r>
      <w:r w:rsidRPr="00025CD6">
        <w:rPr>
          <w:rFonts w:cs="Arial"/>
          <w:szCs w:val="22"/>
        </w:rPr>
        <w:t xml:space="preserve">. </w:t>
      </w:r>
      <w:r w:rsidR="006D6AC3" w:rsidRPr="00025CD6">
        <w:rPr>
          <w:rFonts w:cs="Arial"/>
          <w:szCs w:val="22"/>
        </w:rPr>
        <w:t>We believe that the actual net to gross for this hardwired installation is at least. 0.90. Since these retrofits are not implemented outside of the program the free ridership is 0%.</w:t>
      </w:r>
    </w:p>
    <w:p w:rsidR="00583CD1" w:rsidRDefault="00583CD1" w:rsidP="00D719E9">
      <w:pPr>
        <w:rPr>
          <w:rFonts w:cs="Arial"/>
          <w:szCs w:val="22"/>
        </w:rPr>
      </w:pPr>
    </w:p>
    <w:p w:rsidR="003D387C" w:rsidRDefault="003D387C" w:rsidP="003D387C">
      <w:pPr>
        <w:pStyle w:val="Table"/>
      </w:pPr>
      <w:bookmarkStart w:id="72" w:name="_Toc386730396"/>
      <w:r>
        <w:t xml:space="preserve">Table </w:t>
      </w:r>
      <w:r w:rsidR="005525A2">
        <w:t>6</w:t>
      </w:r>
      <w:r>
        <w:t>: Net to Gross Ratios</w:t>
      </w:r>
      <w:bookmarkEnd w:id="72"/>
    </w:p>
    <w:tbl>
      <w:tblPr>
        <w:tblW w:w="9375" w:type="dxa"/>
        <w:tblInd w:w="-106" w:type="dxa"/>
        <w:tblCellMar>
          <w:left w:w="0" w:type="dxa"/>
          <w:right w:w="0" w:type="dxa"/>
        </w:tblCellMar>
        <w:tblLook w:val="04A0" w:firstRow="1" w:lastRow="0" w:firstColumn="1" w:lastColumn="0" w:noHBand="0" w:noVBand="1"/>
      </w:tblPr>
      <w:tblGrid>
        <w:gridCol w:w="1260"/>
        <w:gridCol w:w="3960"/>
        <w:gridCol w:w="825"/>
        <w:gridCol w:w="810"/>
        <w:gridCol w:w="2520"/>
      </w:tblGrid>
      <w:tr w:rsidR="003D387C" w:rsidTr="003D387C">
        <w:trPr>
          <w:trHeight w:val="255"/>
        </w:trPr>
        <w:tc>
          <w:tcPr>
            <w:tcW w:w="12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3D387C" w:rsidRDefault="003D387C">
            <w:pPr>
              <w:jc w:val="center"/>
              <w:rPr>
                <w:rFonts w:ascii="Calibri" w:eastAsiaTheme="minorHAnsi" w:hAnsi="Calibri" w:cs="Calibri"/>
                <w:color w:val="000000"/>
                <w:sz w:val="20"/>
                <w:szCs w:val="20"/>
              </w:rPr>
            </w:pPr>
            <w:r>
              <w:rPr>
                <w:color w:val="000000"/>
                <w:sz w:val="20"/>
                <w:szCs w:val="20"/>
              </w:rPr>
              <w:t>NTGR_ID</w:t>
            </w:r>
          </w:p>
        </w:tc>
        <w:tc>
          <w:tcPr>
            <w:tcW w:w="3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3D387C" w:rsidRDefault="003D387C">
            <w:pPr>
              <w:jc w:val="center"/>
              <w:rPr>
                <w:rFonts w:ascii="Calibri" w:eastAsiaTheme="minorHAnsi" w:hAnsi="Calibri" w:cs="Calibri"/>
                <w:color w:val="000000"/>
                <w:sz w:val="20"/>
                <w:szCs w:val="20"/>
              </w:rPr>
            </w:pPr>
            <w:r>
              <w:rPr>
                <w:color w:val="000000"/>
                <w:sz w:val="20"/>
                <w:szCs w:val="20"/>
              </w:rPr>
              <w:t>Description</w:t>
            </w:r>
          </w:p>
        </w:tc>
        <w:tc>
          <w:tcPr>
            <w:tcW w:w="825"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3D387C" w:rsidRDefault="003D387C">
            <w:pPr>
              <w:jc w:val="center"/>
              <w:rPr>
                <w:rFonts w:ascii="Calibri" w:eastAsiaTheme="minorHAnsi" w:hAnsi="Calibri" w:cs="Calibri"/>
                <w:color w:val="000000"/>
                <w:sz w:val="20"/>
                <w:szCs w:val="20"/>
              </w:rPr>
            </w:pPr>
            <w:r>
              <w:rPr>
                <w:color w:val="000000"/>
                <w:sz w:val="20"/>
                <w:szCs w:val="20"/>
              </w:rPr>
              <w:t>Sector</w:t>
            </w:r>
          </w:p>
        </w:tc>
        <w:tc>
          <w:tcPr>
            <w:tcW w:w="81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pPr>
              <w:jc w:val="center"/>
              <w:rPr>
                <w:rFonts w:ascii="Calibri" w:eastAsiaTheme="minorHAnsi" w:hAnsi="Calibri" w:cs="Calibri"/>
                <w:sz w:val="20"/>
                <w:szCs w:val="20"/>
              </w:rPr>
            </w:pPr>
            <w:r>
              <w:rPr>
                <w:sz w:val="20"/>
                <w:szCs w:val="20"/>
              </w:rPr>
              <w:t>NTGR</w:t>
            </w:r>
          </w:p>
        </w:tc>
        <w:tc>
          <w:tcPr>
            <w:tcW w:w="25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3D387C" w:rsidRDefault="003D387C">
            <w:pPr>
              <w:jc w:val="center"/>
              <w:rPr>
                <w:rFonts w:ascii="Calibri" w:eastAsiaTheme="minorHAnsi" w:hAnsi="Calibri" w:cs="Calibri"/>
                <w:sz w:val="20"/>
                <w:szCs w:val="20"/>
              </w:rPr>
            </w:pPr>
            <w:r>
              <w:rPr>
                <w:sz w:val="20"/>
                <w:szCs w:val="20"/>
              </w:rPr>
              <w:t>Documentation</w:t>
            </w:r>
          </w:p>
        </w:tc>
      </w:tr>
      <w:tr w:rsidR="003D387C" w:rsidTr="003D387C">
        <w:trPr>
          <w:trHeight w:val="765"/>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D387C" w:rsidRDefault="00963FAD" w:rsidP="00963FAD">
            <w:pPr>
              <w:jc w:val="center"/>
              <w:rPr>
                <w:rFonts w:ascii="Calibri" w:eastAsiaTheme="minorHAnsi" w:hAnsi="Calibri" w:cs="Calibri"/>
                <w:sz w:val="20"/>
                <w:szCs w:val="20"/>
              </w:rPr>
            </w:pPr>
            <w:r w:rsidRPr="00963FAD">
              <w:rPr>
                <w:sz w:val="20"/>
                <w:szCs w:val="20"/>
              </w:rPr>
              <w:t>Res-sAll-mHVAC-RCA</w:t>
            </w:r>
          </w:p>
        </w:tc>
        <w:tc>
          <w:tcPr>
            <w:tcW w:w="3960" w:type="dxa"/>
            <w:tcBorders>
              <w:top w:val="nil"/>
              <w:left w:val="nil"/>
              <w:bottom w:val="single" w:sz="8" w:space="0" w:color="auto"/>
              <w:right w:val="single" w:sz="8" w:space="0" w:color="auto"/>
            </w:tcBorders>
            <w:tcMar>
              <w:top w:w="0" w:type="dxa"/>
              <w:left w:w="108" w:type="dxa"/>
              <w:bottom w:w="0" w:type="dxa"/>
              <w:right w:w="108" w:type="dxa"/>
            </w:tcMar>
            <w:vAlign w:val="center"/>
          </w:tcPr>
          <w:p w:rsidR="003D387C" w:rsidRDefault="00963FAD" w:rsidP="00963FAD">
            <w:pPr>
              <w:rPr>
                <w:rFonts w:ascii="Calibri" w:eastAsiaTheme="minorHAnsi" w:hAnsi="Calibri" w:cs="Calibri"/>
                <w:sz w:val="20"/>
                <w:szCs w:val="20"/>
              </w:rPr>
            </w:pPr>
            <w:r w:rsidRPr="00963FAD">
              <w:rPr>
                <w:sz w:val="20"/>
                <w:szCs w:val="20"/>
              </w:rPr>
              <w:t>HVAC Maintenance: Refrigerant Charge Adjustment (RCA)</w:t>
            </w:r>
          </w:p>
        </w:tc>
        <w:tc>
          <w:tcPr>
            <w:tcW w:w="8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pPr>
              <w:jc w:val="center"/>
              <w:rPr>
                <w:rFonts w:ascii="Calibri" w:eastAsiaTheme="minorHAnsi" w:hAnsi="Calibri" w:cs="Calibri"/>
                <w:color w:val="000000"/>
                <w:sz w:val="20"/>
                <w:szCs w:val="20"/>
              </w:rPr>
            </w:pPr>
            <w:r>
              <w:rPr>
                <w:color w:val="000000"/>
                <w:sz w:val="20"/>
                <w:szCs w:val="20"/>
              </w:rPr>
              <w:t>Res</w:t>
            </w:r>
          </w:p>
        </w:tc>
        <w:tc>
          <w:tcPr>
            <w:tcW w:w="8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rsidP="006D6AC3">
            <w:pPr>
              <w:jc w:val="center"/>
              <w:rPr>
                <w:rFonts w:ascii="Calibri" w:eastAsiaTheme="minorHAnsi" w:hAnsi="Calibri" w:cs="Calibri"/>
                <w:sz w:val="20"/>
                <w:szCs w:val="20"/>
              </w:rPr>
            </w:pPr>
            <w:r>
              <w:rPr>
                <w:sz w:val="20"/>
                <w:szCs w:val="20"/>
              </w:rPr>
              <w:t>0.7</w:t>
            </w:r>
            <w:r w:rsidR="006D6AC3">
              <w:rPr>
                <w:sz w:val="20"/>
                <w:szCs w:val="20"/>
              </w:rPr>
              <w:t>8</w:t>
            </w:r>
          </w:p>
        </w:tc>
        <w:tc>
          <w:tcPr>
            <w:tcW w:w="25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rsidP="006D6AC3">
            <w:pPr>
              <w:rPr>
                <w:rFonts w:ascii="Calibri" w:eastAsiaTheme="minorHAnsi" w:hAnsi="Calibri" w:cs="Calibri"/>
                <w:sz w:val="20"/>
                <w:szCs w:val="20"/>
              </w:rPr>
            </w:pPr>
            <w:r>
              <w:rPr>
                <w:sz w:val="20"/>
                <w:szCs w:val="20"/>
              </w:rPr>
              <w:t>201</w:t>
            </w:r>
            <w:r w:rsidR="006D6AC3">
              <w:rPr>
                <w:sz w:val="20"/>
                <w:szCs w:val="20"/>
              </w:rPr>
              <w:t>4</w:t>
            </w:r>
            <w:r>
              <w:rPr>
                <w:sz w:val="20"/>
                <w:szCs w:val="20"/>
              </w:rPr>
              <w:t xml:space="preserve"> DEER </w:t>
            </w:r>
          </w:p>
        </w:tc>
      </w:tr>
    </w:tbl>
    <w:p w:rsidR="003D387C" w:rsidRDefault="003D387C" w:rsidP="00D719E9">
      <w:pPr>
        <w:rPr>
          <w:rFonts w:cs="Arial"/>
          <w:szCs w:val="22"/>
        </w:rPr>
      </w:pPr>
    </w:p>
    <w:p w:rsidR="00583CD1" w:rsidRPr="00025CD6" w:rsidRDefault="00583CD1" w:rsidP="00D719E9">
      <w:pPr>
        <w:rPr>
          <w:rFonts w:cs="Arial"/>
          <w:szCs w:val="22"/>
        </w:rPr>
      </w:pPr>
    </w:p>
    <w:p w:rsidR="00583CD1" w:rsidRDefault="00583CD1" w:rsidP="00D719E9">
      <w:pPr>
        <w:rPr>
          <w:rFonts w:cs="Arial"/>
          <w:sz w:val="20"/>
          <w:szCs w:val="20"/>
        </w:rPr>
      </w:pPr>
    </w:p>
    <w:p w:rsidR="00531AE1" w:rsidRDefault="00531AE1" w:rsidP="007716FE">
      <w:pPr>
        <w:pStyle w:val="Heading4"/>
      </w:pPr>
      <w:bookmarkStart w:id="73" w:name="_Toc386730364"/>
      <w:r w:rsidRPr="00C80E3F">
        <w:t>1.4.</w:t>
      </w:r>
      <w:r>
        <w:t>1</w:t>
      </w:r>
      <w:r w:rsidRPr="00C80E3F">
        <w:t>.</w:t>
      </w:r>
      <w:r>
        <w:t>4</w:t>
      </w:r>
      <w:r w:rsidRPr="00C80E3F">
        <w:t xml:space="preserve"> </w:t>
      </w:r>
      <w:r>
        <w:t>Effective Useful Life / Remaining Useful Life</w:t>
      </w:r>
      <w:bookmarkEnd w:id="73"/>
    </w:p>
    <w:p w:rsidR="004D7301" w:rsidRDefault="004D7301" w:rsidP="00FA595F">
      <w:pPr>
        <w:rPr>
          <w:rFonts w:cs="Arial"/>
          <w:sz w:val="20"/>
          <w:szCs w:val="20"/>
        </w:rPr>
      </w:pPr>
    </w:p>
    <w:p w:rsidR="001A00D1" w:rsidRDefault="001A00D1" w:rsidP="00CB00CF">
      <w:r>
        <w:t>These measures are retrofit into existing furnaces and air handlers.  The measure life is equal to the remaining life of the furnace/air handler.</w:t>
      </w:r>
      <w:r w:rsidR="00862B6B">
        <w:t xml:space="preserve">  </w:t>
      </w:r>
    </w:p>
    <w:p w:rsidR="00CB00CF" w:rsidRDefault="00CB00CF" w:rsidP="00CB00CF"/>
    <w:p w:rsidR="00244C0C" w:rsidRDefault="00244C0C" w:rsidP="00244C0C">
      <w:r>
        <w:t>The mean life of a residential central air conditioner is 20.5 years according to ASHRAE Transactions Research</w:t>
      </w:r>
      <w:r>
        <w:rPr>
          <w:vertAlign w:val="superscript"/>
        </w:rPr>
        <w:t>Ref</w:t>
      </w:r>
      <w:r w:rsidR="00F96B51">
        <w:rPr>
          <w:vertAlign w:val="superscript"/>
        </w:rPr>
        <w:t xml:space="preserve"> </w:t>
      </w:r>
      <w:r w:rsidR="00A637BD">
        <w:rPr>
          <w:vertAlign w:val="superscript"/>
        </w:rPr>
        <w:t>2</w:t>
      </w:r>
      <w:r>
        <w:t xml:space="preserve">. As noted in that paper the average replacement age matches the mean life for a mature population. </w:t>
      </w:r>
    </w:p>
    <w:p w:rsidR="00244C0C" w:rsidRDefault="00244C0C" w:rsidP="00244C0C"/>
    <w:p w:rsidR="007B3ACE" w:rsidRDefault="00244C0C" w:rsidP="00244C0C">
      <w:r>
        <w:t xml:space="preserve">The median age of air conditioners is 8 years according to </w:t>
      </w:r>
      <w:r w:rsidR="007B3ACE">
        <w:t>the 2010 RASS survey</w:t>
      </w:r>
      <w:r>
        <w:t xml:space="preserve">. On average then, the average air conditioner will be in place for another 12.5 years. What is more, a large </w:t>
      </w:r>
      <w:r>
        <w:lastRenderedPageBreak/>
        <w:t xml:space="preserve">percentage of the air conditioner replacements do not include replacement of the furnace (which is the AC indoor air handler where the measures addressed by this workpaper are installed). </w:t>
      </w:r>
    </w:p>
    <w:p w:rsidR="007B3ACE" w:rsidRDefault="007B3ACE" w:rsidP="00244C0C"/>
    <w:p w:rsidR="00244C0C" w:rsidRDefault="00244C0C" w:rsidP="00244C0C">
      <w:r>
        <w:t>However we have used a more conservative measure life of 10 years derived from the DEER 201</w:t>
      </w:r>
      <w:r w:rsidR="00963FAD">
        <w:t>4</w:t>
      </w:r>
      <w:r>
        <w:t>:</w:t>
      </w:r>
    </w:p>
    <w:p w:rsidR="00244C0C" w:rsidRPr="00244C0C" w:rsidRDefault="00244C0C" w:rsidP="00963FAD">
      <w:pPr>
        <w:pStyle w:val="ListBulletIndent"/>
        <w:numPr>
          <w:ilvl w:val="0"/>
          <w:numId w:val="23"/>
        </w:numPr>
        <w:spacing w:before="120" w:after="120"/>
      </w:pPr>
      <w:r w:rsidRPr="00244C0C">
        <w:t xml:space="preserve">EUL_ID </w:t>
      </w:r>
      <w:r w:rsidR="00963FAD" w:rsidRPr="00963FAD">
        <w:t>HV-RefChrg</w:t>
      </w:r>
      <w:r w:rsidRPr="00244C0C">
        <w:t xml:space="preserve">:  is "Typical Refrigerant Charge Adjustment". </w:t>
      </w:r>
    </w:p>
    <w:p w:rsidR="00B555D6" w:rsidRDefault="00B555D6" w:rsidP="00244C0C">
      <w:pPr>
        <w:pStyle w:val="ListBulletIndent"/>
        <w:numPr>
          <w:ilvl w:val="0"/>
          <w:numId w:val="0"/>
        </w:numPr>
        <w:rPr>
          <w:rFonts w:ascii="Arial" w:hAnsi="Arial" w:cs="Arial"/>
          <w:sz w:val="22"/>
          <w:szCs w:val="22"/>
        </w:rPr>
      </w:pPr>
    </w:p>
    <w:p w:rsidR="0010601F" w:rsidRDefault="00B555D6" w:rsidP="00244C0C">
      <w:pPr>
        <w:pStyle w:val="ListBulletIndent"/>
        <w:numPr>
          <w:ilvl w:val="0"/>
          <w:numId w:val="0"/>
        </w:numPr>
        <w:rPr>
          <w:rFonts w:ascii="Arial" w:hAnsi="Arial" w:cs="Arial"/>
          <w:sz w:val="22"/>
          <w:szCs w:val="22"/>
        </w:rPr>
      </w:pPr>
      <w:r w:rsidRPr="00485E3F">
        <w:rPr>
          <w:rFonts w:ascii="Arial" w:hAnsi="Arial" w:cs="Arial"/>
          <w:sz w:val="22"/>
          <w:szCs w:val="22"/>
        </w:rPr>
        <w:t xml:space="preserve">Since the </w:t>
      </w:r>
      <w:r>
        <w:rPr>
          <w:rFonts w:ascii="Arial" w:hAnsi="Arial" w:cs="Arial"/>
          <w:sz w:val="22"/>
          <w:szCs w:val="22"/>
        </w:rPr>
        <w:t xml:space="preserve">WCC </w:t>
      </w:r>
      <w:r w:rsidRPr="00485E3F">
        <w:rPr>
          <w:rFonts w:ascii="Arial" w:hAnsi="Arial" w:cs="Arial"/>
          <w:sz w:val="22"/>
          <w:szCs w:val="22"/>
        </w:rPr>
        <w:t>enhanced time delay is a hardwired modification as opposed to an adjustment, it is more durable than HV-RefChrg. To be conservative, the 10 year Effective Useful Life value was obtained directly from DEER</w:t>
      </w:r>
      <w:r>
        <w:rPr>
          <w:rFonts w:ascii="Arial" w:hAnsi="Arial" w:cs="Arial"/>
          <w:sz w:val="22"/>
          <w:szCs w:val="22"/>
        </w:rPr>
        <w:t>2014</w:t>
      </w:r>
      <w:r w:rsidRPr="00485E3F">
        <w:rPr>
          <w:rFonts w:ascii="Arial" w:hAnsi="Arial" w:cs="Arial"/>
          <w:sz w:val="22"/>
          <w:szCs w:val="22"/>
        </w:rPr>
        <w:t xml:space="preserve"> without alteration.  </w:t>
      </w:r>
    </w:p>
    <w:p w:rsidR="00B555D6" w:rsidRDefault="00B555D6" w:rsidP="00244C0C">
      <w:pPr>
        <w:pStyle w:val="ListBulletIndent"/>
        <w:numPr>
          <w:ilvl w:val="0"/>
          <w:numId w:val="0"/>
        </w:numPr>
        <w:rPr>
          <w:rFonts w:ascii="Arial" w:hAnsi="Arial" w:cs="Arial"/>
          <w:sz w:val="22"/>
          <w:szCs w:val="22"/>
        </w:rPr>
      </w:pPr>
    </w:p>
    <w:p w:rsidR="0010601F" w:rsidRDefault="0010601F" w:rsidP="00244C0C">
      <w:pPr>
        <w:pStyle w:val="ListBulletIndent"/>
        <w:numPr>
          <w:ilvl w:val="0"/>
          <w:numId w:val="0"/>
        </w:numPr>
        <w:rPr>
          <w:rFonts w:ascii="Arial" w:hAnsi="Arial" w:cs="Arial"/>
          <w:sz w:val="22"/>
          <w:szCs w:val="22"/>
        </w:rPr>
      </w:pPr>
      <w:r>
        <w:rPr>
          <w:rFonts w:ascii="Arial" w:hAnsi="Arial" w:cs="Arial"/>
          <w:sz w:val="22"/>
          <w:szCs w:val="22"/>
        </w:rPr>
        <w:t>This is conservative compared to the DEER EUL values for other HVAC component measures such as HVAC fan motors (15 years) and other HVAC controls such as thermostats (11 years).</w:t>
      </w:r>
    </w:p>
    <w:p w:rsidR="00E94981" w:rsidRDefault="00E94981" w:rsidP="00244C0C">
      <w:pPr>
        <w:pStyle w:val="ListBulletIndent"/>
        <w:numPr>
          <w:ilvl w:val="0"/>
          <w:numId w:val="0"/>
        </w:numPr>
        <w:rPr>
          <w:rFonts w:ascii="Arial" w:hAnsi="Arial" w:cs="Arial"/>
          <w:sz w:val="22"/>
          <w:szCs w:val="22"/>
        </w:rPr>
      </w:pPr>
    </w:p>
    <w:p w:rsidR="00AF1864" w:rsidRPr="00485E3F" w:rsidRDefault="00AF1864" w:rsidP="00244C0C">
      <w:pPr>
        <w:pStyle w:val="ListBulletIndent"/>
        <w:numPr>
          <w:ilvl w:val="0"/>
          <w:numId w:val="0"/>
        </w:numPr>
        <w:rPr>
          <w:rFonts w:ascii="Arial" w:hAnsi="Arial" w:cs="Arial"/>
          <w:sz w:val="22"/>
          <w:szCs w:val="22"/>
        </w:rPr>
      </w:pPr>
    </w:p>
    <w:p w:rsidR="008F48E1" w:rsidRDefault="00531AE1" w:rsidP="007716FE">
      <w:pPr>
        <w:pStyle w:val="Heading4"/>
        <w:rPr>
          <w:color w:val="FF0000"/>
        </w:rPr>
      </w:pPr>
      <w:bookmarkStart w:id="74" w:name="_Toc386730365"/>
      <w:r w:rsidRPr="00C80E3F">
        <w:t>1.4.</w:t>
      </w:r>
      <w:r>
        <w:t>1</w:t>
      </w:r>
      <w:r w:rsidRPr="00C80E3F">
        <w:t>.</w:t>
      </w:r>
      <w:r>
        <w:t>5</w:t>
      </w:r>
      <w:r w:rsidRPr="00C80E3F">
        <w:t xml:space="preserve"> </w:t>
      </w:r>
      <w:r>
        <w:t>In-service rate / first year installation rate</w:t>
      </w:r>
      <w:bookmarkEnd w:id="74"/>
    </w:p>
    <w:p w:rsidR="007B3ACE" w:rsidRDefault="007B3ACE" w:rsidP="009C5CA7">
      <w:pPr>
        <w:rPr>
          <w:rFonts w:cs="Arial"/>
          <w:i/>
          <w:sz w:val="20"/>
          <w:szCs w:val="20"/>
        </w:rPr>
      </w:pPr>
    </w:p>
    <w:p w:rsidR="007B3ACE" w:rsidRDefault="007B3ACE" w:rsidP="009C5CA7">
      <w:pPr>
        <w:rPr>
          <w:rFonts w:cs="Arial"/>
          <w:szCs w:val="22"/>
        </w:rPr>
      </w:pPr>
      <w:r w:rsidRPr="00485E3F">
        <w:rPr>
          <w:rFonts w:cs="Arial"/>
          <w:szCs w:val="22"/>
        </w:rPr>
        <w:t xml:space="preserve">The in-service/first year installation rate is 100%.  These measures are reported to the program </w:t>
      </w:r>
      <w:r w:rsidR="00531AE1">
        <w:rPr>
          <w:rFonts w:cs="Arial"/>
          <w:szCs w:val="22"/>
        </w:rPr>
        <w:t xml:space="preserve">from the jobsite, </w:t>
      </w:r>
      <w:r w:rsidRPr="00485E3F">
        <w:rPr>
          <w:rFonts w:cs="Arial"/>
          <w:szCs w:val="22"/>
        </w:rPr>
        <w:t xml:space="preserve">at the time of installation.  </w:t>
      </w:r>
    </w:p>
    <w:p w:rsidR="00E94981" w:rsidRDefault="00E94981" w:rsidP="009C5CA7">
      <w:pPr>
        <w:rPr>
          <w:szCs w:val="22"/>
        </w:rPr>
      </w:pPr>
    </w:p>
    <w:p w:rsidR="00AF1864" w:rsidRPr="00485E3F" w:rsidRDefault="00AF1864" w:rsidP="009C5CA7">
      <w:pPr>
        <w:rPr>
          <w:szCs w:val="22"/>
        </w:rPr>
      </w:pPr>
    </w:p>
    <w:p w:rsidR="002E0043" w:rsidRPr="002E0043" w:rsidRDefault="001248A3" w:rsidP="002E0043">
      <w:pPr>
        <w:pStyle w:val="Heading2"/>
      </w:pPr>
      <w:bookmarkStart w:id="75" w:name="_Toc304800206"/>
      <w:bookmarkStart w:id="76" w:name="_Toc324318342"/>
      <w:bookmarkStart w:id="77" w:name="_Toc324340486"/>
      <w:bookmarkStart w:id="78" w:name="_Toc386730366"/>
      <w:r>
        <w:t>1.</w:t>
      </w:r>
      <w:r w:rsidR="00FA595F">
        <w:t>4</w:t>
      </w:r>
      <w:r w:rsidR="00793646">
        <w:t>.2</w:t>
      </w:r>
      <w:r w:rsidR="00FA595F">
        <w:t xml:space="preserve"> </w:t>
      </w:r>
      <w:r w:rsidR="00E71EF1" w:rsidRPr="001248A3">
        <w:t xml:space="preserve">Codes &amp; Standards Requirements </w:t>
      </w:r>
      <w:r w:rsidR="009C5CA7">
        <w:t>Base Case and Measure Information</w:t>
      </w:r>
      <w:bookmarkEnd w:id="75"/>
      <w:bookmarkEnd w:id="76"/>
      <w:bookmarkEnd w:id="77"/>
      <w:bookmarkEnd w:id="78"/>
    </w:p>
    <w:p w:rsidR="00640BB6" w:rsidRPr="00BE3105" w:rsidRDefault="00EE53FF" w:rsidP="00C66EE1">
      <w:pPr>
        <w:rPr>
          <w:rFonts w:cs="Arial"/>
          <w:i/>
          <w:sz w:val="20"/>
          <w:szCs w:val="20"/>
        </w:rPr>
      </w:pPr>
      <w:r w:rsidRPr="00BE3105">
        <w:rPr>
          <w:rFonts w:cs="Arial"/>
          <w:b/>
          <w:i/>
        </w:rPr>
        <w:t>Title 20:</w:t>
      </w:r>
      <w:r w:rsidRPr="00BE3105">
        <w:rPr>
          <w:rFonts w:cs="Arial"/>
        </w:rPr>
        <w:t xml:space="preserve"> </w:t>
      </w:r>
      <w:r w:rsidR="00B74917" w:rsidRPr="00BE3105">
        <w:rPr>
          <w:rFonts w:cs="Arial"/>
          <w:sz w:val="20"/>
          <w:szCs w:val="20"/>
        </w:rPr>
        <w:t>Th</w:t>
      </w:r>
      <w:r w:rsidRPr="00BE3105">
        <w:rPr>
          <w:rFonts w:cs="Arial"/>
          <w:sz w:val="20"/>
          <w:szCs w:val="20"/>
        </w:rPr>
        <w:t>ese measures do not fall under Title 20 of the California Energy Regulations.</w:t>
      </w:r>
      <w:r w:rsidR="00437BE1" w:rsidRPr="00BE3105">
        <w:rPr>
          <w:rFonts w:cs="Arial"/>
          <w:sz w:val="20"/>
          <w:szCs w:val="20"/>
        </w:rPr>
        <w:t xml:space="preserve"> </w:t>
      </w:r>
    </w:p>
    <w:p w:rsidR="00EE53FF" w:rsidRPr="00BE3105" w:rsidRDefault="00EE53FF" w:rsidP="00C66EE1">
      <w:pPr>
        <w:rPr>
          <w:i/>
        </w:rPr>
      </w:pPr>
      <w:r w:rsidRPr="00BE3105">
        <w:rPr>
          <w:rFonts w:cs="Arial"/>
          <w:b/>
          <w:i/>
        </w:rPr>
        <w:t>Title 24:</w:t>
      </w:r>
      <w:r w:rsidRPr="00BE3105">
        <w:t xml:space="preserve"> </w:t>
      </w:r>
      <w:r w:rsidRPr="00BE3105">
        <w:rPr>
          <w:rFonts w:cs="Arial"/>
          <w:sz w:val="20"/>
          <w:szCs w:val="20"/>
        </w:rPr>
        <w:t>These measures do not fall under Title 24 of the California Energy Regulations.</w:t>
      </w:r>
      <w:r w:rsidR="00437BE1" w:rsidRPr="00BE3105">
        <w:rPr>
          <w:rFonts w:cs="Arial"/>
          <w:sz w:val="20"/>
          <w:szCs w:val="20"/>
        </w:rPr>
        <w:t xml:space="preserve"> </w:t>
      </w:r>
    </w:p>
    <w:p w:rsidR="00EE53FF" w:rsidRPr="00EE53FF" w:rsidRDefault="00EE53FF" w:rsidP="00C66EE1">
      <w:pPr>
        <w:rPr>
          <w:rFonts w:cs="Arial"/>
          <w:b/>
          <w:i/>
        </w:rPr>
      </w:pPr>
      <w:r w:rsidRPr="00BE3105">
        <w:rPr>
          <w:rFonts w:cs="Arial"/>
          <w:b/>
          <w:i/>
        </w:rPr>
        <w:t>Federal Standards:</w:t>
      </w:r>
      <w:r w:rsidRPr="00BE3105">
        <w:t xml:space="preserve"> </w:t>
      </w:r>
      <w:r w:rsidRPr="00BE3105">
        <w:rPr>
          <w:rFonts w:cs="Arial"/>
          <w:sz w:val="20"/>
          <w:szCs w:val="20"/>
        </w:rPr>
        <w:t>These measures do not fall under Federal DOE or EPA Energy Regulations.</w:t>
      </w:r>
      <w:r w:rsidR="00437BE1" w:rsidRPr="00BE3105">
        <w:rPr>
          <w:rFonts w:cs="Arial"/>
          <w:sz w:val="20"/>
          <w:szCs w:val="20"/>
        </w:rPr>
        <w:t xml:space="preserve"> </w:t>
      </w:r>
    </w:p>
    <w:p w:rsidR="00CB0475" w:rsidRDefault="00CB0475" w:rsidP="009C5CA7">
      <w:pPr>
        <w:rPr>
          <w:rFonts w:cs="Arial"/>
          <w:b/>
          <w:i/>
          <w:sz w:val="20"/>
          <w:szCs w:val="20"/>
        </w:rPr>
      </w:pPr>
    </w:p>
    <w:p w:rsidR="00CB00CF" w:rsidRDefault="00C66EE1" w:rsidP="00C66EE1">
      <w:r>
        <w:t xml:space="preserve">There is no code or standard addressing the </w:t>
      </w:r>
      <w:r w:rsidR="00D35713">
        <w:t xml:space="preserve">residential </w:t>
      </w:r>
      <w:r>
        <w:t>furnace</w:t>
      </w:r>
      <w:r w:rsidR="00D35713">
        <w:t>/</w:t>
      </w:r>
      <w:r w:rsidR="00CB00CF">
        <w:t>AC air handler fan time delay</w:t>
      </w:r>
      <w:r>
        <w:t xml:space="preserve">. </w:t>
      </w:r>
    </w:p>
    <w:p w:rsidR="00CB00CF" w:rsidRDefault="00CB00CF" w:rsidP="00C66EE1"/>
    <w:p w:rsidR="00C66EE1" w:rsidRDefault="00C66EE1" w:rsidP="00C66EE1">
      <w:r>
        <w:t xml:space="preserve">The measure is a potential retrofit to any unit </w:t>
      </w:r>
      <w:r w:rsidR="00CB00CF">
        <w:t xml:space="preserve">with standard 24V controls </w:t>
      </w:r>
      <w:r>
        <w:t xml:space="preserve">that does not </w:t>
      </w:r>
      <w:r w:rsidR="00CB00CF">
        <w:t>operate the indoor fan continuously</w:t>
      </w:r>
      <w:r>
        <w:t xml:space="preserve">. </w:t>
      </w:r>
    </w:p>
    <w:p w:rsidR="00E94981" w:rsidRDefault="00E94981">
      <w:pPr>
        <w:rPr>
          <w:rFonts w:cs="Arial"/>
          <w:b/>
          <w:bCs/>
          <w:i/>
          <w:iCs/>
          <w:sz w:val="28"/>
          <w:szCs w:val="28"/>
        </w:rPr>
      </w:pPr>
      <w:bookmarkStart w:id="79" w:name="_Toc304800207"/>
      <w:bookmarkStart w:id="80" w:name="_Toc324318343"/>
      <w:bookmarkStart w:id="81" w:name="_Toc324340487"/>
      <w:r>
        <w:br w:type="page"/>
      </w:r>
    </w:p>
    <w:p w:rsidR="002E0043" w:rsidRDefault="001248A3" w:rsidP="002E0043">
      <w:pPr>
        <w:pStyle w:val="Heading2"/>
        <w:keepNext w:val="0"/>
      </w:pPr>
      <w:bookmarkStart w:id="82" w:name="_Toc386730367"/>
      <w:r>
        <w:lastRenderedPageBreak/>
        <w:t>1.4</w:t>
      </w:r>
      <w:r w:rsidR="00264B03">
        <w:t>.3</w:t>
      </w:r>
      <w:r w:rsidR="00A02F0A">
        <w:t xml:space="preserve"> </w:t>
      </w:r>
      <w:r w:rsidR="00C069A2" w:rsidRPr="001248A3">
        <w:t>EM&amp;V</w:t>
      </w:r>
      <w:r w:rsidR="00755961">
        <w:t>, Market Potential,</w:t>
      </w:r>
      <w:r w:rsidR="00C069A2" w:rsidRPr="001248A3">
        <w:t xml:space="preserve"> </w:t>
      </w:r>
      <w:r w:rsidR="0044337C">
        <w:t xml:space="preserve">and Other </w:t>
      </w:r>
      <w:r w:rsidR="00C069A2" w:rsidRPr="001248A3">
        <w:t>Studies</w:t>
      </w:r>
      <w:r w:rsidR="009C5CA7">
        <w:t xml:space="preserve"> – Base Case and Measure Case Information</w:t>
      </w:r>
      <w:bookmarkEnd w:id="79"/>
      <w:bookmarkEnd w:id="80"/>
      <w:bookmarkEnd w:id="81"/>
      <w:bookmarkEnd w:id="82"/>
    </w:p>
    <w:p w:rsidR="00875EF5" w:rsidRPr="00BB5FC1" w:rsidRDefault="00875EF5" w:rsidP="00A35CF8">
      <w:pPr>
        <w:rPr>
          <w:rFonts w:cs="Arial"/>
          <w:szCs w:val="22"/>
        </w:rPr>
      </w:pPr>
      <w:r w:rsidRPr="00BB5FC1">
        <w:rPr>
          <w:rFonts w:cs="Arial"/>
          <w:szCs w:val="22"/>
        </w:rPr>
        <w:t>The savings for th</w:t>
      </w:r>
      <w:r w:rsidR="007C56AE">
        <w:rPr>
          <w:rFonts w:cs="Arial"/>
          <w:szCs w:val="22"/>
        </w:rPr>
        <w:t>i</w:t>
      </w:r>
      <w:r w:rsidRPr="00BB5FC1">
        <w:rPr>
          <w:rFonts w:cs="Arial"/>
          <w:szCs w:val="22"/>
        </w:rPr>
        <w:t>s measure are derived from the DEER</w:t>
      </w:r>
      <w:r w:rsidR="00B321E4">
        <w:rPr>
          <w:rFonts w:cs="Arial"/>
          <w:szCs w:val="22"/>
        </w:rPr>
        <w:t>2008</w:t>
      </w:r>
      <w:r w:rsidRPr="00BB5FC1">
        <w:rPr>
          <w:rFonts w:cs="Arial"/>
          <w:szCs w:val="22"/>
        </w:rPr>
        <w:t xml:space="preserve"> </w:t>
      </w:r>
      <w:r w:rsidR="0023532F">
        <w:rPr>
          <w:rFonts w:cs="Arial"/>
          <w:szCs w:val="22"/>
        </w:rPr>
        <w:t xml:space="preserve">adjusted to DEER2014 </w:t>
      </w:r>
      <w:r w:rsidRPr="00BB5FC1">
        <w:rPr>
          <w:rFonts w:cs="Arial"/>
          <w:szCs w:val="22"/>
        </w:rPr>
        <w:t>baseline annual end use for cooling and assumed savings of:</w:t>
      </w:r>
    </w:p>
    <w:p w:rsidR="00875EF5" w:rsidRDefault="00875EF5" w:rsidP="00875EF5">
      <w:pPr>
        <w:rPr>
          <w:rFonts w:cs="Arial"/>
          <w:sz w:val="20"/>
          <w:szCs w:val="20"/>
        </w:rPr>
      </w:pPr>
    </w:p>
    <w:tbl>
      <w:tblPr>
        <w:tblW w:w="7410" w:type="dxa"/>
        <w:jc w:val="center"/>
        <w:tblInd w:w="-2490" w:type="dxa"/>
        <w:tblCellMar>
          <w:left w:w="0" w:type="dxa"/>
          <w:right w:w="0" w:type="dxa"/>
        </w:tblCellMar>
        <w:tblLook w:val="0000" w:firstRow="0" w:lastRow="0" w:firstColumn="0" w:lastColumn="0" w:noHBand="0" w:noVBand="0"/>
      </w:tblPr>
      <w:tblGrid>
        <w:gridCol w:w="6210"/>
        <w:gridCol w:w="1200"/>
      </w:tblGrid>
      <w:tr w:rsidR="00875EF5" w:rsidTr="00221AC6">
        <w:trPr>
          <w:cantSplit/>
          <w:jc w:val="center"/>
        </w:trPr>
        <w:tc>
          <w:tcPr>
            <w:tcW w:w="7410" w:type="dxa"/>
            <w:gridSpan w:val="2"/>
            <w:tcBorders>
              <w:top w:val="single" w:sz="4" w:space="0" w:color="auto"/>
              <w:left w:val="single" w:sz="4" w:space="0" w:color="auto"/>
              <w:bottom w:val="single" w:sz="4" w:space="0" w:color="auto"/>
              <w:right w:val="single" w:sz="4" w:space="0" w:color="auto"/>
            </w:tcBorders>
            <w:shd w:val="clear" w:color="auto" w:fill="FFFFFF"/>
            <w:tcMar>
              <w:top w:w="0" w:type="dxa"/>
              <w:left w:w="15" w:type="dxa"/>
              <w:bottom w:w="0" w:type="dxa"/>
              <w:right w:w="15" w:type="dxa"/>
            </w:tcMar>
          </w:tcPr>
          <w:p w:rsidR="00875EF5" w:rsidRDefault="00875EF5" w:rsidP="005525A2">
            <w:pPr>
              <w:pStyle w:val="Table"/>
            </w:pPr>
            <w:bookmarkStart w:id="83" w:name="_Toc210466853"/>
            <w:bookmarkStart w:id="84" w:name="_Toc226799156"/>
            <w:bookmarkStart w:id="85" w:name="_Toc386730397"/>
            <w:r>
              <w:t>Table</w:t>
            </w:r>
            <w:r w:rsidR="008475D6">
              <w:t xml:space="preserve"> </w:t>
            </w:r>
            <w:r w:rsidR="005525A2">
              <w:t>7</w:t>
            </w:r>
            <w:r w:rsidR="005A5DA7">
              <w:t xml:space="preserve">: </w:t>
            </w:r>
            <w:r w:rsidR="008475D6">
              <w:t>Enhanced Time Delay</w:t>
            </w:r>
            <w:r>
              <w:t xml:space="preserve"> Annual Savings</w:t>
            </w:r>
            <w:bookmarkEnd w:id="83"/>
            <w:bookmarkEnd w:id="84"/>
            <w:bookmarkEnd w:id="85"/>
          </w:p>
        </w:tc>
      </w:tr>
      <w:tr w:rsidR="00875EF5" w:rsidTr="00221AC6">
        <w:trPr>
          <w:trHeight w:val="259"/>
          <w:jc w:val="center"/>
        </w:trPr>
        <w:tc>
          <w:tcPr>
            <w:tcW w:w="6210"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875EF5" w:rsidRDefault="007C56AE" w:rsidP="007C5053">
            <w:pPr>
              <w:rPr>
                <w:rFonts w:eastAsia="Arial Unicode MS"/>
                <w:sz w:val="20"/>
                <w:szCs w:val="20"/>
              </w:rPr>
            </w:pPr>
            <w:r>
              <w:rPr>
                <w:sz w:val="20"/>
              </w:rPr>
              <w:t>Average cooling savings</w:t>
            </w:r>
            <w:r w:rsidR="00221AC6">
              <w:rPr>
                <w:sz w:val="20"/>
              </w:rPr>
              <w:t xml:space="preserve"> for units with standard PSC fan motor</w:t>
            </w:r>
          </w:p>
        </w:tc>
        <w:tc>
          <w:tcPr>
            <w:tcW w:w="1200" w:type="dxa"/>
            <w:tcBorders>
              <w:top w:val="nil"/>
              <w:left w:val="nil"/>
              <w:bottom w:val="single" w:sz="4" w:space="0" w:color="auto"/>
              <w:right w:val="single" w:sz="4" w:space="0" w:color="auto"/>
            </w:tcBorders>
            <w:tcMar>
              <w:top w:w="15" w:type="dxa"/>
              <w:left w:w="15" w:type="dxa"/>
              <w:bottom w:w="0" w:type="dxa"/>
              <w:right w:w="15" w:type="dxa"/>
            </w:tcMar>
          </w:tcPr>
          <w:p w:rsidR="00875EF5" w:rsidRDefault="007C56AE" w:rsidP="003457AB">
            <w:pPr>
              <w:jc w:val="center"/>
              <w:rPr>
                <w:rFonts w:eastAsia="Arial Unicode MS"/>
                <w:sz w:val="20"/>
                <w:szCs w:val="20"/>
              </w:rPr>
            </w:pPr>
            <w:r>
              <w:rPr>
                <w:sz w:val="20"/>
              </w:rPr>
              <w:t>14</w:t>
            </w:r>
            <w:r w:rsidR="00875EF5">
              <w:rPr>
                <w:sz w:val="20"/>
              </w:rPr>
              <w:t>%</w:t>
            </w:r>
          </w:p>
        </w:tc>
      </w:tr>
      <w:tr w:rsidR="007C5053" w:rsidTr="00221AC6">
        <w:trPr>
          <w:trHeight w:val="259"/>
          <w:jc w:val="center"/>
        </w:trPr>
        <w:tc>
          <w:tcPr>
            <w:tcW w:w="62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7C5053" w:rsidRDefault="00221AC6" w:rsidP="003457AB">
            <w:pPr>
              <w:rPr>
                <w:sz w:val="20"/>
              </w:rPr>
            </w:pPr>
            <w:r>
              <w:rPr>
                <w:sz w:val="20"/>
              </w:rPr>
              <w:t>Average cooling savings</w:t>
            </w:r>
            <w:r w:rsidR="007C5053">
              <w:rPr>
                <w:sz w:val="20"/>
              </w:rPr>
              <w:t xml:space="preserve"> for units with high efficiency BPM fan motor</w:t>
            </w:r>
          </w:p>
        </w:tc>
        <w:tc>
          <w:tcPr>
            <w:tcW w:w="1200"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7C5053" w:rsidRDefault="00455A42" w:rsidP="003457AB">
            <w:pPr>
              <w:jc w:val="center"/>
              <w:rPr>
                <w:sz w:val="20"/>
              </w:rPr>
            </w:pPr>
            <w:r>
              <w:rPr>
                <w:sz w:val="20"/>
              </w:rPr>
              <w:t>18</w:t>
            </w:r>
            <w:r w:rsidR="007C5053">
              <w:rPr>
                <w:sz w:val="20"/>
              </w:rPr>
              <w:t>%</w:t>
            </w:r>
          </w:p>
        </w:tc>
      </w:tr>
    </w:tbl>
    <w:p w:rsidR="00875EF5" w:rsidRDefault="00875EF5" w:rsidP="00875EF5">
      <w:pPr>
        <w:rPr>
          <w:rFonts w:cs="Arial"/>
          <w:sz w:val="20"/>
          <w:szCs w:val="20"/>
        </w:rPr>
      </w:pPr>
    </w:p>
    <w:p w:rsidR="00432C65" w:rsidRDefault="00875EF5" w:rsidP="00A35CF8">
      <w:pPr>
        <w:rPr>
          <w:rFonts w:cs="Arial"/>
          <w:b/>
          <w:i/>
        </w:rPr>
      </w:pPr>
      <w:r w:rsidRPr="00BB5FC1">
        <w:rPr>
          <w:rFonts w:cs="Arial"/>
          <w:szCs w:val="22"/>
        </w:rPr>
        <w:t>Studies and data supporting these savings levels are presented in sections 1.4.3 - 1.4.4 and in the calculations section of this workpaper.</w:t>
      </w:r>
    </w:p>
    <w:p w:rsidR="009E2964" w:rsidRDefault="009E2964" w:rsidP="007716FE">
      <w:pPr>
        <w:pStyle w:val="Heading4"/>
      </w:pPr>
      <w:bookmarkStart w:id="86" w:name="_Toc386730368"/>
      <w:r w:rsidRPr="00C80E3F">
        <w:t>1.4.3.1 Study #1</w:t>
      </w:r>
      <w:r w:rsidR="005A5DA7">
        <w:t xml:space="preserve">, </w:t>
      </w:r>
      <w:r w:rsidR="005A5DA7" w:rsidRPr="005A5DA7">
        <w:t xml:space="preserve"> </w:t>
      </w:r>
      <w:r w:rsidR="005C275A">
        <w:t>California Energy Commission EISG PIER Independent Assessment Report “Proportional Time Delay Relay for Air Conditioner Latent Capacity Recovery”</w:t>
      </w:r>
      <w:bookmarkEnd w:id="86"/>
    </w:p>
    <w:p w:rsidR="00432C65" w:rsidRDefault="00432C65" w:rsidP="00A35CF8">
      <w:pPr>
        <w:rPr>
          <w:rFonts w:cs="Arial"/>
          <w:b/>
          <w:i/>
          <w:sz w:val="20"/>
          <w:szCs w:val="20"/>
          <w:highlight w:val="cyan"/>
        </w:rPr>
      </w:pPr>
    </w:p>
    <w:p w:rsidR="005C4274" w:rsidRDefault="005C4274" w:rsidP="005C4274">
      <w:r>
        <w:t xml:space="preserve">This section presents </w:t>
      </w:r>
      <w:r w:rsidR="005C275A">
        <w:t>the measured energy savings resulting from installing the WCC enhanced fan time delay in California homes within the climate zones served by this program.</w:t>
      </w:r>
    </w:p>
    <w:p w:rsidR="00745780" w:rsidRDefault="00745780" w:rsidP="005C4274"/>
    <w:p w:rsidR="00F97BDE" w:rsidRDefault="005C275A">
      <w:r>
        <w:t>This study</w:t>
      </w:r>
      <w:r w:rsidR="00A637BD">
        <w:rPr>
          <w:vertAlign w:val="superscript"/>
        </w:rPr>
        <w:t>Ref</w:t>
      </w:r>
      <w:r w:rsidR="005D3718" w:rsidRPr="005D3718">
        <w:rPr>
          <w:vertAlign w:val="superscript"/>
        </w:rPr>
        <w:t xml:space="preserve"> </w:t>
      </w:r>
      <w:r w:rsidR="00481767">
        <w:rPr>
          <w:vertAlign w:val="superscript"/>
        </w:rPr>
        <w:t>3</w:t>
      </w:r>
      <w:r>
        <w:t xml:space="preserve"> installed </w:t>
      </w:r>
      <w:r w:rsidR="00C55D6A">
        <w:t xml:space="preserve">enhanced fan time </w:t>
      </w:r>
      <w:r>
        <w:t>delay devices into 10 homes in the central valley of California</w:t>
      </w:r>
      <w:r w:rsidR="00C55D6A">
        <w:t xml:space="preserve"> and monitored the pre/post installation cooling energy consumption.  Seven of the homes received a device with control characteristics identical to the WCC device that is installed under this program.  The results from these 7 sites are tabulated below:</w:t>
      </w:r>
    </w:p>
    <w:p w:rsidR="00C55D6A" w:rsidRDefault="00C55D6A" w:rsidP="00A35CF8"/>
    <w:p w:rsidR="00C55D6A" w:rsidRDefault="003320C2" w:rsidP="003320C2">
      <w:pPr>
        <w:pStyle w:val="Table"/>
      </w:pPr>
      <w:bookmarkStart w:id="87" w:name="_Toc386730398"/>
      <w:r>
        <w:t xml:space="preserve">Table </w:t>
      </w:r>
      <w:r w:rsidR="005525A2">
        <w:t>8</w:t>
      </w:r>
      <w:r>
        <w:t>: Field Monitored Energy Savings</w:t>
      </w:r>
      <w:bookmarkEnd w:id="87"/>
    </w:p>
    <w:tbl>
      <w:tblPr>
        <w:tblW w:w="10240" w:type="dxa"/>
        <w:tblInd w:w="93" w:type="dxa"/>
        <w:tblLook w:val="04A0" w:firstRow="1" w:lastRow="0" w:firstColumn="1" w:lastColumn="0" w:noHBand="0" w:noVBand="1"/>
      </w:tblPr>
      <w:tblGrid>
        <w:gridCol w:w="1975"/>
        <w:gridCol w:w="1160"/>
        <w:gridCol w:w="1160"/>
        <w:gridCol w:w="1160"/>
        <w:gridCol w:w="1160"/>
        <w:gridCol w:w="1160"/>
        <w:gridCol w:w="1160"/>
        <w:gridCol w:w="1305"/>
      </w:tblGrid>
      <w:tr w:rsidR="003320C2" w:rsidRPr="003320C2" w:rsidTr="003320C2">
        <w:trPr>
          <w:trHeight w:val="615"/>
        </w:trPr>
        <w:tc>
          <w:tcPr>
            <w:tcW w:w="2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Site</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Lemoore</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Fresno #1</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Stockton #1</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Tracy</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Clovis #1</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Clovis #2</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Bakersfield</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Rated Capacity (Btu/h)</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36,000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36,000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60,000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36,000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42,000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48,000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48,000</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Nominal Tons of Cooling Capacity</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3.5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4</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4</w:t>
            </w:r>
          </w:p>
        </w:tc>
      </w:tr>
      <w:tr w:rsidR="003320C2" w:rsidRPr="003320C2" w:rsidTr="00F97BDE">
        <w:trPr>
          <w:trHeight w:val="332"/>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Refrigerant</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R-410A</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R-22</w:t>
            </w:r>
          </w:p>
        </w:tc>
      </w:tr>
      <w:tr w:rsidR="003320C2" w:rsidRPr="003320C2" w:rsidTr="00F97BDE">
        <w:trPr>
          <w:trHeight w:val="350"/>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F97BDE" w:rsidP="003320C2">
            <w:pPr>
              <w:rPr>
                <w:rFonts w:cs="Arial"/>
                <w:color w:val="000000"/>
                <w:szCs w:val="22"/>
              </w:rPr>
            </w:pPr>
            <w:r>
              <w:rPr>
                <w:rFonts w:cs="Arial"/>
                <w:color w:val="000000"/>
                <w:szCs w:val="22"/>
              </w:rPr>
              <w:t xml:space="preserve">A/C </w:t>
            </w:r>
            <w:r w:rsidR="003320C2" w:rsidRPr="003320C2">
              <w:rPr>
                <w:rFonts w:cs="Arial"/>
                <w:color w:val="000000"/>
                <w:szCs w:val="22"/>
              </w:rPr>
              <w:t>Vintage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1980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1990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1992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2009</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2000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2001</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2001</w:t>
            </w:r>
          </w:p>
        </w:tc>
      </w:tr>
      <w:tr w:rsidR="003320C2" w:rsidRPr="003320C2" w:rsidTr="00F97BDE">
        <w:trPr>
          <w:trHeight w:val="350"/>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F97BDE" w:rsidP="003320C2">
            <w:pPr>
              <w:rPr>
                <w:rFonts w:cs="Arial"/>
                <w:color w:val="000000"/>
                <w:szCs w:val="22"/>
              </w:rPr>
            </w:pPr>
            <w:r>
              <w:rPr>
                <w:rFonts w:cs="Arial"/>
                <w:color w:val="000000"/>
                <w:szCs w:val="22"/>
              </w:rPr>
              <w:t>A/C</w:t>
            </w:r>
            <w:r w:rsidR="003320C2" w:rsidRPr="003320C2">
              <w:rPr>
                <w:rFonts w:cs="Arial"/>
                <w:color w:val="000000"/>
                <w:szCs w:val="22"/>
              </w:rPr>
              <w:t xml:space="preserve"> Type </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Package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Package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Split</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Split</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Split</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Package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Split</w:t>
            </w:r>
          </w:p>
        </w:tc>
      </w:tr>
      <w:tr w:rsidR="003320C2" w:rsidRPr="003320C2" w:rsidTr="00F97BDE">
        <w:trPr>
          <w:trHeight w:val="350"/>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Fan Motor Type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BPM</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PSC</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F97BDE">
            <w:pPr>
              <w:rPr>
                <w:rFonts w:cs="Arial"/>
                <w:color w:val="000000"/>
                <w:szCs w:val="22"/>
              </w:rPr>
            </w:pPr>
            <w:r w:rsidRPr="003320C2">
              <w:rPr>
                <w:rFonts w:cs="Arial"/>
                <w:color w:val="000000"/>
                <w:szCs w:val="22"/>
              </w:rPr>
              <w:t xml:space="preserve">Existing Fan Delay Time </w:t>
            </w:r>
            <w:r w:rsidR="00F97BDE">
              <w:rPr>
                <w:rFonts w:cs="Arial"/>
                <w:color w:val="000000"/>
                <w:szCs w:val="22"/>
              </w:rPr>
              <w:t>(min)</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1.2</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w:t>
            </w:r>
          </w:p>
        </w:tc>
      </w:tr>
      <w:tr w:rsidR="003320C2" w:rsidRPr="003320C2" w:rsidTr="00F97BDE">
        <w:trPr>
          <w:trHeight w:val="368"/>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Air Flow (CFM)</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690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1013</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1417</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815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1270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1178</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1425</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Air Handler Location</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Rooftop</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Rooftop</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Garage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Garage</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Attic</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Rooftop</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Attic</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color w:val="000000"/>
                <w:szCs w:val="22"/>
              </w:rPr>
            </w:pPr>
            <w:r w:rsidRPr="003320C2">
              <w:rPr>
                <w:rFonts w:cs="Arial"/>
                <w:color w:val="000000"/>
                <w:szCs w:val="22"/>
              </w:rPr>
              <w:t>Duct Leakage (CFM @ 25Pa)</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249</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175</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868</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179</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148</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230</w:t>
            </w:r>
          </w:p>
        </w:tc>
        <w:tc>
          <w:tcPr>
            <w:tcW w:w="1160" w:type="dxa"/>
            <w:tcBorders>
              <w:top w:val="nil"/>
              <w:left w:val="nil"/>
              <w:bottom w:val="single" w:sz="4" w:space="0" w:color="auto"/>
              <w:right w:val="single" w:sz="4" w:space="0" w:color="auto"/>
            </w:tcBorders>
            <w:shd w:val="clear" w:color="auto" w:fill="auto"/>
            <w:vAlign w:val="center"/>
            <w:hideMark/>
          </w:tcPr>
          <w:p w:rsidR="003320C2" w:rsidRPr="003320C2" w:rsidRDefault="003320C2" w:rsidP="003320C2">
            <w:pPr>
              <w:jc w:val="center"/>
              <w:rPr>
                <w:rFonts w:cs="Arial"/>
                <w:color w:val="000000"/>
                <w:szCs w:val="22"/>
              </w:rPr>
            </w:pPr>
            <w:r w:rsidRPr="003320C2">
              <w:rPr>
                <w:rFonts w:cs="Arial"/>
                <w:color w:val="000000"/>
                <w:szCs w:val="22"/>
              </w:rPr>
              <w:t>73</w:t>
            </w:r>
          </w:p>
        </w:tc>
      </w:tr>
      <w:tr w:rsidR="003320C2" w:rsidRPr="003320C2" w:rsidTr="003320C2">
        <w:trPr>
          <w:trHeight w:val="615"/>
        </w:trPr>
        <w:tc>
          <w:tcPr>
            <w:tcW w:w="2120" w:type="dxa"/>
            <w:tcBorders>
              <w:top w:val="nil"/>
              <w:left w:val="single" w:sz="4" w:space="0" w:color="auto"/>
              <w:bottom w:val="single" w:sz="4" w:space="0" w:color="auto"/>
              <w:right w:val="single" w:sz="4" w:space="0" w:color="auto"/>
            </w:tcBorders>
            <w:shd w:val="clear" w:color="auto" w:fill="auto"/>
            <w:vAlign w:val="center"/>
            <w:hideMark/>
          </w:tcPr>
          <w:p w:rsidR="003320C2" w:rsidRPr="003320C2" w:rsidRDefault="003320C2" w:rsidP="003320C2">
            <w:pPr>
              <w:rPr>
                <w:rFonts w:cs="Arial"/>
                <w:b/>
                <w:bCs/>
                <w:color w:val="000000"/>
                <w:szCs w:val="22"/>
              </w:rPr>
            </w:pPr>
            <w:r w:rsidRPr="003320C2">
              <w:rPr>
                <w:rFonts w:cs="Arial"/>
                <w:b/>
                <w:bCs/>
                <w:color w:val="000000"/>
                <w:szCs w:val="22"/>
              </w:rPr>
              <w:t>% Cooling Energy Use Reduction</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14%</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14%</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14%</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18%</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9%</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25%</w:t>
            </w:r>
          </w:p>
        </w:tc>
        <w:tc>
          <w:tcPr>
            <w:tcW w:w="1160" w:type="dxa"/>
            <w:tcBorders>
              <w:top w:val="nil"/>
              <w:left w:val="nil"/>
              <w:bottom w:val="single" w:sz="4" w:space="0" w:color="auto"/>
              <w:right w:val="single" w:sz="4" w:space="0" w:color="auto"/>
            </w:tcBorders>
            <w:shd w:val="clear" w:color="auto" w:fill="auto"/>
            <w:noWrap/>
            <w:vAlign w:val="bottom"/>
            <w:hideMark/>
          </w:tcPr>
          <w:p w:rsidR="003320C2" w:rsidRPr="003320C2" w:rsidRDefault="003320C2" w:rsidP="003320C2">
            <w:pPr>
              <w:jc w:val="center"/>
              <w:rPr>
                <w:rFonts w:cs="Arial"/>
                <w:b/>
                <w:bCs/>
                <w:color w:val="000000"/>
                <w:szCs w:val="22"/>
              </w:rPr>
            </w:pPr>
            <w:r w:rsidRPr="003320C2">
              <w:rPr>
                <w:rFonts w:cs="Arial"/>
                <w:b/>
                <w:bCs/>
                <w:color w:val="000000"/>
                <w:szCs w:val="22"/>
              </w:rPr>
              <w:t>N/A</w:t>
            </w:r>
            <w:r>
              <w:rPr>
                <w:rFonts w:cs="Arial"/>
                <w:b/>
                <w:bCs/>
                <w:color w:val="000000"/>
                <w:szCs w:val="22"/>
              </w:rPr>
              <w:t>*</w:t>
            </w:r>
          </w:p>
        </w:tc>
      </w:tr>
    </w:tbl>
    <w:p w:rsidR="00C55D6A" w:rsidRPr="003320C2" w:rsidRDefault="003320C2" w:rsidP="00A35CF8">
      <w:pPr>
        <w:rPr>
          <w:sz w:val="20"/>
          <w:szCs w:val="20"/>
        </w:rPr>
      </w:pPr>
      <w:r w:rsidRPr="003320C2">
        <w:rPr>
          <w:sz w:val="20"/>
          <w:szCs w:val="20"/>
        </w:rPr>
        <w:t>* Insuffici</w:t>
      </w:r>
      <w:r>
        <w:rPr>
          <w:sz w:val="20"/>
          <w:szCs w:val="20"/>
        </w:rPr>
        <w:t xml:space="preserve">ent data available to compare energy use </w:t>
      </w:r>
      <w:r w:rsidRPr="003320C2">
        <w:rPr>
          <w:sz w:val="20"/>
          <w:szCs w:val="20"/>
        </w:rPr>
        <w:t>at this site</w:t>
      </w:r>
    </w:p>
    <w:p w:rsidR="003320C2" w:rsidRDefault="003320C2" w:rsidP="00A35CF8"/>
    <w:p w:rsidR="0059725D" w:rsidRDefault="0059725D" w:rsidP="0059725D">
      <w:r>
        <w:t>The study included a variety of HVAC equipment types, ages, and performance characteristics.</w:t>
      </w:r>
    </w:p>
    <w:p w:rsidR="0059725D" w:rsidRDefault="0059725D" w:rsidP="00A35CF8"/>
    <w:p w:rsidR="005D3718" w:rsidRDefault="005D3718" w:rsidP="00A35CF8">
      <w:r>
        <w:t>The study included 3 sites with no pre-existing fan time delay, and 4 sites with an existing time delay of 1.2 to 1.5 minutes.</w:t>
      </w:r>
    </w:p>
    <w:p w:rsidR="005D3718" w:rsidRDefault="005D3718" w:rsidP="00A35CF8"/>
    <w:p w:rsidR="003320C2" w:rsidRDefault="005D3718" w:rsidP="00A35CF8">
      <w:r>
        <w:t>The average reduction in cooling energy use across all sites was</w:t>
      </w:r>
      <w:r w:rsidR="003320C2">
        <w:t xml:space="preserve"> 16%</w:t>
      </w:r>
      <w:r>
        <w:t>.</w:t>
      </w:r>
    </w:p>
    <w:p w:rsidR="003320C2" w:rsidRDefault="005D3718" w:rsidP="00A35CF8">
      <w:r>
        <w:t>The average reduction in cooling energy use</w:t>
      </w:r>
      <w:r w:rsidR="003320C2">
        <w:t xml:space="preserve"> </w:t>
      </w:r>
      <w:r>
        <w:t>for</w:t>
      </w:r>
      <w:r w:rsidR="003320C2">
        <w:t xml:space="preserve"> sites with a PSC indoor fan motor was 14%</w:t>
      </w:r>
      <w:r>
        <w:t>.</w:t>
      </w:r>
    </w:p>
    <w:p w:rsidR="003320C2" w:rsidRDefault="003320C2" w:rsidP="00A35CF8">
      <w:r>
        <w:t>One site h</w:t>
      </w:r>
      <w:r w:rsidR="005D3718">
        <w:t>ad a BPM indoor fan motor and experienced a cooling energy use</w:t>
      </w:r>
      <w:r>
        <w:t xml:space="preserve"> </w:t>
      </w:r>
      <w:r w:rsidR="005D3718">
        <w:t xml:space="preserve">reduction </w:t>
      </w:r>
      <w:r>
        <w:t>of 25%</w:t>
      </w:r>
      <w:r w:rsidR="005D3718">
        <w:t>.</w:t>
      </w:r>
    </w:p>
    <w:p w:rsidR="00AA663A" w:rsidRDefault="00AA663A" w:rsidP="00A35CF8"/>
    <w:p w:rsidR="008D5EDC" w:rsidRPr="00BA7D18" w:rsidRDefault="005A5DA7" w:rsidP="008D5EDC">
      <w:pPr>
        <w:rPr>
          <w:rFonts w:cs="Arial"/>
          <w:sz w:val="20"/>
          <w:szCs w:val="20"/>
          <w:highlight w:val="yellow"/>
        </w:rPr>
      </w:pPr>
      <w:r>
        <w:rPr>
          <w:rFonts w:cs="Arial"/>
          <w:b/>
          <w:sz w:val="20"/>
          <w:szCs w:val="20"/>
        </w:rPr>
        <w:t>Study Findings: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119"/>
        <w:gridCol w:w="1800"/>
        <w:gridCol w:w="1080"/>
        <w:gridCol w:w="2088"/>
      </w:tblGrid>
      <w:tr w:rsidR="008D5EDC" w:rsidRPr="00783DAC" w:rsidTr="003457AB">
        <w:tc>
          <w:tcPr>
            <w:tcW w:w="0" w:type="auto"/>
            <w:shd w:val="clear" w:color="auto" w:fill="auto"/>
          </w:tcPr>
          <w:p w:rsidR="008D5EDC" w:rsidRPr="00783DAC" w:rsidRDefault="008D5EDC" w:rsidP="003457AB">
            <w:pPr>
              <w:rPr>
                <w:rFonts w:cs="Arial"/>
                <w:b/>
                <w:sz w:val="20"/>
                <w:szCs w:val="20"/>
              </w:rPr>
            </w:pPr>
            <w:r w:rsidRPr="00783DAC">
              <w:rPr>
                <w:rFonts w:cs="Arial"/>
                <w:b/>
                <w:sz w:val="20"/>
                <w:szCs w:val="20"/>
              </w:rPr>
              <w:t>Building type</w:t>
            </w:r>
            <w:r>
              <w:rPr>
                <w:rFonts w:cs="Arial"/>
                <w:b/>
                <w:sz w:val="20"/>
                <w:szCs w:val="20"/>
              </w:rPr>
              <w:t xml:space="preserve"> </w:t>
            </w:r>
          </w:p>
        </w:tc>
        <w:tc>
          <w:tcPr>
            <w:tcW w:w="0" w:type="auto"/>
            <w:shd w:val="clear" w:color="auto" w:fill="auto"/>
          </w:tcPr>
          <w:p w:rsidR="008D5EDC" w:rsidRPr="00783DAC" w:rsidRDefault="008D5EDC" w:rsidP="003457AB">
            <w:pPr>
              <w:rPr>
                <w:rFonts w:cs="Arial"/>
                <w:b/>
                <w:sz w:val="20"/>
                <w:szCs w:val="20"/>
              </w:rPr>
            </w:pPr>
            <w:r w:rsidRPr="00783DAC">
              <w:rPr>
                <w:rFonts w:cs="Arial"/>
                <w:b/>
                <w:sz w:val="20"/>
                <w:szCs w:val="20"/>
              </w:rPr>
              <w:t>Bldg Vintage</w:t>
            </w:r>
            <w:r>
              <w:rPr>
                <w:rFonts w:cs="Arial"/>
                <w:b/>
                <w:sz w:val="20"/>
                <w:szCs w:val="20"/>
              </w:rPr>
              <w:t xml:space="preserve"> </w:t>
            </w:r>
          </w:p>
        </w:tc>
        <w:tc>
          <w:tcPr>
            <w:tcW w:w="1119" w:type="dxa"/>
            <w:shd w:val="clear" w:color="auto" w:fill="auto"/>
          </w:tcPr>
          <w:p w:rsidR="008D5EDC" w:rsidRPr="00783DAC" w:rsidRDefault="008D5EDC" w:rsidP="003457AB">
            <w:pPr>
              <w:rPr>
                <w:rFonts w:cs="Arial"/>
                <w:b/>
                <w:sz w:val="20"/>
                <w:szCs w:val="20"/>
              </w:rPr>
            </w:pPr>
            <w:r w:rsidRPr="00783DAC">
              <w:rPr>
                <w:rFonts w:cs="Arial"/>
                <w:b/>
                <w:sz w:val="20"/>
                <w:szCs w:val="20"/>
              </w:rPr>
              <w:t>Climate Zone</w:t>
            </w:r>
            <w:r>
              <w:rPr>
                <w:rFonts w:cs="Arial"/>
                <w:b/>
                <w:sz w:val="20"/>
                <w:szCs w:val="20"/>
              </w:rPr>
              <w:t xml:space="preserve"> </w:t>
            </w:r>
          </w:p>
        </w:tc>
        <w:tc>
          <w:tcPr>
            <w:tcW w:w="1800" w:type="dxa"/>
            <w:shd w:val="clear" w:color="auto" w:fill="auto"/>
          </w:tcPr>
          <w:p w:rsidR="008D5EDC" w:rsidRPr="00783DAC" w:rsidRDefault="008D5EDC" w:rsidP="005D3718">
            <w:pPr>
              <w:rPr>
                <w:rFonts w:cs="Arial"/>
                <w:b/>
                <w:sz w:val="20"/>
                <w:szCs w:val="20"/>
              </w:rPr>
            </w:pPr>
            <w:r w:rsidRPr="00783DAC">
              <w:rPr>
                <w:rFonts w:cs="Arial"/>
                <w:b/>
                <w:sz w:val="20"/>
                <w:szCs w:val="20"/>
              </w:rPr>
              <w:t>Electric Savings</w:t>
            </w:r>
          </w:p>
        </w:tc>
        <w:tc>
          <w:tcPr>
            <w:tcW w:w="1080" w:type="dxa"/>
            <w:shd w:val="clear" w:color="auto" w:fill="auto"/>
          </w:tcPr>
          <w:p w:rsidR="008D5EDC" w:rsidRPr="00783DAC" w:rsidRDefault="008D5EDC" w:rsidP="003457AB">
            <w:pPr>
              <w:rPr>
                <w:rFonts w:cs="Arial"/>
                <w:b/>
                <w:sz w:val="20"/>
                <w:szCs w:val="20"/>
              </w:rPr>
            </w:pPr>
            <w:r w:rsidRPr="00783DAC">
              <w:rPr>
                <w:rFonts w:cs="Arial"/>
                <w:b/>
                <w:sz w:val="20"/>
                <w:szCs w:val="20"/>
              </w:rPr>
              <w:t>Study units</w:t>
            </w:r>
          </w:p>
        </w:tc>
        <w:tc>
          <w:tcPr>
            <w:tcW w:w="2088" w:type="dxa"/>
            <w:shd w:val="clear" w:color="auto" w:fill="auto"/>
          </w:tcPr>
          <w:p w:rsidR="008D5EDC" w:rsidRPr="00783DAC" w:rsidRDefault="008D5EDC" w:rsidP="003457AB">
            <w:pPr>
              <w:rPr>
                <w:rFonts w:cs="Arial"/>
                <w:b/>
                <w:sz w:val="20"/>
                <w:szCs w:val="20"/>
              </w:rPr>
            </w:pPr>
            <w:r w:rsidRPr="00783DAC">
              <w:rPr>
                <w:rFonts w:cs="Arial"/>
                <w:b/>
                <w:sz w:val="20"/>
                <w:szCs w:val="20"/>
              </w:rPr>
              <w:t>Specific study reference</w:t>
            </w:r>
          </w:p>
        </w:tc>
      </w:tr>
      <w:tr w:rsidR="008D5EDC" w:rsidRPr="00783DAC" w:rsidTr="003457AB">
        <w:tc>
          <w:tcPr>
            <w:tcW w:w="0" w:type="auto"/>
            <w:shd w:val="clear" w:color="auto" w:fill="auto"/>
          </w:tcPr>
          <w:p w:rsidR="008D5EDC" w:rsidRPr="00CC1241" w:rsidRDefault="008D5EDC" w:rsidP="003457AB">
            <w:pPr>
              <w:rPr>
                <w:rFonts w:cs="Arial"/>
                <w:sz w:val="20"/>
                <w:szCs w:val="20"/>
              </w:rPr>
            </w:pPr>
            <w:r>
              <w:rPr>
                <w:rFonts w:cs="Arial"/>
                <w:sz w:val="20"/>
                <w:szCs w:val="20"/>
              </w:rPr>
              <w:t>Residential</w:t>
            </w:r>
          </w:p>
        </w:tc>
        <w:tc>
          <w:tcPr>
            <w:tcW w:w="0" w:type="auto"/>
            <w:shd w:val="clear" w:color="auto" w:fill="auto"/>
          </w:tcPr>
          <w:p w:rsidR="008D5EDC" w:rsidRPr="00CC1241" w:rsidRDefault="0059725D" w:rsidP="003457AB">
            <w:pPr>
              <w:rPr>
                <w:rFonts w:cs="Arial"/>
                <w:sz w:val="20"/>
                <w:szCs w:val="20"/>
              </w:rPr>
            </w:pPr>
            <w:r>
              <w:rPr>
                <w:rFonts w:cs="Arial"/>
                <w:sz w:val="20"/>
                <w:szCs w:val="20"/>
              </w:rPr>
              <w:t>All</w:t>
            </w:r>
          </w:p>
        </w:tc>
        <w:tc>
          <w:tcPr>
            <w:tcW w:w="1119" w:type="dxa"/>
            <w:shd w:val="clear" w:color="auto" w:fill="auto"/>
          </w:tcPr>
          <w:p w:rsidR="008D5EDC" w:rsidRPr="00CC1241" w:rsidRDefault="005D3718" w:rsidP="003457AB">
            <w:pPr>
              <w:rPr>
                <w:rFonts w:cs="Arial"/>
                <w:sz w:val="20"/>
                <w:szCs w:val="20"/>
              </w:rPr>
            </w:pPr>
            <w:r>
              <w:rPr>
                <w:rFonts w:cs="Arial"/>
                <w:sz w:val="20"/>
                <w:szCs w:val="20"/>
              </w:rPr>
              <w:t>12, 13</w:t>
            </w:r>
          </w:p>
        </w:tc>
        <w:tc>
          <w:tcPr>
            <w:tcW w:w="1800" w:type="dxa"/>
            <w:shd w:val="clear" w:color="auto" w:fill="auto"/>
          </w:tcPr>
          <w:p w:rsidR="008D5EDC" w:rsidRPr="00CC1241" w:rsidRDefault="005D3718" w:rsidP="003457AB">
            <w:pPr>
              <w:rPr>
                <w:rFonts w:cs="Arial"/>
                <w:sz w:val="20"/>
                <w:szCs w:val="20"/>
              </w:rPr>
            </w:pPr>
            <w:r>
              <w:rPr>
                <w:rFonts w:cs="Arial"/>
                <w:sz w:val="20"/>
                <w:szCs w:val="20"/>
              </w:rPr>
              <w:t>16%</w:t>
            </w:r>
            <w:r w:rsidR="0059725D">
              <w:rPr>
                <w:rFonts w:cs="Arial"/>
                <w:sz w:val="20"/>
                <w:szCs w:val="20"/>
              </w:rPr>
              <w:t xml:space="preserve"> average</w:t>
            </w:r>
          </w:p>
        </w:tc>
        <w:tc>
          <w:tcPr>
            <w:tcW w:w="1080" w:type="dxa"/>
            <w:shd w:val="clear" w:color="auto" w:fill="auto"/>
          </w:tcPr>
          <w:p w:rsidR="008D5EDC" w:rsidRPr="00CC1241" w:rsidRDefault="008D5EDC" w:rsidP="003457AB">
            <w:pPr>
              <w:rPr>
                <w:rFonts w:cs="Arial"/>
                <w:sz w:val="20"/>
                <w:szCs w:val="20"/>
              </w:rPr>
            </w:pPr>
            <w:r>
              <w:rPr>
                <w:rFonts w:cs="Arial"/>
                <w:sz w:val="20"/>
                <w:szCs w:val="20"/>
              </w:rPr>
              <w:t>HVAC System</w:t>
            </w:r>
          </w:p>
        </w:tc>
        <w:tc>
          <w:tcPr>
            <w:tcW w:w="2088" w:type="dxa"/>
            <w:shd w:val="clear" w:color="auto" w:fill="auto"/>
          </w:tcPr>
          <w:p w:rsidR="008D5EDC" w:rsidRPr="00CC1241" w:rsidRDefault="008D5EDC" w:rsidP="00481767">
            <w:pPr>
              <w:rPr>
                <w:rFonts w:cs="Arial"/>
                <w:sz w:val="20"/>
                <w:szCs w:val="20"/>
              </w:rPr>
            </w:pPr>
            <w:r>
              <w:rPr>
                <w:rFonts w:cs="Arial"/>
                <w:sz w:val="20"/>
                <w:szCs w:val="20"/>
              </w:rPr>
              <w:t xml:space="preserve">Ref </w:t>
            </w:r>
            <w:r w:rsidR="00481767">
              <w:rPr>
                <w:rFonts w:cs="Arial"/>
                <w:sz w:val="20"/>
                <w:szCs w:val="20"/>
              </w:rPr>
              <w:t>3</w:t>
            </w:r>
          </w:p>
        </w:tc>
      </w:tr>
      <w:tr w:rsidR="0059725D" w:rsidRPr="00783DAC" w:rsidTr="003457AB">
        <w:tc>
          <w:tcPr>
            <w:tcW w:w="0" w:type="auto"/>
            <w:shd w:val="clear" w:color="auto" w:fill="auto"/>
          </w:tcPr>
          <w:p w:rsidR="0059725D" w:rsidRPr="00CC1241" w:rsidRDefault="0059725D" w:rsidP="002978D9">
            <w:pPr>
              <w:rPr>
                <w:rFonts w:cs="Arial"/>
                <w:sz w:val="20"/>
                <w:szCs w:val="20"/>
              </w:rPr>
            </w:pPr>
            <w:r>
              <w:rPr>
                <w:rFonts w:cs="Arial"/>
                <w:sz w:val="20"/>
                <w:szCs w:val="20"/>
              </w:rPr>
              <w:t>Residential</w:t>
            </w:r>
          </w:p>
        </w:tc>
        <w:tc>
          <w:tcPr>
            <w:tcW w:w="0" w:type="auto"/>
            <w:shd w:val="clear" w:color="auto" w:fill="auto"/>
          </w:tcPr>
          <w:p w:rsidR="0059725D" w:rsidRPr="00CC1241" w:rsidRDefault="0059725D" w:rsidP="002978D9">
            <w:pPr>
              <w:rPr>
                <w:rFonts w:cs="Arial"/>
                <w:sz w:val="20"/>
                <w:szCs w:val="20"/>
              </w:rPr>
            </w:pPr>
            <w:r>
              <w:rPr>
                <w:rFonts w:cs="Arial"/>
                <w:sz w:val="20"/>
                <w:szCs w:val="20"/>
              </w:rPr>
              <w:t>All</w:t>
            </w:r>
          </w:p>
        </w:tc>
        <w:tc>
          <w:tcPr>
            <w:tcW w:w="1119" w:type="dxa"/>
            <w:shd w:val="clear" w:color="auto" w:fill="auto"/>
          </w:tcPr>
          <w:p w:rsidR="0059725D" w:rsidRPr="00CC1241" w:rsidRDefault="0059725D" w:rsidP="002978D9">
            <w:pPr>
              <w:rPr>
                <w:rFonts w:cs="Arial"/>
                <w:sz w:val="20"/>
                <w:szCs w:val="20"/>
              </w:rPr>
            </w:pPr>
            <w:r>
              <w:rPr>
                <w:rFonts w:cs="Arial"/>
                <w:sz w:val="20"/>
                <w:szCs w:val="20"/>
              </w:rPr>
              <w:t>12, 13</w:t>
            </w:r>
          </w:p>
        </w:tc>
        <w:tc>
          <w:tcPr>
            <w:tcW w:w="1800" w:type="dxa"/>
            <w:shd w:val="clear" w:color="auto" w:fill="auto"/>
          </w:tcPr>
          <w:p w:rsidR="0059725D" w:rsidRPr="00CC1241" w:rsidRDefault="0059725D" w:rsidP="0059725D">
            <w:pPr>
              <w:rPr>
                <w:rFonts w:cs="Arial"/>
                <w:sz w:val="20"/>
                <w:szCs w:val="20"/>
              </w:rPr>
            </w:pPr>
            <w:r>
              <w:rPr>
                <w:rFonts w:cs="Arial"/>
                <w:sz w:val="20"/>
                <w:szCs w:val="20"/>
              </w:rPr>
              <w:t xml:space="preserve">14% for sites with PSC indoor fan motor </w:t>
            </w:r>
          </w:p>
        </w:tc>
        <w:tc>
          <w:tcPr>
            <w:tcW w:w="1080" w:type="dxa"/>
            <w:shd w:val="clear" w:color="auto" w:fill="auto"/>
          </w:tcPr>
          <w:p w:rsidR="0059725D" w:rsidRPr="00CC1241" w:rsidRDefault="0059725D" w:rsidP="002978D9">
            <w:pPr>
              <w:rPr>
                <w:rFonts w:cs="Arial"/>
                <w:sz w:val="20"/>
                <w:szCs w:val="20"/>
              </w:rPr>
            </w:pPr>
            <w:r>
              <w:rPr>
                <w:rFonts w:cs="Arial"/>
                <w:sz w:val="20"/>
                <w:szCs w:val="20"/>
              </w:rPr>
              <w:t>HVAC System</w:t>
            </w:r>
          </w:p>
        </w:tc>
        <w:tc>
          <w:tcPr>
            <w:tcW w:w="2088" w:type="dxa"/>
            <w:shd w:val="clear" w:color="auto" w:fill="auto"/>
          </w:tcPr>
          <w:p w:rsidR="0059725D" w:rsidRPr="00CC1241" w:rsidRDefault="00481767" w:rsidP="002978D9">
            <w:pPr>
              <w:rPr>
                <w:rFonts w:cs="Arial"/>
                <w:sz w:val="20"/>
                <w:szCs w:val="20"/>
              </w:rPr>
            </w:pPr>
            <w:r>
              <w:rPr>
                <w:rFonts w:cs="Arial"/>
                <w:sz w:val="20"/>
                <w:szCs w:val="20"/>
              </w:rPr>
              <w:t>Ref 3</w:t>
            </w:r>
          </w:p>
        </w:tc>
      </w:tr>
      <w:tr w:rsidR="0059725D" w:rsidRPr="00783DAC" w:rsidTr="003457AB">
        <w:tc>
          <w:tcPr>
            <w:tcW w:w="0" w:type="auto"/>
            <w:shd w:val="clear" w:color="auto" w:fill="auto"/>
          </w:tcPr>
          <w:p w:rsidR="0059725D" w:rsidRPr="00CC1241" w:rsidRDefault="0059725D" w:rsidP="002978D9">
            <w:pPr>
              <w:rPr>
                <w:rFonts w:cs="Arial"/>
                <w:sz w:val="20"/>
                <w:szCs w:val="20"/>
              </w:rPr>
            </w:pPr>
            <w:r>
              <w:rPr>
                <w:rFonts w:cs="Arial"/>
                <w:sz w:val="20"/>
                <w:szCs w:val="20"/>
              </w:rPr>
              <w:t>Residential</w:t>
            </w:r>
          </w:p>
        </w:tc>
        <w:tc>
          <w:tcPr>
            <w:tcW w:w="0" w:type="auto"/>
            <w:shd w:val="clear" w:color="auto" w:fill="auto"/>
          </w:tcPr>
          <w:p w:rsidR="0059725D" w:rsidRPr="00CC1241" w:rsidRDefault="0059725D" w:rsidP="002978D9">
            <w:pPr>
              <w:rPr>
                <w:rFonts w:cs="Arial"/>
                <w:sz w:val="20"/>
                <w:szCs w:val="20"/>
              </w:rPr>
            </w:pPr>
            <w:r>
              <w:rPr>
                <w:rFonts w:cs="Arial"/>
                <w:sz w:val="20"/>
                <w:szCs w:val="20"/>
              </w:rPr>
              <w:t>All</w:t>
            </w:r>
          </w:p>
        </w:tc>
        <w:tc>
          <w:tcPr>
            <w:tcW w:w="1119" w:type="dxa"/>
            <w:shd w:val="clear" w:color="auto" w:fill="auto"/>
          </w:tcPr>
          <w:p w:rsidR="0059725D" w:rsidRPr="00CC1241" w:rsidRDefault="0059725D" w:rsidP="002978D9">
            <w:pPr>
              <w:rPr>
                <w:rFonts w:cs="Arial"/>
                <w:sz w:val="20"/>
                <w:szCs w:val="20"/>
              </w:rPr>
            </w:pPr>
            <w:r>
              <w:rPr>
                <w:rFonts w:cs="Arial"/>
                <w:sz w:val="20"/>
                <w:szCs w:val="20"/>
              </w:rPr>
              <w:t>12, 13</w:t>
            </w:r>
          </w:p>
        </w:tc>
        <w:tc>
          <w:tcPr>
            <w:tcW w:w="1800" w:type="dxa"/>
            <w:shd w:val="clear" w:color="auto" w:fill="auto"/>
          </w:tcPr>
          <w:p w:rsidR="0059725D" w:rsidRPr="00CC1241" w:rsidRDefault="0059725D" w:rsidP="002978D9">
            <w:pPr>
              <w:rPr>
                <w:rFonts w:cs="Arial"/>
                <w:sz w:val="20"/>
                <w:szCs w:val="20"/>
              </w:rPr>
            </w:pPr>
            <w:r>
              <w:rPr>
                <w:rFonts w:cs="Arial"/>
                <w:sz w:val="20"/>
                <w:szCs w:val="20"/>
              </w:rPr>
              <w:t>25% for site with BPM indoor fan motor</w:t>
            </w:r>
          </w:p>
        </w:tc>
        <w:tc>
          <w:tcPr>
            <w:tcW w:w="1080" w:type="dxa"/>
            <w:shd w:val="clear" w:color="auto" w:fill="auto"/>
          </w:tcPr>
          <w:p w:rsidR="0059725D" w:rsidRPr="00CC1241" w:rsidRDefault="0059725D" w:rsidP="002978D9">
            <w:pPr>
              <w:rPr>
                <w:rFonts w:cs="Arial"/>
                <w:sz w:val="20"/>
                <w:szCs w:val="20"/>
              </w:rPr>
            </w:pPr>
            <w:r>
              <w:rPr>
                <w:rFonts w:cs="Arial"/>
                <w:sz w:val="20"/>
                <w:szCs w:val="20"/>
              </w:rPr>
              <w:t>HVAC System</w:t>
            </w:r>
          </w:p>
        </w:tc>
        <w:tc>
          <w:tcPr>
            <w:tcW w:w="2088" w:type="dxa"/>
            <w:shd w:val="clear" w:color="auto" w:fill="auto"/>
          </w:tcPr>
          <w:p w:rsidR="0059725D" w:rsidRPr="00CC1241" w:rsidRDefault="00481767" w:rsidP="002978D9">
            <w:pPr>
              <w:rPr>
                <w:rFonts w:cs="Arial"/>
                <w:sz w:val="20"/>
                <w:szCs w:val="20"/>
              </w:rPr>
            </w:pPr>
            <w:r>
              <w:rPr>
                <w:rFonts w:cs="Arial"/>
                <w:sz w:val="20"/>
                <w:szCs w:val="20"/>
              </w:rPr>
              <w:t>Ref 3</w:t>
            </w:r>
          </w:p>
        </w:tc>
      </w:tr>
    </w:tbl>
    <w:p w:rsidR="008D5EDC" w:rsidRDefault="008D5EDC" w:rsidP="008D5EDC"/>
    <w:p w:rsidR="00741573" w:rsidRDefault="00741573" w:rsidP="007716FE">
      <w:pPr>
        <w:pStyle w:val="Heading4"/>
      </w:pPr>
      <w:bookmarkStart w:id="88" w:name="_Toc386730369"/>
      <w:r w:rsidRPr="00C80E3F">
        <w:t>1.4.3.</w:t>
      </w:r>
      <w:r>
        <w:t>2</w:t>
      </w:r>
      <w:r w:rsidRPr="00C80E3F">
        <w:t xml:space="preserve"> Study #</w:t>
      </w:r>
      <w:r>
        <w:t>2</w:t>
      </w:r>
      <w:r w:rsidR="005A5DA7">
        <w:t xml:space="preserve">, </w:t>
      </w:r>
      <w:r w:rsidR="00AC2D7D" w:rsidRPr="00AC2D7D">
        <w:t>2013 California Building Energy Efficiency Standards</w:t>
      </w:r>
      <w:r w:rsidR="00AC2D7D">
        <w:t xml:space="preserve"> Case Report</w:t>
      </w:r>
      <w:bookmarkEnd w:id="88"/>
    </w:p>
    <w:p w:rsidR="00741573" w:rsidRDefault="00741573" w:rsidP="00741573">
      <w:pPr>
        <w:rPr>
          <w:rFonts w:cs="Arial"/>
          <w:b/>
          <w:i/>
          <w:sz w:val="20"/>
          <w:szCs w:val="20"/>
          <w:highlight w:val="cyan"/>
        </w:rPr>
      </w:pPr>
    </w:p>
    <w:p w:rsidR="00174F4B" w:rsidRDefault="00174F4B" w:rsidP="00174F4B">
      <w:r>
        <w:t xml:space="preserve">This section presents </w:t>
      </w:r>
      <w:r w:rsidR="00AC2D7D">
        <w:t>laboratory</w:t>
      </w:r>
      <w:r>
        <w:t xml:space="preserve"> measured data documenting the </w:t>
      </w:r>
      <w:r w:rsidR="00FA3C74">
        <w:t xml:space="preserve">effect </w:t>
      </w:r>
      <w:r w:rsidR="008C6163">
        <w:t xml:space="preserve">on sensible efficiency </w:t>
      </w:r>
      <w:r w:rsidR="00FA3C74">
        <w:t xml:space="preserve">of </w:t>
      </w:r>
      <w:r w:rsidR="008C6163">
        <w:t>indoor fan time delay controls such as the</w:t>
      </w:r>
      <w:r w:rsidR="00FA3C74">
        <w:t xml:space="preserve"> WCC enhanced fan time delay.</w:t>
      </w:r>
    </w:p>
    <w:p w:rsidR="00174F4B" w:rsidRDefault="00174F4B" w:rsidP="00174F4B"/>
    <w:p w:rsidR="005A5DA7" w:rsidRDefault="00A370C6" w:rsidP="00FA3C74">
      <w:pPr>
        <w:rPr>
          <w:iCs/>
        </w:rPr>
      </w:pPr>
      <w:r>
        <w:rPr>
          <w:iCs/>
        </w:rPr>
        <w:t>As part of research for the 2013 Title 24 standards, air conditioner testing was performed in a psychrometric facility certified for SEER rating performance testing</w:t>
      </w:r>
      <w:r w:rsidR="009771BD" w:rsidRPr="009771BD">
        <w:rPr>
          <w:iCs/>
          <w:vertAlign w:val="superscript"/>
        </w:rPr>
        <w:t>Ref 4</w:t>
      </w:r>
      <w:r w:rsidR="007D56E6">
        <w:rPr>
          <w:iCs/>
        </w:rPr>
        <w:t>.  The tests</w:t>
      </w:r>
      <w:r>
        <w:rPr>
          <w:iCs/>
        </w:rPr>
        <w:t xml:space="preserve"> included a cycling test following the SEER test sequence, but at indoor and outdoor conditions typical for California homes.</w:t>
      </w:r>
      <w:r w:rsidR="00AD0CAD">
        <w:rPr>
          <w:iCs/>
        </w:rPr>
        <w:t xml:space="preserve">  These cycling tests included a variety of fan delay lengths and airflows during the fan delay.</w:t>
      </w:r>
    </w:p>
    <w:p w:rsidR="001B0BF5" w:rsidRDefault="001B0BF5" w:rsidP="00FA3C74">
      <w:pPr>
        <w:rPr>
          <w:iCs/>
        </w:rPr>
      </w:pPr>
    </w:p>
    <w:p w:rsidR="00E94981" w:rsidRDefault="001B0BF5" w:rsidP="00E94981">
      <w:pPr>
        <w:rPr>
          <w:iCs/>
        </w:rPr>
      </w:pPr>
      <w:r>
        <w:rPr>
          <w:iCs/>
        </w:rPr>
        <w:t xml:space="preserve">The typical existing HVAC system in California has a Permanent Split Capacitor (PSC) indoor fan motor and 350 cfm of airflow per nominal ton of cooling capacity.  </w:t>
      </w:r>
      <w:r w:rsidR="00165674">
        <w:rPr>
          <w:iCs/>
        </w:rPr>
        <w:t xml:space="preserve">The laboratory cycling test results for this scenario are shown in Figure </w:t>
      </w:r>
      <w:r w:rsidR="00481767">
        <w:rPr>
          <w:iCs/>
        </w:rPr>
        <w:t>2</w:t>
      </w:r>
      <w:r w:rsidR="00165674">
        <w:rPr>
          <w:iCs/>
        </w:rPr>
        <w:t xml:space="preserve"> and Table </w:t>
      </w:r>
      <w:r w:rsidR="00221AC6">
        <w:rPr>
          <w:iCs/>
        </w:rPr>
        <w:t>9</w:t>
      </w:r>
      <w:r w:rsidR="00165674">
        <w:rPr>
          <w:iCs/>
        </w:rPr>
        <w:t xml:space="preserve">.  </w:t>
      </w:r>
      <w:r w:rsidR="00E94981">
        <w:rPr>
          <w:iCs/>
        </w:rPr>
        <w:t>Shown are results measured at the unit and the corresponding result if duct losses equivalent to 20% of capacity when the system is operating at full capacity are assumed.  Duct losses limit the maximum length of the fan time delay, but do not diminish the energy savings percentage at moderate time delay lengths as are provided by WCC because the losses that occur during the fan time delay also occur during the compressor cycle.</w:t>
      </w:r>
    </w:p>
    <w:p w:rsidR="00E94981" w:rsidRDefault="00E94981">
      <w:pPr>
        <w:rPr>
          <w:b/>
          <w:bCs/>
          <w:iCs/>
          <w:sz w:val="20"/>
          <w:szCs w:val="20"/>
        </w:rPr>
      </w:pPr>
      <w:r>
        <w:rPr>
          <w:iCs/>
        </w:rPr>
        <w:br w:type="page"/>
      </w:r>
    </w:p>
    <w:p w:rsidR="00165674" w:rsidRDefault="00165674" w:rsidP="00165674">
      <w:pPr>
        <w:pStyle w:val="Figure"/>
        <w:spacing w:after="120"/>
        <w:rPr>
          <w:iCs/>
        </w:rPr>
      </w:pPr>
      <w:bookmarkStart w:id="89" w:name="_Toc386730409"/>
      <w:r>
        <w:rPr>
          <w:iCs/>
        </w:rPr>
        <w:lastRenderedPageBreak/>
        <w:t xml:space="preserve">Figure </w:t>
      </w:r>
      <w:r w:rsidR="003B6C34">
        <w:rPr>
          <w:iCs/>
        </w:rPr>
        <w:t>2</w:t>
      </w:r>
      <w:r>
        <w:rPr>
          <w:iCs/>
        </w:rPr>
        <w:t xml:space="preserve">: </w:t>
      </w:r>
      <w:r>
        <w:t>Laboratory Cycling Test Results, 350 CFM/ton, PSC Fan Motor</w:t>
      </w:r>
      <w:bookmarkEnd w:id="89"/>
    </w:p>
    <w:p w:rsidR="0087469B" w:rsidRDefault="00165674">
      <w:pPr>
        <w:rPr>
          <w:iCs/>
        </w:rPr>
      </w:pPr>
      <w:r>
        <w:rPr>
          <w:noProof/>
        </w:rPr>
        <w:drawing>
          <wp:inline distT="0" distB="0" distL="0" distR="0" wp14:anchorId="17931916" wp14:editId="013627E1">
            <wp:extent cx="5286375" cy="35242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90882" cy="3527254"/>
                    </a:xfrm>
                    <a:prstGeom prst="rect">
                      <a:avLst/>
                    </a:prstGeom>
                    <a:noFill/>
                    <a:ln>
                      <a:noFill/>
                    </a:ln>
                  </pic:spPr>
                </pic:pic>
              </a:graphicData>
            </a:graphic>
          </wp:inline>
        </w:drawing>
      </w:r>
    </w:p>
    <w:p w:rsidR="005A5DA7" w:rsidRDefault="005A5DA7" w:rsidP="005A5DA7">
      <w:pPr>
        <w:rPr>
          <w:iCs/>
        </w:rPr>
      </w:pPr>
    </w:p>
    <w:p w:rsidR="001B0BF5" w:rsidRDefault="001B0BF5" w:rsidP="001B0BF5">
      <w:pPr>
        <w:pStyle w:val="Table"/>
      </w:pPr>
      <w:bookmarkStart w:id="90" w:name="_Toc386730399"/>
      <w:r>
        <w:t xml:space="preserve">Table </w:t>
      </w:r>
      <w:r w:rsidR="005525A2">
        <w:t>9</w:t>
      </w:r>
      <w:r>
        <w:t>: Laboratory Cycling Test Results, 350 CFM/ton, PSC Fan Motor</w:t>
      </w:r>
      <w:bookmarkEnd w:id="90"/>
    </w:p>
    <w:tbl>
      <w:tblPr>
        <w:tblW w:w="7540" w:type="dxa"/>
        <w:tblInd w:w="93" w:type="dxa"/>
        <w:tblLook w:val="04A0" w:firstRow="1" w:lastRow="0" w:firstColumn="1" w:lastColumn="0" w:noHBand="0" w:noVBand="1"/>
      </w:tblPr>
      <w:tblGrid>
        <w:gridCol w:w="1840"/>
        <w:gridCol w:w="1860"/>
        <w:gridCol w:w="1280"/>
        <w:gridCol w:w="1280"/>
        <w:gridCol w:w="1280"/>
      </w:tblGrid>
      <w:tr w:rsidR="001B0BF5" w:rsidRPr="001B0BF5" w:rsidTr="001B0BF5">
        <w:trPr>
          <w:trHeight w:val="1245"/>
        </w:trPr>
        <w:tc>
          <w:tcPr>
            <w:tcW w:w="1840" w:type="dxa"/>
            <w:tcBorders>
              <w:top w:val="single" w:sz="8" w:space="0" w:color="1F497D"/>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b/>
                <w:bCs/>
                <w:color w:val="1F497D"/>
                <w:sz w:val="20"/>
                <w:szCs w:val="20"/>
              </w:rPr>
            </w:pPr>
            <w:bookmarkStart w:id="91" w:name="_Hlk305071621" w:colFirst="1" w:colLast="4"/>
            <w:r w:rsidRPr="001B0BF5">
              <w:rPr>
                <w:rFonts w:cs="Arial"/>
                <w:b/>
                <w:bCs/>
                <w:color w:val="1F497D"/>
                <w:sz w:val="20"/>
                <w:szCs w:val="20"/>
              </w:rPr>
              <w:t>Cycle</w:t>
            </w:r>
          </w:p>
        </w:tc>
        <w:tc>
          <w:tcPr>
            <w:tcW w:w="1860" w:type="dxa"/>
            <w:tcBorders>
              <w:top w:val="single" w:sz="8" w:space="0" w:color="1F497D"/>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b/>
                <w:bCs/>
                <w:color w:val="1F497D"/>
                <w:sz w:val="20"/>
                <w:szCs w:val="20"/>
              </w:rPr>
            </w:pPr>
            <w:r w:rsidRPr="001B0BF5">
              <w:rPr>
                <w:rFonts w:cs="Arial"/>
                <w:b/>
                <w:bCs/>
                <w:color w:val="1F497D"/>
                <w:sz w:val="20"/>
                <w:szCs w:val="20"/>
              </w:rPr>
              <w:t>Condition</w:t>
            </w:r>
          </w:p>
        </w:tc>
        <w:tc>
          <w:tcPr>
            <w:tcW w:w="1280" w:type="dxa"/>
            <w:tcBorders>
              <w:top w:val="single" w:sz="8" w:space="0" w:color="1F497D"/>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b/>
                <w:bCs/>
                <w:color w:val="1F497D"/>
                <w:sz w:val="20"/>
                <w:szCs w:val="20"/>
              </w:rPr>
            </w:pPr>
            <w:r w:rsidRPr="001B0BF5">
              <w:rPr>
                <w:rFonts w:cs="Arial"/>
                <w:b/>
                <w:bCs/>
                <w:color w:val="1F497D"/>
                <w:sz w:val="20"/>
                <w:szCs w:val="20"/>
              </w:rPr>
              <w:t>Max Sensible EER</w:t>
            </w:r>
          </w:p>
        </w:tc>
        <w:tc>
          <w:tcPr>
            <w:tcW w:w="1280" w:type="dxa"/>
            <w:tcBorders>
              <w:top w:val="single" w:sz="8" w:space="0" w:color="1F497D"/>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b/>
                <w:bCs/>
                <w:color w:val="1F497D"/>
                <w:sz w:val="20"/>
                <w:szCs w:val="20"/>
              </w:rPr>
            </w:pPr>
            <w:r w:rsidRPr="001B0BF5">
              <w:rPr>
                <w:rFonts w:cs="Arial"/>
                <w:b/>
                <w:bCs/>
                <w:color w:val="1F497D"/>
                <w:sz w:val="20"/>
                <w:szCs w:val="20"/>
              </w:rPr>
              <w:t>Time Delay at Max Sensible EER (sec)</w:t>
            </w:r>
          </w:p>
        </w:tc>
        <w:tc>
          <w:tcPr>
            <w:tcW w:w="1280" w:type="dxa"/>
            <w:tcBorders>
              <w:top w:val="single" w:sz="8" w:space="0" w:color="1F497D"/>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b/>
                <w:bCs/>
                <w:color w:val="1F497D"/>
                <w:sz w:val="20"/>
                <w:szCs w:val="20"/>
              </w:rPr>
            </w:pPr>
            <w:r w:rsidRPr="001B0BF5">
              <w:rPr>
                <w:rFonts w:cs="Arial"/>
                <w:b/>
                <w:bCs/>
                <w:color w:val="1F497D"/>
                <w:sz w:val="20"/>
                <w:szCs w:val="20"/>
              </w:rPr>
              <w:t>% Energy Savings over No Delay</w:t>
            </w:r>
          </w:p>
        </w:tc>
      </w:tr>
      <w:tr w:rsidR="001B0BF5" w:rsidRPr="001B0BF5" w:rsidTr="001B0BF5">
        <w:trPr>
          <w:trHeight w:val="315"/>
        </w:trPr>
        <w:tc>
          <w:tcPr>
            <w:tcW w:w="1840" w:type="dxa"/>
            <w:vMerge w:val="restart"/>
            <w:tcBorders>
              <w:top w:val="nil"/>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1F497D"/>
                <w:sz w:val="20"/>
                <w:szCs w:val="20"/>
              </w:rPr>
            </w:pPr>
            <w:r w:rsidRPr="001B0BF5">
              <w:rPr>
                <w:rFonts w:cs="Arial"/>
                <w:color w:val="1F497D"/>
                <w:sz w:val="20"/>
                <w:szCs w:val="20"/>
              </w:rPr>
              <w:t>No fan delay</w:t>
            </w:r>
          </w:p>
        </w:tc>
        <w:tc>
          <w:tcPr>
            <w:tcW w:w="186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000000"/>
                <w:sz w:val="20"/>
                <w:szCs w:val="20"/>
              </w:rPr>
            </w:pPr>
            <w:r w:rsidRPr="001B0BF5">
              <w:rPr>
                <w:rFonts w:cs="Arial"/>
                <w:color w:val="000000"/>
                <w:sz w:val="20"/>
                <w:szCs w:val="20"/>
              </w:rPr>
              <w:t>At Unit</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4.51</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7376F6" w:rsidP="001B0BF5">
            <w:pPr>
              <w:jc w:val="center"/>
              <w:rPr>
                <w:rFonts w:cs="Arial"/>
                <w:color w:val="000000"/>
                <w:sz w:val="20"/>
                <w:szCs w:val="20"/>
              </w:rPr>
            </w:pPr>
            <w:r>
              <w:rPr>
                <w:rFonts w:cs="Arial"/>
                <w:color w:val="000000"/>
                <w:sz w:val="20"/>
                <w:szCs w:val="20"/>
              </w:rPr>
              <w:t>0</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w:t>
            </w:r>
          </w:p>
        </w:tc>
      </w:tr>
      <w:tr w:rsidR="001B0BF5" w:rsidRPr="001B0BF5" w:rsidTr="001B0BF5">
        <w:trPr>
          <w:trHeight w:val="315"/>
        </w:trPr>
        <w:tc>
          <w:tcPr>
            <w:tcW w:w="1840" w:type="dxa"/>
            <w:vMerge/>
            <w:tcBorders>
              <w:top w:val="nil"/>
              <w:left w:val="single" w:sz="8" w:space="0" w:color="1F497D"/>
              <w:bottom w:val="single" w:sz="8" w:space="0" w:color="1F497D"/>
              <w:right w:val="single" w:sz="8" w:space="0" w:color="1F497D"/>
            </w:tcBorders>
            <w:vAlign w:val="center"/>
            <w:hideMark/>
          </w:tcPr>
          <w:p w:rsidR="001B0BF5" w:rsidRPr="001B0BF5" w:rsidRDefault="001B0BF5" w:rsidP="001B0BF5">
            <w:pPr>
              <w:rPr>
                <w:rFonts w:cs="Arial"/>
                <w:color w:val="1F497D"/>
                <w:sz w:val="20"/>
                <w:szCs w:val="20"/>
              </w:rPr>
            </w:pPr>
          </w:p>
        </w:tc>
        <w:tc>
          <w:tcPr>
            <w:tcW w:w="186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rPr>
                <w:rFonts w:cs="Arial"/>
                <w:color w:val="000000"/>
                <w:sz w:val="20"/>
                <w:szCs w:val="20"/>
              </w:rPr>
            </w:pPr>
            <w:r w:rsidRPr="001B0BF5">
              <w:rPr>
                <w:rFonts w:cs="Arial"/>
                <w:color w:val="000000"/>
                <w:sz w:val="20"/>
                <w:szCs w:val="20"/>
              </w:rPr>
              <w:t>With Duct Losses</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2.52</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7376F6" w:rsidP="001B0BF5">
            <w:pPr>
              <w:jc w:val="center"/>
              <w:rPr>
                <w:rFonts w:cs="Arial"/>
                <w:color w:val="000000"/>
                <w:sz w:val="20"/>
                <w:szCs w:val="20"/>
              </w:rPr>
            </w:pPr>
            <w:r>
              <w:rPr>
                <w:rFonts w:cs="Arial"/>
                <w:color w:val="000000"/>
                <w:sz w:val="20"/>
                <w:szCs w:val="20"/>
              </w:rPr>
              <w:t>0</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w:t>
            </w:r>
          </w:p>
        </w:tc>
      </w:tr>
      <w:tr w:rsidR="001B0BF5" w:rsidRPr="001B0BF5" w:rsidTr="001B0BF5">
        <w:trPr>
          <w:trHeight w:val="315"/>
        </w:trPr>
        <w:tc>
          <w:tcPr>
            <w:tcW w:w="1840" w:type="dxa"/>
            <w:vMerge w:val="restart"/>
            <w:tcBorders>
              <w:top w:val="nil"/>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1F497D"/>
                <w:sz w:val="20"/>
                <w:szCs w:val="20"/>
              </w:rPr>
            </w:pPr>
            <w:r w:rsidRPr="001B0BF5">
              <w:rPr>
                <w:rFonts w:cs="Arial"/>
                <w:color w:val="1F497D"/>
                <w:sz w:val="20"/>
                <w:szCs w:val="20"/>
              </w:rPr>
              <w:t xml:space="preserve">105 sec fan delay </w:t>
            </w:r>
          </w:p>
        </w:tc>
        <w:tc>
          <w:tcPr>
            <w:tcW w:w="186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000000"/>
                <w:sz w:val="20"/>
                <w:szCs w:val="20"/>
              </w:rPr>
            </w:pPr>
            <w:r w:rsidRPr="001B0BF5">
              <w:rPr>
                <w:rFonts w:cs="Arial"/>
                <w:color w:val="000000"/>
                <w:sz w:val="20"/>
                <w:szCs w:val="20"/>
              </w:rPr>
              <w:t>At Unit</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6.01</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100</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25%</w:t>
            </w:r>
          </w:p>
        </w:tc>
      </w:tr>
      <w:tr w:rsidR="001B0BF5" w:rsidRPr="001B0BF5" w:rsidTr="001B0BF5">
        <w:trPr>
          <w:trHeight w:val="315"/>
        </w:trPr>
        <w:tc>
          <w:tcPr>
            <w:tcW w:w="1840" w:type="dxa"/>
            <w:vMerge/>
            <w:tcBorders>
              <w:top w:val="nil"/>
              <w:left w:val="single" w:sz="8" w:space="0" w:color="1F497D"/>
              <w:bottom w:val="single" w:sz="8" w:space="0" w:color="1F497D"/>
              <w:right w:val="single" w:sz="8" w:space="0" w:color="1F497D"/>
            </w:tcBorders>
            <w:vAlign w:val="center"/>
            <w:hideMark/>
          </w:tcPr>
          <w:p w:rsidR="001B0BF5" w:rsidRPr="001B0BF5" w:rsidRDefault="001B0BF5" w:rsidP="001B0BF5">
            <w:pPr>
              <w:rPr>
                <w:rFonts w:cs="Arial"/>
                <w:color w:val="1F497D"/>
                <w:sz w:val="20"/>
                <w:szCs w:val="20"/>
              </w:rPr>
            </w:pPr>
            <w:bookmarkStart w:id="92" w:name="_Hlk305069414" w:colFirst="2" w:colLast="3"/>
          </w:p>
        </w:tc>
        <w:tc>
          <w:tcPr>
            <w:tcW w:w="186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rPr>
                <w:rFonts w:cs="Arial"/>
                <w:color w:val="000000"/>
                <w:sz w:val="20"/>
                <w:szCs w:val="20"/>
              </w:rPr>
            </w:pPr>
            <w:r w:rsidRPr="001B0BF5">
              <w:rPr>
                <w:rFonts w:cs="Arial"/>
                <w:color w:val="000000"/>
                <w:sz w:val="20"/>
                <w:szCs w:val="20"/>
              </w:rPr>
              <w:t>With Duct Losses</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3.59</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100</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30%</w:t>
            </w:r>
          </w:p>
        </w:tc>
      </w:tr>
      <w:bookmarkEnd w:id="92"/>
      <w:tr w:rsidR="001B0BF5" w:rsidRPr="001B0BF5" w:rsidTr="001B0BF5">
        <w:trPr>
          <w:trHeight w:val="315"/>
        </w:trPr>
        <w:tc>
          <w:tcPr>
            <w:tcW w:w="1840" w:type="dxa"/>
            <w:vMerge w:val="restart"/>
            <w:tcBorders>
              <w:top w:val="nil"/>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1F497D"/>
                <w:sz w:val="20"/>
                <w:szCs w:val="20"/>
              </w:rPr>
            </w:pPr>
            <w:r w:rsidRPr="001B0BF5">
              <w:rPr>
                <w:rFonts w:cs="Arial"/>
                <w:color w:val="1F497D"/>
                <w:sz w:val="20"/>
                <w:szCs w:val="20"/>
              </w:rPr>
              <w:t>200 sec fan delay</w:t>
            </w:r>
          </w:p>
        </w:tc>
        <w:tc>
          <w:tcPr>
            <w:tcW w:w="186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000000"/>
                <w:sz w:val="20"/>
                <w:szCs w:val="20"/>
              </w:rPr>
            </w:pPr>
            <w:r w:rsidRPr="001B0BF5">
              <w:rPr>
                <w:rFonts w:cs="Arial"/>
                <w:color w:val="000000"/>
                <w:sz w:val="20"/>
                <w:szCs w:val="20"/>
              </w:rPr>
              <w:t>At Unit</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6.26</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195</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28%</w:t>
            </w:r>
          </w:p>
        </w:tc>
      </w:tr>
      <w:tr w:rsidR="001B0BF5" w:rsidRPr="001B0BF5" w:rsidTr="001B0BF5">
        <w:trPr>
          <w:trHeight w:val="315"/>
        </w:trPr>
        <w:tc>
          <w:tcPr>
            <w:tcW w:w="1840" w:type="dxa"/>
            <w:vMerge/>
            <w:tcBorders>
              <w:top w:val="nil"/>
              <w:left w:val="single" w:sz="8" w:space="0" w:color="1F497D"/>
              <w:bottom w:val="single" w:sz="8" w:space="0" w:color="1F497D"/>
              <w:right w:val="single" w:sz="8" w:space="0" w:color="1F497D"/>
            </w:tcBorders>
            <w:vAlign w:val="center"/>
            <w:hideMark/>
          </w:tcPr>
          <w:p w:rsidR="001B0BF5" w:rsidRPr="001B0BF5" w:rsidRDefault="001B0BF5" w:rsidP="001B0BF5">
            <w:pPr>
              <w:rPr>
                <w:rFonts w:cs="Arial"/>
                <w:color w:val="1F497D"/>
                <w:sz w:val="20"/>
                <w:szCs w:val="20"/>
              </w:rPr>
            </w:pPr>
          </w:p>
        </w:tc>
        <w:tc>
          <w:tcPr>
            <w:tcW w:w="186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rPr>
                <w:rFonts w:cs="Arial"/>
                <w:color w:val="000000"/>
                <w:sz w:val="20"/>
                <w:szCs w:val="20"/>
              </w:rPr>
            </w:pPr>
            <w:r w:rsidRPr="001B0BF5">
              <w:rPr>
                <w:rFonts w:cs="Arial"/>
                <w:color w:val="000000"/>
                <w:sz w:val="20"/>
                <w:szCs w:val="20"/>
              </w:rPr>
              <w:t>With Duct Losses</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3.7</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195</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32%</w:t>
            </w:r>
          </w:p>
        </w:tc>
      </w:tr>
      <w:tr w:rsidR="001B0BF5" w:rsidRPr="001B0BF5" w:rsidTr="001B0BF5">
        <w:trPr>
          <w:trHeight w:val="315"/>
        </w:trPr>
        <w:tc>
          <w:tcPr>
            <w:tcW w:w="1840" w:type="dxa"/>
            <w:vMerge w:val="restart"/>
            <w:tcBorders>
              <w:top w:val="nil"/>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1F497D"/>
                <w:sz w:val="20"/>
                <w:szCs w:val="20"/>
              </w:rPr>
            </w:pPr>
            <w:r w:rsidRPr="001B0BF5">
              <w:rPr>
                <w:rFonts w:cs="Arial"/>
                <w:color w:val="1F497D"/>
                <w:sz w:val="20"/>
                <w:szCs w:val="20"/>
              </w:rPr>
              <w:t xml:space="preserve">300 sec fan delay </w:t>
            </w:r>
          </w:p>
        </w:tc>
        <w:tc>
          <w:tcPr>
            <w:tcW w:w="186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000000"/>
                <w:sz w:val="20"/>
                <w:szCs w:val="20"/>
              </w:rPr>
            </w:pPr>
            <w:r w:rsidRPr="001B0BF5">
              <w:rPr>
                <w:rFonts w:cs="Arial"/>
                <w:color w:val="000000"/>
                <w:sz w:val="20"/>
                <w:szCs w:val="20"/>
              </w:rPr>
              <w:t>At Unit</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6.98</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300</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35%</w:t>
            </w:r>
          </w:p>
        </w:tc>
      </w:tr>
      <w:tr w:rsidR="001B0BF5" w:rsidRPr="001B0BF5" w:rsidTr="001B0BF5">
        <w:trPr>
          <w:trHeight w:val="315"/>
        </w:trPr>
        <w:tc>
          <w:tcPr>
            <w:tcW w:w="1840" w:type="dxa"/>
            <w:vMerge/>
            <w:tcBorders>
              <w:top w:val="nil"/>
              <w:left w:val="single" w:sz="8" w:space="0" w:color="1F497D"/>
              <w:bottom w:val="single" w:sz="8" w:space="0" w:color="1F497D"/>
              <w:right w:val="single" w:sz="8" w:space="0" w:color="1F497D"/>
            </w:tcBorders>
            <w:vAlign w:val="center"/>
            <w:hideMark/>
          </w:tcPr>
          <w:p w:rsidR="001B0BF5" w:rsidRPr="001B0BF5" w:rsidRDefault="001B0BF5" w:rsidP="001B0BF5">
            <w:pPr>
              <w:rPr>
                <w:rFonts w:cs="Arial"/>
                <w:color w:val="1F497D"/>
                <w:sz w:val="20"/>
                <w:szCs w:val="20"/>
              </w:rPr>
            </w:pPr>
          </w:p>
        </w:tc>
        <w:tc>
          <w:tcPr>
            <w:tcW w:w="186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rPr>
                <w:rFonts w:cs="Arial"/>
                <w:color w:val="000000"/>
                <w:sz w:val="20"/>
                <w:szCs w:val="20"/>
              </w:rPr>
            </w:pPr>
            <w:r w:rsidRPr="001B0BF5">
              <w:rPr>
                <w:rFonts w:cs="Arial"/>
                <w:color w:val="000000"/>
                <w:sz w:val="20"/>
                <w:szCs w:val="20"/>
              </w:rPr>
              <w:t>With Duct Losses</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bCs/>
                <w:color w:val="000000"/>
                <w:sz w:val="20"/>
                <w:szCs w:val="20"/>
              </w:rPr>
              <w:t>3.89</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bCs/>
                <w:color w:val="000000"/>
                <w:sz w:val="20"/>
                <w:szCs w:val="20"/>
              </w:rPr>
              <w:t>300</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35%</w:t>
            </w:r>
          </w:p>
        </w:tc>
      </w:tr>
      <w:tr w:rsidR="001B0BF5" w:rsidRPr="001B0BF5" w:rsidTr="001B0BF5">
        <w:trPr>
          <w:trHeight w:val="315"/>
        </w:trPr>
        <w:tc>
          <w:tcPr>
            <w:tcW w:w="1840" w:type="dxa"/>
            <w:vMerge w:val="restart"/>
            <w:tcBorders>
              <w:top w:val="nil"/>
              <w:left w:val="single" w:sz="8" w:space="0" w:color="1F497D"/>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1F497D"/>
                <w:sz w:val="20"/>
                <w:szCs w:val="20"/>
              </w:rPr>
            </w:pPr>
            <w:r w:rsidRPr="001B0BF5">
              <w:rPr>
                <w:rFonts w:cs="Arial"/>
                <w:color w:val="1F497D"/>
                <w:sz w:val="20"/>
                <w:szCs w:val="20"/>
              </w:rPr>
              <w:t xml:space="preserve">610 sec fan delay </w:t>
            </w:r>
          </w:p>
        </w:tc>
        <w:tc>
          <w:tcPr>
            <w:tcW w:w="186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rPr>
                <w:rFonts w:cs="Arial"/>
                <w:color w:val="000000"/>
                <w:sz w:val="20"/>
                <w:szCs w:val="20"/>
              </w:rPr>
            </w:pPr>
            <w:r w:rsidRPr="001B0BF5">
              <w:rPr>
                <w:rFonts w:cs="Arial"/>
                <w:color w:val="000000"/>
                <w:sz w:val="20"/>
                <w:szCs w:val="20"/>
              </w:rPr>
              <w:t>At Unit</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bCs/>
                <w:color w:val="000000"/>
                <w:sz w:val="20"/>
                <w:szCs w:val="20"/>
              </w:rPr>
              <w:t>7.3</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bCs/>
                <w:color w:val="000000"/>
                <w:sz w:val="20"/>
                <w:szCs w:val="20"/>
              </w:rPr>
              <w:t>610</w:t>
            </w:r>
          </w:p>
        </w:tc>
        <w:tc>
          <w:tcPr>
            <w:tcW w:w="1280" w:type="dxa"/>
            <w:tcBorders>
              <w:top w:val="nil"/>
              <w:left w:val="nil"/>
              <w:bottom w:val="single" w:sz="8" w:space="0" w:color="1F497D"/>
              <w:right w:val="single" w:sz="8" w:space="0" w:color="1F497D"/>
            </w:tcBorders>
            <w:shd w:val="clear" w:color="000000" w:fill="FFFFFF"/>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38%</w:t>
            </w:r>
          </w:p>
        </w:tc>
      </w:tr>
      <w:tr w:rsidR="001B0BF5" w:rsidRPr="001B0BF5" w:rsidTr="001B0BF5">
        <w:trPr>
          <w:trHeight w:val="315"/>
        </w:trPr>
        <w:tc>
          <w:tcPr>
            <w:tcW w:w="1840" w:type="dxa"/>
            <w:vMerge/>
            <w:tcBorders>
              <w:top w:val="nil"/>
              <w:left w:val="single" w:sz="8" w:space="0" w:color="1F497D"/>
              <w:bottom w:val="single" w:sz="8" w:space="0" w:color="1F497D"/>
              <w:right w:val="single" w:sz="8" w:space="0" w:color="1F497D"/>
            </w:tcBorders>
            <w:vAlign w:val="center"/>
            <w:hideMark/>
          </w:tcPr>
          <w:p w:rsidR="001B0BF5" w:rsidRPr="001B0BF5" w:rsidRDefault="001B0BF5" w:rsidP="001B0BF5">
            <w:pPr>
              <w:rPr>
                <w:rFonts w:cs="Arial"/>
                <w:color w:val="1F497D"/>
                <w:sz w:val="20"/>
                <w:szCs w:val="20"/>
              </w:rPr>
            </w:pPr>
          </w:p>
        </w:tc>
        <w:tc>
          <w:tcPr>
            <w:tcW w:w="186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rPr>
                <w:rFonts w:cs="Arial"/>
                <w:color w:val="000000"/>
                <w:sz w:val="20"/>
                <w:szCs w:val="20"/>
              </w:rPr>
            </w:pPr>
            <w:r w:rsidRPr="001B0BF5">
              <w:rPr>
                <w:rFonts w:cs="Arial"/>
                <w:color w:val="000000"/>
                <w:sz w:val="20"/>
                <w:szCs w:val="20"/>
              </w:rPr>
              <w:t>With Duct Losses</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3.75</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360</w:t>
            </w:r>
          </w:p>
        </w:tc>
        <w:tc>
          <w:tcPr>
            <w:tcW w:w="1280" w:type="dxa"/>
            <w:tcBorders>
              <w:top w:val="nil"/>
              <w:left w:val="nil"/>
              <w:bottom w:val="single" w:sz="8" w:space="0" w:color="1F497D"/>
              <w:right w:val="single" w:sz="8" w:space="0" w:color="1F497D"/>
            </w:tcBorders>
            <w:shd w:val="clear" w:color="000000" w:fill="E0E5EC"/>
            <w:vAlign w:val="center"/>
            <w:hideMark/>
          </w:tcPr>
          <w:p w:rsidR="001B0BF5" w:rsidRPr="001B0BF5" w:rsidRDefault="001B0BF5" w:rsidP="001B0BF5">
            <w:pPr>
              <w:jc w:val="center"/>
              <w:rPr>
                <w:rFonts w:cs="Arial"/>
                <w:color w:val="000000"/>
                <w:sz w:val="20"/>
                <w:szCs w:val="20"/>
              </w:rPr>
            </w:pPr>
            <w:r w:rsidRPr="001B0BF5">
              <w:rPr>
                <w:rFonts w:cs="Arial"/>
                <w:color w:val="000000"/>
                <w:sz w:val="20"/>
                <w:szCs w:val="20"/>
              </w:rPr>
              <w:t>33%</w:t>
            </w:r>
          </w:p>
        </w:tc>
      </w:tr>
      <w:bookmarkEnd w:id="91"/>
    </w:tbl>
    <w:p w:rsidR="00003A44" w:rsidRDefault="00003A44" w:rsidP="005A5DA7">
      <w:pPr>
        <w:rPr>
          <w:iCs/>
        </w:rPr>
      </w:pPr>
    </w:p>
    <w:p w:rsidR="001D6641" w:rsidRDefault="001D6641" w:rsidP="005A5DA7">
      <w:pPr>
        <w:rPr>
          <w:iCs/>
        </w:rPr>
      </w:pPr>
    </w:p>
    <w:p w:rsidR="001D6641" w:rsidRDefault="001D6641">
      <w:pPr>
        <w:rPr>
          <w:iCs/>
        </w:rPr>
      </w:pPr>
      <w:r>
        <w:rPr>
          <w:iCs/>
        </w:rPr>
        <w:br w:type="page"/>
      </w:r>
    </w:p>
    <w:p w:rsidR="001D6641" w:rsidRDefault="001D6641" w:rsidP="005A5DA7">
      <w:pPr>
        <w:rPr>
          <w:iCs/>
        </w:rPr>
      </w:pPr>
      <w:r>
        <w:rPr>
          <w:iCs/>
        </w:rPr>
        <w:lastRenderedPageBreak/>
        <w:t xml:space="preserve">The </w:t>
      </w:r>
      <w:r w:rsidR="009322D3">
        <w:rPr>
          <w:iCs/>
        </w:rPr>
        <w:t>research</w:t>
      </w:r>
      <w:r>
        <w:rPr>
          <w:iCs/>
        </w:rPr>
        <w:t xml:space="preserve"> also included evaluation with different motor types.  Figures 3 and 4 show the results of these tests for PSC and BPM fan motors, with and without duct losses.  Points to the left of the vertical line occur during the compressor portion of the cycle, while points to the right of the line occur during the fan delay.</w:t>
      </w:r>
    </w:p>
    <w:p w:rsidR="001D6641" w:rsidRDefault="001D6641" w:rsidP="001D6641">
      <w:pPr>
        <w:rPr>
          <w:b/>
          <w:bCs/>
          <w:sz w:val="20"/>
          <w:szCs w:val="20"/>
        </w:rPr>
      </w:pPr>
    </w:p>
    <w:p w:rsidR="001D6641" w:rsidRDefault="001D6641" w:rsidP="001D6641">
      <w:pPr>
        <w:pStyle w:val="Figure"/>
      </w:pPr>
      <w:bookmarkStart w:id="93" w:name="_Toc328140297"/>
      <w:bookmarkStart w:id="94" w:name="_Toc386730410"/>
      <w:r>
        <w:t>Figure 3:  Sensible EER for 350CFM/ton Compressor Cycle and 350 CFM/ton Fan Delay</w:t>
      </w:r>
      <w:bookmarkEnd w:id="93"/>
      <w:bookmarkEnd w:id="94"/>
    </w:p>
    <w:tbl>
      <w:tblPr>
        <w:tblStyle w:val="TableGrid"/>
        <w:tblW w:w="0" w:type="auto"/>
        <w:tblLook w:val="04A0" w:firstRow="1" w:lastRow="0" w:firstColumn="1" w:lastColumn="0" w:noHBand="0" w:noVBand="1"/>
      </w:tblPr>
      <w:tblGrid>
        <w:gridCol w:w="4793"/>
        <w:gridCol w:w="4783"/>
      </w:tblGrid>
      <w:tr w:rsidR="001D6641" w:rsidTr="002C2170">
        <w:tc>
          <w:tcPr>
            <w:tcW w:w="4788" w:type="dxa"/>
          </w:tcPr>
          <w:p w:rsidR="001D6641" w:rsidRPr="00EE3162" w:rsidRDefault="001D6641" w:rsidP="002C2170">
            <w:pPr>
              <w:jc w:val="center"/>
              <w:rPr>
                <w:b/>
                <w:noProof/>
              </w:rPr>
            </w:pPr>
            <w:r w:rsidRPr="00EE3162">
              <w:rPr>
                <w:b/>
                <w:noProof/>
              </w:rPr>
              <w:t>Sensible EER at Unit</w:t>
            </w:r>
          </w:p>
        </w:tc>
        <w:tc>
          <w:tcPr>
            <w:tcW w:w="4788" w:type="dxa"/>
          </w:tcPr>
          <w:p w:rsidR="001D6641" w:rsidRPr="00EE3162" w:rsidRDefault="001D6641" w:rsidP="002C2170">
            <w:pPr>
              <w:jc w:val="center"/>
              <w:rPr>
                <w:b/>
                <w:noProof/>
              </w:rPr>
            </w:pPr>
            <w:r w:rsidRPr="00EE3162">
              <w:rPr>
                <w:b/>
                <w:noProof/>
              </w:rPr>
              <w:t>Sensible EER with Duct Losses</w:t>
            </w:r>
          </w:p>
        </w:tc>
      </w:tr>
      <w:tr w:rsidR="001D6641" w:rsidTr="002C2170">
        <w:tc>
          <w:tcPr>
            <w:tcW w:w="4788" w:type="dxa"/>
          </w:tcPr>
          <w:p w:rsidR="001D6641" w:rsidRDefault="001D6641" w:rsidP="002C2170">
            <w:r>
              <w:rPr>
                <w:noProof/>
              </w:rPr>
              <w:drawing>
                <wp:inline distT="0" distB="0" distL="0" distR="0" wp14:anchorId="13FBA579" wp14:editId="3807CD7A">
                  <wp:extent cx="2999232" cy="20025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9232" cy="2002536"/>
                          </a:xfrm>
                          <a:prstGeom prst="rect">
                            <a:avLst/>
                          </a:prstGeom>
                          <a:noFill/>
                          <a:ln>
                            <a:noFill/>
                          </a:ln>
                        </pic:spPr>
                      </pic:pic>
                    </a:graphicData>
                  </a:graphic>
                </wp:inline>
              </w:drawing>
            </w:r>
          </w:p>
        </w:tc>
        <w:tc>
          <w:tcPr>
            <w:tcW w:w="4788" w:type="dxa"/>
          </w:tcPr>
          <w:p w:rsidR="001D6641" w:rsidRDefault="001D6641" w:rsidP="002C2170">
            <w:r>
              <w:rPr>
                <w:noProof/>
              </w:rPr>
              <w:drawing>
                <wp:inline distT="0" distB="0" distL="0" distR="0" wp14:anchorId="1E6295D8" wp14:editId="471B2EC0">
                  <wp:extent cx="2993332" cy="2000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93332" cy="2000250"/>
                          </a:xfrm>
                          <a:prstGeom prst="rect">
                            <a:avLst/>
                          </a:prstGeom>
                          <a:noFill/>
                          <a:ln>
                            <a:noFill/>
                          </a:ln>
                        </pic:spPr>
                      </pic:pic>
                    </a:graphicData>
                  </a:graphic>
                </wp:inline>
              </w:drawing>
            </w:r>
          </w:p>
        </w:tc>
      </w:tr>
    </w:tbl>
    <w:p w:rsidR="001D6641" w:rsidRDefault="001D6641" w:rsidP="001D6641">
      <w:pPr>
        <w:pStyle w:val="Figure"/>
      </w:pPr>
    </w:p>
    <w:p w:rsidR="001D6641" w:rsidRDefault="001D6641" w:rsidP="001D6641">
      <w:pPr>
        <w:pStyle w:val="Figure"/>
      </w:pPr>
      <w:r w:rsidRPr="007B1872">
        <w:t xml:space="preserve"> </w:t>
      </w:r>
      <w:bookmarkStart w:id="95" w:name="_Toc328140298"/>
      <w:bookmarkStart w:id="96" w:name="_Toc386730411"/>
      <w:r>
        <w:t>Figure 4:  Sensible EER for 350CFM/ton Compressor Cycle and 216 CFM/ton Fan Delay</w:t>
      </w:r>
      <w:bookmarkEnd w:id="95"/>
      <w:bookmarkEnd w:id="96"/>
    </w:p>
    <w:tbl>
      <w:tblPr>
        <w:tblStyle w:val="TableGrid"/>
        <w:tblW w:w="0" w:type="auto"/>
        <w:tblLook w:val="04A0" w:firstRow="1" w:lastRow="0" w:firstColumn="1" w:lastColumn="0" w:noHBand="0" w:noVBand="1"/>
      </w:tblPr>
      <w:tblGrid>
        <w:gridCol w:w="4788"/>
        <w:gridCol w:w="4788"/>
      </w:tblGrid>
      <w:tr w:rsidR="001D6641" w:rsidTr="002C2170">
        <w:tc>
          <w:tcPr>
            <w:tcW w:w="4788" w:type="dxa"/>
          </w:tcPr>
          <w:p w:rsidR="001D6641" w:rsidRPr="00EE3162" w:rsidRDefault="001D6641" w:rsidP="002C2170">
            <w:pPr>
              <w:jc w:val="center"/>
              <w:rPr>
                <w:b/>
                <w:noProof/>
              </w:rPr>
            </w:pPr>
            <w:r w:rsidRPr="00EE3162">
              <w:rPr>
                <w:b/>
                <w:noProof/>
              </w:rPr>
              <w:t>Sensible EER at Unit</w:t>
            </w:r>
          </w:p>
        </w:tc>
        <w:tc>
          <w:tcPr>
            <w:tcW w:w="4788" w:type="dxa"/>
          </w:tcPr>
          <w:p w:rsidR="001D6641" w:rsidRPr="00EE3162" w:rsidRDefault="001D6641" w:rsidP="002C2170">
            <w:pPr>
              <w:jc w:val="center"/>
              <w:rPr>
                <w:b/>
                <w:noProof/>
              </w:rPr>
            </w:pPr>
            <w:r w:rsidRPr="00EE3162">
              <w:rPr>
                <w:b/>
                <w:noProof/>
              </w:rPr>
              <w:t>Sensible EER with Duct Losses</w:t>
            </w:r>
          </w:p>
        </w:tc>
      </w:tr>
      <w:tr w:rsidR="001D6641" w:rsidTr="002C2170">
        <w:tc>
          <w:tcPr>
            <w:tcW w:w="4788" w:type="dxa"/>
          </w:tcPr>
          <w:p w:rsidR="001D6641" w:rsidRDefault="001D6641" w:rsidP="002C2170">
            <w:r>
              <w:rPr>
                <w:noProof/>
              </w:rPr>
              <w:drawing>
                <wp:inline distT="0" distB="0" distL="0" distR="0" wp14:anchorId="78DD46D3" wp14:editId="5BF30D01">
                  <wp:extent cx="2999232" cy="200253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99232" cy="2002536"/>
                          </a:xfrm>
                          <a:prstGeom prst="rect">
                            <a:avLst/>
                          </a:prstGeom>
                          <a:noFill/>
                          <a:ln>
                            <a:noFill/>
                          </a:ln>
                        </pic:spPr>
                      </pic:pic>
                    </a:graphicData>
                  </a:graphic>
                </wp:inline>
              </w:drawing>
            </w:r>
          </w:p>
        </w:tc>
        <w:tc>
          <w:tcPr>
            <w:tcW w:w="4788" w:type="dxa"/>
          </w:tcPr>
          <w:p w:rsidR="001D6641" w:rsidRDefault="001D6641" w:rsidP="002C2170">
            <w:r>
              <w:rPr>
                <w:noProof/>
              </w:rPr>
              <w:drawing>
                <wp:inline distT="0" distB="0" distL="0" distR="0" wp14:anchorId="1646BF0D" wp14:editId="331C077A">
                  <wp:extent cx="2999232" cy="200253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99232" cy="2002536"/>
                          </a:xfrm>
                          <a:prstGeom prst="rect">
                            <a:avLst/>
                          </a:prstGeom>
                          <a:noFill/>
                          <a:ln>
                            <a:noFill/>
                          </a:ln>
                        </pic:spPr>
                      </pic:pic>
                    </a:graphicData>
                  </a:graphic>
                </wp:inline>
              </w:drawing>
            </w:r>
          </w:p>
        </w:tc>
      </w:tr>
    </w:tbl>
    <w:p w:rsidR="001D6641" w:rsidRDefault="001D6641" w:rsidP="001D6641"/>
    <w:p w:rsidR="001D6641" w:rsidRDefault="001D6641" w:rsidP="001D6641">
      <w:pPr>
        <w:rPr>
          <w:rFonts w:cs="Arial"/>
          <w:szCs w:val="22"/>
        </w:rPr>
      </w:pPr>
    </w:p>
    <w:p w:rsidR="001D6641" w:rsidRDefault="001D6641" w:rsidP="001D6641">
      <w:r>
        <w:t xml:space="preserve">Table </w:t>
      </w:r>
      <w:r w:rsidR="009322D3">
        <w:t>10</w:t>
      </w:r>
      <w:r>
        <w:t xml:space="preserve"> shows the cycle average sensible EER with the BPM fan motor and a variety of fan delays, as well as the percent energy savings over the PSC/no fan delay cycle.  The savings </w:t>
      </w:r>
      <w:r w:rsidR="009322D3">
        <w:t xml:space="preserve">measured at the unit </w:t>
      </w:r>
      <w:r>
        <w:t xml:space="preserve">range from </w:t>
      </w:r>
      <w:r w:rsidR="009322D3">
        <w:t>22</w:t>
      </w:r>
      <w:r>
        <w:t xml:space="preserve">% for </w:t>
      </w:r>
      <w:r w:rsidR="009322D3">
        <w:t>short delays at reduced speed to over 40% for longer delays</w:t>
      </w:r>
      <w:r>
        <w:t>.</w:t>
      </w:r>
      <w:r w:rsidR="00F311DD">
        <w:t xml:space="preserve">  </w:t>
      </w:r>
    </w:p>
    <w:p w:rsidR="001D6641" w:rsidRDefault="001D6641" w:rsidP="001D6641"/>
    <w:p w:rsidR="001D6641" w:rsidRDefault="001D6641" w:rsidP="001D6641">
      <w:pPr>
        <w:rPr>
          <w:b/>
          <w:bCs/>
          <w:sz w:val="20"/>
          <w:szCs w:val="20"/>
        </w:rPr>
      </w:pPr>
      <w:r>
        <w:rPr>
          <w:b/>
          <w:bCs/>
          <w:sz w:val="20"/>
          <w:szCs w:val="20"/>
        </w:rPr>
        <w:br w:type="page"/>
      </w:r>
    </w:p>
    <w:p w:rsidR="001D6641" w:rsidRDefault="001D6641" w:rsidP="001D6641">
      <w:pPr>
        <w:rPr>
          <w:b/>
          <w:bCs/>
          <w:sz w:val="20"/>
          <w:szCs w:val="20"/>
        </w:rPr>
      </w:pPr>
    </w:p>
    <w:p w:rsidR="001D6641" w:rsidRDefault="001D6641" w:rsidP="001D6641">
      <w:pPr>
        <w:pStyle w:val="Table"/>
      </w:pPr>
      <w:bookmarkStart w:id="97" w:name="_Toc328140286"/>
      <w:bookmarkStart w:id="98" w:name="_Toc386730400"/>
      <w:r>
        <w:t xml:space="preserve">Table </w:t>
      </w:r>
      <w:r w:rsidR="009322D3">
        <w:t>10</w:t>
      </w:r>
      <w:r>
        <w:t xml:space="preserve">:  </w:t>
      </w:r>
      <w:bookmarkEnd w:id="97"/>
      <w:r w:rsidR="009322D3">
        <w:t>Laboratory Cycling Test Results, BPM Fan Motor</w:t>
      </w:r>
      <w:bookmarkEnd w:id="98"/>
    </w:p>
    <w:tbl>
      <w:tblPr>
        <w:tblW w:w="9260" w:type="dxa"/>
        <w:tblInd w:w="93" w:type="dxa"/>
        <w:tblLook w:val="04A0" w:firstRow="1" w:lastRow="0" w:firstColumn="1" w:lastColumn="0" w:noHBand="0" w:noVBand="1"/>
      </w:tblPr>
      <w:tblGrid>
        <w:gridCol w:w="1840"/>
        <w:gridCol w:w="1660"/>
        <w:gridCol w:w="1440"/>
        <w:gridCol w:w="1440"/>
        <w:gridCol w:w="1440"/>
        <w:gridCol w:w="1440"/>
      </w:tblGrid>
      <w:tr w:rsidR="001D6641" w:rsidRPr="006A3926" w:rsidTr="002C2170">
        <w:trPr>
          <w:trHeight w:val="615"/>
        </w:trPr>
        <w:tc>
          <w:tcPr>
            <w:tcW w:w="1840" w:type="dxa"/>
            <w:tcBorders>
              <w:top w:val="nil"/>
              <w:left w:val="nil"/>
              <w:bottom w:val="single" w:sz="4" w:space="0" w:color="auto"/>
              <w:right w:val="nil"/>
            </w:tcBorders>
            <w:shd w:val="clear" w:color="auto" w:fill="auto"/>
            <w:noWrap/>
            <w:vAlign w:val="bottom"/>
            <w:hideMark/>
          </w:tcPr>
          <w:p w:rsidR="001D6641" w:rsidRPr="006A3926" w:rsidRDefault="001D6641" w:rsidP="002C2170">
            <w:pPr>
              <w:rPr>
                <w:rFonts w:ascii="Calibri" w:hAnsi="Calibri" w:cs="Calibri"/>
                <w:szCs w:val="22"/>
              </w:rPr>
            </w:pPr>
            <w:r w:rsidRPr="006A3926">
              <w:rPr>
                <w:rFonts w:ascii="Calibri" w:hAnsi="Calibri" w:cs="Calibri"/>
                <w:szCs w:val="22"/>
              </w:rPr>
              <w:t> </w:t>
            </w:r>
          </w:p>
        </w:tc>
        <w:tc>
          <w:tcPr>
            <w:tcW w:w="1660" w:type="dxa"/>
            <w:tcBorders>
              <w:top w:val="nil"/>
              <w:left w:val="nil"/>
              <w:bottom w:val="single" w:sz="4" w:space="0" w:color="auto"/>
              <w:right w:val="single" w:sz="4" w:space="0" w:color="auto"/>
            </w:tcBorders>
            <w:shd w:val="clear" w:color="auto" w:fill="auto"/>
            <w:noWrap/>
            <w:vAlign w:val="bottom"/>
            <w:hideMark/>
          </w:tcPr>
          <w:p w:rsidR="001D6641" w:rsidRPr="006A3926" w:rsidRDefault="001D6641" w:rsidP="002C2170">
            <w:pPr>
              <w:rPr>
                <w:rFonts w:ascii="Calibri" w:hAnsi="Calibri" w:cs="Calibri"/>
                <w:szCs w:val="22"/>
              </w:rPr>
            </w:pPr>
            <w:r w:rsidRPr="006A3926">
              <w:rPr>
                <w:rFonts w:ascii="Calibri" w:hAnsi="Calibri" w:cs="Calibri"/>
                <w:szCs w:val="22"/>
              </w:rPr>
              <w:t> </w:t>
            </w:r>
          </w:p>
        </w:tc>
        <w:tc>
          <w:tcPr>
            <w:tcW w:w="2880" w:type="dxa"/>
            <w:gridSpan w:val="2"/>
            <w:tcBorders>
              <w:top w:val="single" w:sz="4" w:space="0" w:color="auto"/>
              <w:left w:val="nil"/>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BPM Motor @ 350 CFM/ton</w:t>
            </w:r>
          </w:p>
        </w:tc>
        <w:tc>
          <w:tcPr>
            <w:tcW w:w="2880" w:type="dxa"/>
            <w:gridSpan w:val="2"/>
            <w:tcBorders>
              <w:top w:val="single" w:sz="4" w:space="0" w:color="auto"/>
              <w:left w:val="nil"/>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BPM Motor @ 350 CFM/ton - 216 CFM/ton</w:t>
            </w:r>
          </w:p>
        </w:tc>
      </w:tr>
      <w:tr w:rsidR="001D6641" w:rsidRPr="006A3926" w:rsidTr="002C2170">
        <w:trPr>
          <w:trHeight w:val="1125"/>
        </w:trPr>
        <w:tc>
          <w:tcPr>
            <w:tcW w:w="1840" w:type="dxa"/>
            <w:tcBorders>
              <w:top w:val="nil"/>
              <w:left w:val="single" w:sz="4" w:space="0" w:color="auto"/>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Cycle</w:t>
            </w:r>
          </w:p>
        </w:tc>
        <w:tc>
          <w:tcPr>
            <w:tcW w:w="166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Condition</w:t>
            </w:r>
          </w:p>
        </w:tc>
        <w:tc>
          <w:tcPr>
            <w:tcW w:w="144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Cycle Average Sensible EER</w:t>
            </w:r>
          </w:p>
        </w:tc>
        <w:tc>
          <w:tcPr>
            <w:tcW w:w="144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9322D3">
            <w:pPr>
              <w:jc w:val="center"/>
              <w:rPr>
                <w:rFonts w:cs="Arial"/>
                <w:b/>
                <w:bCs/>
                <w:sz w:val="20"/>
                <w:szCs w:val="20"/>
              </w:rPr>
            </w:pPr>
            <w:r w:rsidRPr="006A3926">
              <w:rPr>
                <w:rFonts w:cs="Arial"/>
                <w:b/>
                <w:bCs/>
                <w:sz w:val="20"/>
                <w:szCs w:val="20"/>
              </w:rPr>
              <w:t>% Energy Savings over No Delay</w:t>
            </w:r>
          </w:p>
        </w:tc>
        <w:tc>
          <w:tcPr>
            <w:tcW w:w="144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2C2170">
            <w:pPr>
              <w:jc w:val="center"/>
              <w:rPr>
                <w:rFonts w:cs="Arial"/>
                <w:b/>
                <w:bCs/>
                <w:sz w:val="20"/>
                <w:szCs w:val="20"/>
              </w:rPr>
            </w:pPr>
            <w:r w:rsidRPr="006A3926">
              <w:rPr>
                <w:rFonts w:cs="Arial"/>
                <w:b/>
                <w:bCs/>
                <w:sz w:val="20"/>
                <w:szCs w:val="20"/>
              </w:rPr>
              <w:t>Cycle Average Sensible EER</w:t>
            </w:r>
          </w:p>
        </w:tc>
        <w:tc>
          <w:tcPr>
            <w:tcW w:w="144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9322D3">
            <w:pPr>
              <w:jc w:val="center"/>
              <w:rPr>
                <w:rFonts w:cs="Arial"/>
                <w:b/>
                <w:bCs/>
                <w:sz w:val="20"/>
                <w:szCs w:val="20"/>
              </w:rPr>
            </w:pPr>
            <w:r w:rsidRPr="006A3926">
              <w:rPr>
                <w:rFonts w:cs="Arial"/>
                <w:b/>
                <w:bCs/>
                <w:sz w:val="20"/>
                <w:szCs w:val="20"/>
              </w:rPr>
              <w:t>% Energy Savings over No Delay</w:t>
            </w:r>
          </w:p>
        </w:tc>
      </w:tr>
      <w:tr w:rsidR="001D6641" w:rsidRPr="006A3926" w:rsidTr="009322D3">
        <w:trPr>
          <w:trHeight w:val="300"/>
        </w:trPr>
        <w:tc>
          <w:tcPr>
            <w:tcW w:w="1840" w:type="dxa"/>
            <w:vMerge w:val="restart"/>
            <w:tcBorders>
              <w:top w:val="nil"/>
              <w:left w:val="single" w:sz="4" w:space="0" w:color="auto"/>
              <w:bottom w:val="single" w:sz="4" w:space="0" w:color="auto"/>
              <w:right w:val="single" w:sz="4" w:space="0" w:color="auto"/>
            </w:tcBorders>
            <w:shd w:val="clear" w:color="000000" w:fill="FFFFFF"/>
            <w:vAlign w:val="center"/>
            <w:hideMark/>
          </w:tcPr>
          <w:p w:rsidR="001D6641" w:rsidRPr="006A3926" w:rsidRDefault="001D6641" w:rsidP="002C2170">
            <w:pPr>
              <w:rPr>
                <w:rFonts w:cs="Arial"/>
                <w:sz w:val="20"/>
                <w:szCs w:val="20"/>
              </w:rPr>
            </w:pPr>
            <w:r w:rsidRPr="006A3926">
              <w:rPr>
                <w:rFonts w:cs="Arial"/>
                <w:sz w:val="20"/>
                <w:szCs w:val="20"/>
              </w:rPr>
              <w:t>No fan delay</w:t>
            </w:r>
          </w:p>
        </w:tc>
        <w:tc>
          <w:tcPr>
            <w:tcW w:w="1660" w:type="dxa"/>
            <w:tcBorders>
              <w:top w:val="nil"/>
              <w:left w:val="nil"/>
              <w:bottom w:val="single" w:sz="4" w:space="0" w:color="auto"/>
              <w:right w:val="single" w:sz="4" w:space="0" w:color="auto"/>
            </w:tcBorders>
            <w:shd w:val="clear" w:color="000000" w:fill="FFFFFF"/>
            <w:vAlign w:val="center"/>
            <w:hideMark/>
          </w:tcPr>
          <w:p w:rsidR="001D6641" w:rsidRPr="006A3926" w:rsidRDefault="001D6641" w:rsidP="002C2170">
            <w:pPr>
              <w:rPr>
                <w:rFonts w:cs="Arial"/>
                <w:sz w:val="20"/>
                <w:szCs w:val="20"/>
              </w:rPr>
            </w:pPr>
            <w:r w:rsidRPr="006A3926">
              <w:rPr>
                <w:rFonts w:cs="Arial"/>
                <w:sz w:val="20"/>
                <w:szCs w:val="20"/>
              </w:rPr>
              <w:t>At Unit</w:t>
            </w:r>
          </w:p>
        </w:tc>
        <w:tc>
          <w:tcPr>
            <w:tcW w:w="1440" w:type="dxa"/>
            <w:tcBorders>
              <w:top w:val="nil"/>
              <w:left w:val="nil"/>
              <w:bottom w:val="single" w:sz="4" w:space="0" w:color="auto"/>
              <w:right w:val="single" w:sz="4" w:space="0" w:color="auto"/>
            </w:tcBorders>
            <w:shd w:val="clear" w:color="auto" w:fill="auto"/>
            <w:noWrap/>
            <w:vAlign w:val="bottom"/>
            <w:hideMark/>
          </w:tcPr>
          <w:p w:rsidR="001D6641" w:rsidRPr="006A3926" w:rsidRDefault="001D6641" w:rsidP="002C2170">
            <w:pPr>
              <w:jc w:val="center"/>
              <w:rPr>
                <w:rFonts w:ascii="Calibri" w:hAnsi="Calibri" w:cs="Calibri"/>
                <w:szCs w:val="22"/>
              </w:rPr>
            </w:pPr>
            <w:r w:rsidRPr="006A3926">
              <w:rPr>
                <w:rFonts w:ascii="Calibri" w:hAnsi="Calibri" w:cs="Calibri"/>
                <w:szCs w:val="22"/>
              </w:rPr>
              <w:t>5.35</w:t>
            </w:r>
          </w:p>
        </w:tc>
        <w:tc>
          <w:tcPr>
            <w:tcW w:w="1440" w:type="dxa"/>
            <w:tcBorders>
              <w:top w:val="nil"/>
              <w:left w:val="nil"/>
              <w:bottom w:val="single" w:sz="4" w:space="0" w:color="auto"/>
              <w:right w:val="single" w:sz="4" w:space="0" w:color="auto"/>
            </w:tcBorders>
            <w:shd w:val="clear" w:color="auto" w:fill="auto"/>
            <w:noWrap/>
            <w:vAlign w:val="bottom"/>
          </w:tcPr>
          <w:p w:rsidR="001D6641" w:rsidRPr="006A3926" w:rsidRDefault="009322D3" w:rsidP="002C2170">
            <w:pPr>
              <w:jc w:val="center"/>
              <w:rPr>
                <w:rFonts w:ascii="Calibri" w:hAnsi="Calibri" w:cs="Calibri"/>
                <w:szCs w:val="22"/>
              </w:rPr>
            </w:pPr>
            <w:r>
              <w:rPr>
                <w:rFonts w:ascii="Calibri" w:hAnsi="Calibri" w:cs="Calibri"/>
                <w:szCs w:val="22"/>
              </w:rPr>
              <w:t>-</w:t>
            </w:r>
          </w:p>
        </w:tc>
        <w:tc>
          <w:tcPr>
            <w:tcW w:w="1440" w:type="dxa"/>
            <w:tcBorders>
              <w:top w:val="nil"/>
              <w:left w:val="nil"/>
              <w:bottom w:val="single" w:sz="4" w:space="0" w:color="auto"/>
              <w:right w:val="single" w:sz="4" w:space="0" w:color="auto"/>
            </w:tcBorders>
            <w:shd w:val="clear" w:color="auto" w:fill="auto"/>
            <w:noWrap/>
            <w:vAlign w:val="bottom"/>
            <w:hideMark/>
          </w:tcPr>
          <w:p w:rsidR="001D6641" w:rsidRPr="006A3926" w:rsidRDefault="001D6641" w:rsidP="002C2170">
            <w:pPr>
              <w:jc w:val="center"/>
              <w:rPr>
                <w:rFonts w:ascii="Calibri" w:hAnsi="Calibri" w:cs="Calibri"/>
                <w:szCs w:val="22"/>
              </w:rPr>
            </w:pPr>
            <w:r w:rsidRPr="006A3926">
              <w:rPr>
                <w:rFonts w:ascii="Calibri" w:hAnsi="Calibri" w:cs="Calibri"/>
                <w:szCs w:val="22"/>
              </w:rPr>
              <w:t>5.35</w:t>
            </w:r>
          </w:p>
        </w:tc>
        <w:tc>
          <w:tcPr>
            <w:tcW w:w="1440" w:type="dxa"/>
            <w:tcBorders>
              <w:top w:val="nil"/>
              <w:left w:val="nil"/>
              <w:bottom w:val="single" w:sz="4" w:space="0" w:color="auto"/>
              <w:right w:val="single" w:sz="4" w:space="0" w:color="auto"/>
            </w:tcBorders>
            <w:shd w:val="clear" w:color="auto" w:fill="auto"/>
            <w:noWrap/>
            <w:vAlign w:val="bottom"/>
          </w:tcPr>
          <w:p w:rsidR="001D6641" w:rsidRPr="006A3926" w:rsidRDefault="009322D3" w:rsidP="002C2170">
            <w:pPr>
              <w:jc w:val="center"/>
              <w:rPr>
                <w:rFonts w:ascii="Calibri" w:hAnsi="Calibri" w:cs="Calibri"/>
                <w:szCs w:val="22"/>
              </w:rPr>
            </w:pPr>
            <w:r>
              <w:rPr>
                <w:rFonts w:ascii="Calibri" w:hAnsi="Calibri" w:cs="Calibri"/>
                <w:szCs w:val="22"/>
              </w:rPr>
              <w:t>-</w:t>
            </w:r>
          </w:p>
        </w:tc>
      </w:tr>
      <w:tr w:rsidR="001D6641" w:rsidRPr="006A3926" w:rsidTr="009322D3">
        <w:trPr>
          <w:trHeight w:val="300"/>
        </w:trPr>
        <w:tc>
          <w:tcPr>
            <w:tcW w:w="1840" w:type="dxa"/>
            <w:vMerge/>
            <w:tcBorders>
              <w:top w:val="nil"/>
              <w:left w:val="single" w:sz="4" w:space="0" w:color="auto"/>
              <w:bottom w:val="single" w:sz="4" w:space="0" w:color="auto"/>
              <w:right w:val="single" w:sz="4" w:space="0" w:color="auto"/>
            </w:tcBorders>
            <w:vAlign w:val="center"/>
            <w:hideMark/>
          </w:tcPr>
          <w:p w:rsidR="001D6641" w:rsidRPr="006A3926" w:rsidRDefault="001D6641" w:rsidP="002C2170">
            <w:pPr>
              <w:rPr>
                <w:rFonts w:cs="Arial"/>
                <w:sz w:val="20"/>
                <w:szCs w:val="20"/>
              </w:rPr>
            </w:pPr>
          </w:p>
        </w:tc>
        <w:tc>
          <w:tcPr>
            <w:tcW w:w="1660" w:type="dxa"/>
            <w:tcBorders>
              <w:top w:val="nil"/>
              <w:left w:val="nil"/>
              <w:bottom w:val="single" w:sz="4" w:space="0" w:color="auto"/>
              <w:right w:val="single" w:sz="4" w:space="0" w:color="auto"/>
            </w:tcBorders>
            <w:shd w:val="clear" w:color="000000" w:fill="DCE6F1"/>
            <w:vAlign w:val="center"/>
            <w:hideMark/>
          </w:tcPr>
          <w:p w:rsidR="001D6641" w:rsidRPr="006A3926" w:rsidRDefault="001D6641" w:rsidP="002C2170">
            <w:pPr>
              <w:rPr>
                <w:rFonts w:cs="Arial"/>
                <w:sz w:val="20"/>
                <w:szCs w:val="20"/>
              </w:rPr>
            </w:pPr>
            <w:r w:rsidRPr="006A3926">
              <w:rPr>
                <w:rFonts w:cs="Arial"/>
                <w:sz w:val="20"/>
                <w:szCs w:val="20"/>
              </w:rPr>
              <w:t>With Duct Loss</w:t>
            </w:r>
          </w:p>
        </w:tc>
        <w:tc>
          <w:tcPr>
            <w:tcW w:w="1440" w:type="dxa"/>
            <w:tcBorders>
              <w:top w:val="nil"/>
              <w:left w:val="nil"/>
              <w:bottom w:val="single" w:sz="4" w:space="0" w:color="auto"/>
              <w:right w:val="single" w:sz="4" w:space="0" w:color="auto"/>
            </w:tcBorders>
            <w:shd w:val="clear" w:color="000000" w:fill="DCE6F1"/>
            <w:noWrap/>
            <w:vAlign w:val="bottom"/>
            <w:hideMark/>
          </w:tcPr>
          <w:p w:rsidR="001D6641" w:rsidRPr="006A3926" w:rsidRDefault="001D6641" w:rsidP="002C2170">
            <w:pPr>
              <w:jc w:val="center"/>
              <w:rPr>
                <w:rFonts w:ascii="Calibri" w:hAnsi="Calibri" w:cs="Calibri"/>
                <w:szCs w:val="22"/>
              </w:rPr>
            </w:pPr>
            <w:r w:rsidRPr="006A3926">
              <w:rPr>
                <w:rFonts w:ascii="Calibri" w:hAnsi="Calibri" w:cs="Calibri"/>
                <w:szCs w:val="22"/>
              </w:rPr>
              <w:t>3.15</w:t>
            </w:r>
          </w:p>
        </w:tc>
        <w:tc>
          <w:tcPr>
            <w:tcW w:w="1440" w:type="dxa"/>
            <w:tcBorders>
              <w:top w:val="nil"/>
              <w:left w:val="nil"/>
              <w:bottom w:val="single" w:sz="4" w:space="0" w:color="auto"/>
              <w:right w:val="single" w:sz="4" w:space="0" w:color="auto"/>
            </w:tcBorders>
            <w:shd w:val="clear" w:color="000000" w:fill="DCE6F1"/>
            <w:noWrap/>
            <w:vAlign w:val="bottom"/>
          </w:tcPr>
          <w:p w:rsidR="001D6641" w:rsidRPr="006A3926" w:rsidRDefault="009322D3" w:rsidP="002C2170">
            <w:pPr>
              <w:jc w:val="center"/>
              <w:rPr>
                <w:rFonts w:ascii="Calibri" w:hAnsi="Calibri" w:cs="Calibri"/>
                <w:szCs w:val="22"/>
              </w:rPr>
            </w:pPr>
            <w:r>
              <w:rPr>
                <w:rFonts w:ascii="Calibri" w:hAnsi="Calibri" w:cs="Calibri"/>
                <w:szCs w:val="22"/>
              </w:rPr>
              <w:t>-</w:t>
            </w:r>
          </w:p>
        </w:tc>
        <w:tc>
          <w:tcPr>
            <w:tcW w:w="1440" w:type="dxa"/>
            <w:tcBorders>
              <w:top w:val="nil"/>
              <w:left w:val="nil"/>
              <w:bottom w:val="single" w:sz="4" w:space="0" w:color="auto"/>
              <w:right w:val="single" w:sz="4" w:space="0" w:color="auto"/>
            </w:tcBorders>
            <w:shd w:val="clear" w:color="000000" w:fill="DCE6F1"/>
            <w:noWrap/>
            <w:vAlign w:val="bottom"/>
            <w:hideMark/>
          </w:tcPr>
          <w:p w:rsidR="001D6641" w:rsidRPr="006A3926" w:rsidRDefault="001D6641" w:rsidP="002C2170">
            <w:pPr>
              <w:jc w:val="center"/>
              <w:rPr>
                <w:rFonts w:ascii="Calibri" w:hAnsi="Calibri" w:cs="Calibri"/>
                <w:szCs w:val="22"/>
              </w:rPr>
            </w:pPr>
            <w:r w:rsidRPr="006A3926">
              <w:rPr>
                <w:rFonts w:ascii="Calibri" w:hAnsi="Calibri" w:cs="Calibri"/>
                <w:szCs w:val="22"/>
              </w:rPr>
              <w:t>3.15</w:t>
            </w:r>
          </w:p>
        </w:tc>
        <w:tc>
          <w:tcPr>
            <w:tcW w:w="1440" w:type="dxa"/>
            <w:tcBorders>
              <w:top w:val="nil"/>
              <w:left w:val="nil"/>
              <w:bottom w:val="single" w:sz="4" w:space="0" w:color="auto"/>
              <w:right w:val="single" w:sz="4" w:space="0" w:color="auto"/>
            </w:tcBorders>
            <w:shd w:val="clear" w:color="000000" w:fill="DCE6F1"/>
            <w:noWrap/>
            <w:vAlign w:val="bottom"/>
          </w:tcPr>
          <w:p w:rsidR="001D6641" w:rsidRPr="006A3926" w:rsidRDefault="009322D3" w:rsidP="002C2170">
            <w:pPr>
              <w:jc w:val="center"/>
              <w:rPr>
                <w:rFonts w:ascii="Calibri" w:hAnsi="Calibri" w:cs="Calibri"/>
                <w:szCs w:val="22"/>
              </w:rPr>
            </w:pPr>
            <w:r>
              <w:rPr>
                <w:rFonts w:ascii="Calibri" w:hAnsi="Calibri" w:cs="Calibri"/>
                <w:szCs w:val="22"/>
              </w:rPr>
              <w:t>-</w:t>
            </w:r>
          </w:p>
        </w:tc>
      </w:tr>
      <w:tr w:rsidR="009322D3" w:rsidRPr="006A3926" w:rsidTr="002C2170">
        <w:trPr>
          <w:trHeight w:val="300"/>
        </w:trPr>
        <w:tc>
          <w:tcPr>
            <w:tcW w:w="1840" w:type="dxa"/>
            <w:vMerge w:val="restart"/>
            <w:tcBorders>
              <w:top w:val="nil"/>
              <w:left w:val="single" w:sz="4" w:space="0" w:color="auto"/>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200 sec fan delay</w:t>
            </w:r>
          </w:p>
        </w:tc>
        <w:tc>
          <w:tcPr>
            <w:tcW w:w="1660" w:type="dxa"/>
            <w:tcBorders>
              <w:top w:val="nil"/>
              <w:left w:val="nil"/>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At Unit</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7.63</w:t>
            </w:r>
          </w:p>
        </w:tc>
        <w:tc>
          <w:tcPr>
            <w:tcW w:w="1440" w:type="dxa"/>
            <w:tcBorders>
              <w:top w:val="nil"/>
              <w:left w:val="nil"/>
              <w:bottom w:val="single" w:sz="4" w:space="0" w:color="auto"/>
              <w:right w:val="single" w:sz="4" w:space="0" w:color="auto"/>
            </w:tcBorders>
            <w:shd w:val="clear" w:color="auto" w:fill="auto"/>
            <w:noWrap/>
          </w:tcPr>
          <w:p w:rsidR="009322D3" w:rsidRPr="009322D3" w:rsidRDefault="009322D3" w:rsidP="009322D3">
            <w:pPr>
              <w:jc w:val="center"/>
              <w:rPr>
                <w:rFonts w:asciiTheme="minorHAnsi" w:hAnsiTheme="minorHAnsi"/>
              </w:rPr>
            </w:pPr>
            <w:r w:rsidRPr="009322D3">
              <w:rPr>
                <w:rFonts w:asciiTheme="minorHAnsi" w:hAnsiTheme="minorHAnsi"/>
              </w:rPr>
              <w:t>30%</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6.9</w:t>
            </w:r>
          </w:p>
        </w:tc>
        <w:tc>
          <w:tcPr>
            <w:tcW w:w="1440" w:type="dxa"/>
            <w:tcBorders>
              <w:top w:val="nil"/>
              <w:left w:val="nil"/>
              <w:bottom w:val="single" w:sz="4" w:space="0" w:color="auto"/>
              <w:right w:val="single" w:sz="4" w:space="0" w:color="auto"/>
            </w:tcBorders>
            <w:shd w:val="clear" w:color="auto" w:fill="auto"/>
            <w:noWrap/>
          </w:tcPr>
          <w:p w:rsidR="009322D3" w:rsidRPr="009322D3" w:rsidRDefault="009322D3" w:rsidP="009322D3">
            <w:pPr>
              <w:jc w:val="center"/>
              <w:rPr>
                <w:rFonts w:asciiTheme="minorHAnsi" w:hAnsiTheme="minorHAnsi"/>
              </w:rPr>
            </w:pPr>
            <w:r w:rsidRPr="009322D3">
              <w:rPr>
                <w:rFonts w:asciiTheme="minorHAnsi" w:hAnsiTheme="minorHAnsi"/>
              </w:rPr>
              <w:t>22%</w:t>
            </w:r>
          </w:p>
        </w:tc>
      </w:tr>
      <w:tr w:rsidR="009322D3" w:rsidRPr="006A3926" w:rsidTr="002C2170">
        <w:trPr>
          <w:trHeight w:val="300"/>
        </w:trPr>
        <w:tc>
          <w:tcPr>
            <w:tcW w:w="1840" w:type="dxa"/>
            <w:vMerge/>
            <w:tcBorders>
              <w:top w:val="nil"/>
              <w:left w:val="single" w:sz="4" w:space="0" w:color="auto"/>
              <w:bottom w:val="single" w:sz="4" w:space="0" w:color="auto"/>
              <w:right w:val="single" w:sz="4" w:space="0" w:color="auto"/>
            </w:tcBorders>
            <w:vAlign w:val="center"/>
            <w:hideMark/>
          </w:tcPr>
          <w:p w:rsidR="009322D3" w:rsidRPr="006A3926" w:rsidRDefault="009322D3" w:rsidP="002C2170">
            <w:pPr>
              <w:rPr>
                <w:rFonts w:cs="Arial"/>
                <w:sz w:val="20"/>
                <w:szCs w:val="20"/>
              </w:rPr>
            </w:pPr>
          </w:p>
        </w:tc>
        <w:tc>
          <w:tcPr>
            <w:tcW w:w="1660" w:type="dxa"/>
            <w:tcBorders>
              <w:top w:val="nil"/>
              <w:left w:val="nil"/>
              <w:bottom w:val="single" w:sz="4" w:space="0" w:color="auto"/>
              <w:right w:val="single" w:sz="4" w:space="0" w:color="auto"/>
            </w:tcBorders>
            <w:shd w:val="clear" w:color="000000" w:fill="DCE6F1"/>
            <w:vAlign w:val="center"/>
            <w:hideMark/>
          </w:tcPr>
          <w:p w:rsidR="009322D3" w:rsidRPr="006A3926" w:rsidRDefault="009322D3" w:rsidP="002C2170">
            <w:pPr>
              <w:rPr>
                <w:rFonts w:cs="Arial"/>
                <w:sz w:val="20"/>
                <w:szCs w:val="20"/>
              </w:rPr>
            </w:pPr>
            <w:r w:rsidRPr="006A3926">
              <w:rPr>
                <w:rFonts w:cs="Arial"/>
                <w:sz w:val="20"/>
                <w:szCs w:val="20"/>
              </w:rPr>
              <w:t>With Duct Loss</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4.71</w:t>
            </w:r>
          </w:p>
        </w:tc>
        <w:tc>
          <w:tcPr>
            <w:tcW w:w="1440" w:type="dxa"/>
            <w:tcBorders>
              <w:top w:val="nil"/>
              <w:left w:val="nil"/>
              <w:bottom w:val="single" w:sz="4" w:space="0" w:color="auto"/>
              <w:right w:val="single" w:sz="4" w:space="0" w:color="auto"/>
            </w:tcBorders>
            <w:shd w:val="clear" w:color="000000" w:fill="DCE6F1"/>
            <w:noWrap/>
          </w:tcPr>
          <w:p w:rsidR="009322D3" w:rsidRPr="009322D3" w:rsidRDefault="009322D3" w:rsidP="009322D3">
            <w:pPr>
              <w:jc w:val="center"/>
              <w:rPr>
                <w:rFonts w:asciiTheme="minorHAnsi" w:hAnsiTheme="minorHAnsi"/>
              </w:rPr>
            </w:pPr>
            <w:r w:rsidRPr="009322D3">
              <w:rPr>
                <w:rFonts w:asciiTheme="minorHAnsi" w:hAnsiTheme="minorHAnsi"/>
              </w:rPr>
              <w:t>33%</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3.62</w:t>
            </w:r>
          </w:p>
        </w:tc>
        <w:tc>
          <w:tcPr>
            <w:tcW w:w="1440" w:type="dxa"/>
            <w:tcBorders>
              <w:top w:val="nil"/>
              <w:left w:val="nil"/>
              <w:bottom w:val="single" w:sz="4" w:space="0" w:color="auto"/>
              <w:right w:val="single" w:sz="4" w:space="0" w:color="auto"/>
            </w:tcBorders>
            <w:shd w:val="clear" w:color="000000" w:fill="DCE6F1"/>
            <w:noWrap/>
          </w:tcPr>
          <w:p w:rsidR="009322D3" w:rsidRPr="009322D3" w:rsidRDefault="009322D3" w:rsidP="009322D3">
            <w:pPr>
              <w:jc w:val="center"/>
              <w:rPr>
                <w:rFonts w:asciiTheme="minorHAnsi" w:hAnsiTheme="minorHAnsi"/>
              </w:rPr>
            </w:pPr>
            <w:r w:rsidRPr="009322D3">
              <w:rPr>
                <w:rFonts w:asciiTheme="minorHAnsi" w:hAnsiTheme="minorHAnsi"/>
              </w:rPr>
              <w:t>13%</w:t>
            </w:r>
          </w:p>
        </w:tc>
      </w:tr>
      <w:tr w:rsidR="009322D3" w:rsidRPr="006A3926" w:rsidTr="002C2170">
        <w:trPr>
          <w:trHeight w:val="300"/>
        </w:trPr>
        <w:tc>
          <w:tcPr>
            <w:tcW w:w="1840" w:type="dxa"/>
            <w:vMerge w:val="restart"/>
            <w:tcBorders>
              <w:top w:val="nil"/>
              <w:left w:val="single" w:sz="4" w:space="0" w:color="auto"/>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 xml:space="preserve">300 sec fan delay </w:t>
            </w:r>
          </w:p>
        </w:tc>
        <w:tc>
          <w:tcPr>
            <w:tcW w:w="1660" w:type="dxa"/>
            <w:tcBorders>
              <w:top w:val="nil"/>
              <w:left w:val="nil"/>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At Unit</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8.85</w:t>
            </w:r>
          </w:p>
        </w:tc>
        <w:tc>
          <w:tcPr>
            <w:tcW w:w="1440" w:type="dxa"/>
            <w:tcBorders>
              <w:top w:val="nil"/>
              <w:left w:val="nil"/>
              <w:bottom w:val="single" w:sz="4" w:space="0" w:color="auto"/>
              <w:right w:val="single" w:sz="4" w:space="0" w:color="auto"/>
            </w:tcBorders>
            <w:shd w:val="clear" w:color="auto" w:fill="auto"/>
            <w:noWrap/>
          </w:tcPr>
          <w:p w:rsidR="009322D3" w:rsidRPr="009322D3" w:rsidRDefault="009322D3" w:rsidP="009322D3">
            <w:pPr>
              <w:jc w:val="center"/>
              <w:rPr>
                <w:rFonts w:asciiTheme="minorHAnsi" w:hAnsiTheme="minorHAnsi"/>
              </w:rPr>
            </w:pPr>
            <w:r w:rsidRPr="009322D3">
              <w:rPr>
                <w:rFonts w:asciiTheme="minorHAnsi" w:hAnsiTheme="minorHAnsi"/>
              </w:rPr>
              <w:t>40%</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7.84</w:t>
            </w:r>
          </w:p>
        </w:tc>
        <w:tc>
          <w:tcPr>
            <w:tcW w:w="1440" w:type="dxa"/>
            <w:tcBorders>
              <w:top w:val="nil"/>
              <w:left w:val="nil"/>
              <w:bottom w:val="single" w:sz="4" w:space="0" w:color="auto"/>
              <w:right w:val="single" w:sz="4" w:space="0" w:color="auto"/>
            </w:tcBorders>
            <w:shd w:val="clear" w:color="auto" w:fill="auto"/>
            <w:noWrap/>
          </w:tcPr>
          <w:p w:rsidR="009322D3" w:rsidRPr="009322D3" w:rsidRDefault="009322D3" w:rsidP="009322D3">
            <w:pPr>
              <w:jc w:val="center"/>
              <w:rPr>
                <w:rFonts w:asciiTheme="minorHAnsi" w:hAnsiTheme="minorHAnsi"/>
              </w:rPr>
            </w:pPr>
            <w:r w:rsidRPr="009322D3">
              <w:rPr>
                <w:rFonts w:asciiTheme="minorHAnsi" w:hAnsiTheme="minorHAnsi"/>
              </w:rPr>
              <w:t>32%</w:t>
            </w:r>
          </w:p>
        </w:tc>
      </w:tr>
      <w:tr w:rsidR="009322D3" w:rsidRPr="006A3926" w:rsidTr="002C2170">
        <w:trPr>
          <w:trHeight w:val="300"/>
        </w:trPr>
        <w:tc>
          <w:tcPr>
            <w:tcW w:w="1840" w:type="dxa"/>
            <w:vMerge/>
            <w:tcBorders>
              <w:top w:val="nil"/>
              <w:left w:val="single" w:sz="4" w:space="0" w:color="auto"/>
              <w:bottom w:val="single" w:sz="4" w:space="0" w:color="auto"/>
              <w:right w:val="single" w:sz="4" w:space="0" w:color="auto"/>
            </w:tcBorders>
            <w:vAlign w:val="center"/>
            <w:hideMark/>
          </w:tcPr>
          <w:p w:rsidR="009322D3" w:rsidRPr="006A3926" w:rsidRDefault="009322D3" w:rsidP="002C2170">
            <w:pPr>
              <w:rPr>
                <w:rFonts w:cs="Arial"/>
                <w:sz w:val="20"/>
                <w:szCs w:val="20"/>
              </w:rPr>
            </w:pPr>
          </w:p>
        </w:tc>
        <w:tc>
          <w:tcPr>
            <w:tcW w:w="1660" w:type="dxa"/>
            <w:tcBorders>
              <w:top w:val="nil"/>
              <w:left w:val="nil"/>
              <w:bottom w:val="single" w:sz="4" w:space="0" w:color="auto"/>
              <w:right w:val="single" w:sz="4" w:space="0" w:color="auto"/>
            </w:tcBorders>
            <w:shd w:val="clear" w:color="000000" w:fill="DCE6F1"/>
            <w:vAlign w:val="center"/>
            <w:hideMark/>
          </w:tcPr>
          <w:p w:rsidR="009322D3" w:rsidRPr="006A3926" w:rsidRDefault="009322D3" w:rsidP="002C2170">
            <w:pPr>
              <w:rPr>
                <w:rFonts w:cs="Arial"/>
                <w:sz w:val="20"/>
                <w:szCs w:val="20"/>
              </w:rPr>
            </w:pPr>
            <w:r w:rsidRPr="006A3926">
              <w:rPr>
                <w:rFonts w:cs="Arial"/>
                <w:sz w:val="20"/>
                <w:szCs w:val="20"/>
              </w:rPr>
              <w:t>With Duct Loss</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5.21</w:t>
            </w:r>
          </w:p>
        </w:tc>
        <w:tc>
          <w:tcPr>
            <w:tcW w:w="1440" w:type="dxa"/>
            <w:tcBorders>
              <w:top w:val="nil"/>
              <w:left w:val="nil"/>
              <w:bottom w:val="single" w:sz="4" w:space="0" w:color="auto"/>
              <w:right w:val="single" w:sz="4" w:space="0" w:color="auto"/>
            </w:tcBorders>
            <w:shd w:val="clear" w:color="000000" w:fill="DCE6F1"/>
            <w:noWrap/>
          </w:tcPr>
          <w:p w:rsidR="009322D3" w:rsidRPr="009322D3" w:rsidRDefault="009322D3" w:rsidP="009322D3">
            <w:pPr>
              <w:jc w:val="center"/>
              <w:rPr>
                <w:rFonts w:asciiTheme="minorHAnsi" w:hAnsiTheme="minorHAnsi"/>
              </w:rPr>
            </w:pPr>
            <w:r w:rsidRPr="009322D3">
              <w:rPr>
                <w:rFonts w:asciiTheme="minorHAnsi" w:hAnsiTheme="minorHAnsi"/>
              </w:rPr>
              <w:t>40%</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3.94</w:t>
            </w:r>
          </w:p>
        </w:tc>
        <w:tc>
          <w:tcPr>
            <w:tcW w:w="1440" w:type="dxa"/>
            <w:tcBorders>
              <w:top w:val="nil"/>
              <w:left w:val="nil"/>
              <w:bottom w:val="single" w:sz="4" w:space="0" w:color="auto"/>
              <w:right w:val="single" w:sz="4" w:space="0" w:color="auto"/>
            </w:tcBorders>
            <w:shd w:val="clear" w:color="000000" w:fill="DCE6F1"/>
            <w:noWrap/>
          </w:tcPr>
          <w:p w:rsidR="009322D3" w:rsidRPr="009322D3" w:rsidRDefault="009322D3" w:rsidP="009322D3">
            <w:pPr>
              <w:jc w:val="center"/>
              <w:rPr>
                <w:rFonts w:asciiTheme="minorHAnsi" w:hAnsiTheme="minorHAnsi"/>
              </w:rPr>
            </w:pPr>
            <w:r w:rsidRPr="009322D3">
              <w:rPr>
                <w:rFonts w:asciiTheme="minorHAnsi" w:hAnsiTheme="minorHAnsi"/>
              </w:rPr>
              <w:t>20%</w:t>
            </w:r>
          </w:p>
        </w:tc>
      </w:tr>
      <w:tr w:rsidR="009322D3" w:rsidRPr="006A3926" w:rsidTr="002C2170">
        <w:trPr>
          <w:trHeight w:val="300"/>
        </w:trPr>
        <w:tc>
          <w:tcPr>
            <w:tcW w:w="1840" w:type="dxa"/>
            <w:vMerge w:val="restart"/>
            <w:tcBorders>
              <w:top w:val="nil"/>
              <w:left w:val="single" w:sz="4" w:space="0" w:color="auto"/>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 xml:space="preserve">600 sec fan delay </w:t>
            </w:r>
          </w:p>
        </w:tc>
        <w:tc>
          <w:tcPr>
            <w:tcW w:w="1660" w:type="dxa"/>
            <w:tcBorders>
              <w:top w:val="nil"/>
              <w:left w:val="nil"/>
              <w:bottom w:val="single" w:sz="4" w:space="0" w:color="auto"/>
              <w:right w:val="single" w:sz="4" w:space="0" w:color="auto"/>
            </w:tcBorders>
            <w:shd w:val="clear" w:color="000000" w:fill="FFFFFF"/>
            <w:vAlign w:val="center"/>
            <w:hideMark/>
          </w:tcPr>
          <w:p w:rsidR="009322D3" w:rsidRPr="006A3926" w:rsidRDefault="009322D3" w:rsidP="002C2170">
            <w:pPr>
              <w:rPr>
                <w:rFonts w:cs="Arial"/>
                <w:sz w:val="20"/>
                <w:szCs w:val="20"/>
              </w:rPr>
            </w:pPr>
            <w:r w:rsidRPr="006A3926">
              <w:rPr>
                <w:rFonts w:cs="Arial"/>
                <w:sz w:val="20"/>
                <w:szCs w:val="20"/>
              </w:rPr>
              <w:t>At Unit</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Pr>
                <w:rFonts w:ascii="Calibri" w:hAnsi="Calibri" w:cs="Calibri"/>
                <w:szCs w:val="22"/>
              </w:rPr>
              <w:t>Not Tested</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 </w:t>
            </w:r>
            <w:r>
              <w:rPr>
                <w:rFonts w:ascii="Calibri" w:hAnsi="Calibri" w:cs="Calibri"/>
                <w:szCs w:val="22"/>
              </w:rPr>
              <w:t>-</w:t>
            </w:r>
          </w:p>
        </w:tc>
        <w:tc>
          <w:tcPr>
            <w:tcW w:w="1440" w:type="dxa"/>
            <w:tcBorders>
              <w:top w:val="nil"/>
              <w:left w:val="nil"/>
              <w:bottom w:val="single" w:sz="4" w:space="0" w:color="auto"/>
              <w:right w:val="single" w:sz="4" w:space="0" w:color="auto"/>
            </w:tcBorders>
            <w:shd w:val="clear" w:color="auto" w:fill="auto"/>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9.59</w:t>
            </w:r>
          </w:p>
        </w:tc>
        <w:tc>
          <w:tcPr>
            <w:tcW w:w="1440" w:type="dxa"/>
            <w:tcBorders>
              <w:top w:val="nil"/>
              <w:left w:val="nil"/>
              <w:bottom w:val="single" w:sz="4" w:space="0" w:color="auto"/>
              <w:right w:val="single" w:sz="4" w:space="0" w:color="auto"/>
            </w:tcBorders>
            <w:shd w:val="clear" w:color="auto" w:fill="auto"/>
            <w:noWrap/>
          </w:tcPr>
          <w:p w:rsidR="009322D3" w:rsidRPr="009322D3" w:rsidRDefault="009322D3" w:rsidP="009322D3">
            <w:pPr>
              <w:jc w:val="center"/>
              <w:rPr>
                <w:rFonts w:asciiTheme="minorHAnsi" w:hAnsiTheme="minorHAnsi"/>
              </w:rPr>
            </w:pPr>
            <w:r w:rsidRPr="009322D3">
              <w:rPr>
                <w:rFonts w:asciiTheme="minorHAnsi" w:hAnsiTheme="minorHAnsi"/>
              </w:rPr>
              <w:t>44%</w:t>
            </w:r>
          </w:p>
        </w:tc>
      </w:tr>
      <w:tr w:rsidR="009322D3" w:rsidRPr="006A3926" w:rsidTr="002C2170">
        <w:trPr>
          <w:trHeight w:val="300"/>
        </w:trPr>
        <w:tc>
          <w:tcPr>
            <w:tcW w:w="1840" w:type="dxa"/>
            <w:vMerge/>
            <w:tcBorders>
              <w:top w:val="nil"/>
              <w:left w:val="single" w:sz="4" w:space="0" w:color="auto"/>
              <w:bottom w:val="single" w:sz="4" w:space="0" w:color="auto"/>
              <w:right w:val="single" w:sz="4" w:space="0" w:color="auto"/>
            </w:tcBorders>
            <w:vAlign w:val="center"/>
            <w:hideMark/>
          </w:tcPr>
          <w:p w:rsidR="009322D3" w:rsidRPr="006A3926" w:rsidRDefault="009322D3" w:rsidP="002C2170">
            <w:pPr>
              <w:rPr>
                <w:rFonts w:cs="Arial"/>
                <w:sz w:val="20"/>
                <w:szCs w:val="20"/>
              </w:rPr>
            </w:pPr>
          </w:p>
        </w:tc>
        <w:tc>
          <w:tcPr>
            <w:tcW w:w="1660" w:type="dxa"/>
            <w:tcBorders>
              <w:top w:val="nil"/>
              <w:left w:val="nil"/>
              <w:bottom w:val="single" w:sz="4" w:space="0" w:color="auto"/>
              <w:right w:val="single" w:sz="4" w:space="0" w:color="auto"/>
            </w:tcBorders>
            <w:shd w:val="clear" w:color="000000" w:fill="DCE6F1"/>
            <w:vAlign w:val="center"/>
            <w:hideMark/>
          </w:tcPr>
          <w:p w:rsidR="009322D3" w:rsidRPr="006A3926" w:rsidRDefault="009322D3" w:rsidP="002C2170">
            <w:pPr>
              <w:rPr>
                <w:rFonts w:cs="Arial"/>
                <w:sz w:val="20"/>
                <w:szCs w:val="20"/>
              </w:rPr>
            </w:pPr>
            <w:r w:rsidRPr="006A3926">
              <w:rPr>
                <w:rFonts w:cs="Arial"/>
                <w:sz w:val="20"/>
                <w:szCs w:val="20"/>
              </w:rPr>
              <w:t>With Duct Loss</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Pr>
                <w:rFonts w:ascii="Calibri" w:hAnsi="Calibri" w:cs="Calibri"/>
                <w:szCs w:val="22"/>
              </w:rPr>
              <w:t>Not Tested</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 </w:t>
            </w:r>
            <w:r>
              <w:rPr>
                <w:rFonts w:ascii="Calibri" w:hAnsi="Calibri" w:cs="Calibri"/>
                <w:szCs w:val="22"/>
              </w:rPr>
              <w:t>-</w:t>
            </w:r>
          </w:p>
        </w:tc>
        <w:tc>
          <w:tcPr>
            <w:tcW w:w="1440" w:type="dxa"/>
            <w:tcBorders>
              <w:top w:val="nil"/>
              <w:left w:val="nil"/>
              <w:bottom w:val="single" w:sz="4" w:space="0" w:color="auto"/>
              <w:right w:val="single" w:sz="4" w:space="0" w:color="auto"/>
            </w:tcBorders>
            <w:shd w:val="clear" w:color="000000" w:fill="DCE6F1"/>
            <w:noWrap/>
            <w:vAlign w:val="bottom"/>
            <w:hideMark/>
          </w:tcPr>
          <w:p w:rsidR="009322D3" w:rsidRPr="006A3926" w:rsidRDefault="009322D3" w:rsidP="002C2170">
            <w:pPr>
              <w:jc w:val="center"/>
              <w:rPr>
                <w:rFonts w:ascii="Calibri" w:hAnsi="Calibri" w:cs="Calibri"/>
                <w:szCs w:val="22"/>
              </w:rPr>
            </w:pPr>
            <w:r w:rsidRPr="006A3926">
              <w:rPr>
                <w:rFonts w:ascii="Calibri" w:hAnsi="Calibri" w:cs="Calibri"/>
                <w:szCs w:val="22"/>
              </w:rPr>
              <w:t>4.24</w:t>
            </w:r>
          </w:p>
        </w:tc>
        <w:tc>
          <w:tcPr>
            <w:tcW w:w="1440" w:type="dxa"/>
            <w:tcBorders>
              <w:top w:val="nil"/>
              <w:left w:val="nil"/>
              <w:bottom w:val="single" w:sz="4" w:space="0" w:color="auto"/>
              <w:right w:val="single" w:sz="4" w:space="0" w:color="auto"/>
            </w:tcBorders>
            <w:shd w:val="clear" w:color="000000" w:fill="DCE6F1"/>
            <w:noWrap/>
          </w:tcPr>
          <w:p w:rsidR="009322D3" w:rsidRPr="009322D3" w:rsidRDefault="009322D3" w:rsidP="009322D3">
            <w:pPr>
              <w:jc w:val="center"/>
              <w:rPr>
                <w:rFonts w:asciiTheme="minorHAnsi" w:hAnsiTheme="minorHAnsi"/>
              </w:rPr>
            </w:pPr>
            <w:r w:rsidRPr="009322D3">
              <w:rPr>
                <w:rFonts w:asciiTheme="minorHAnsi" w:hAnsiTheme="minorHAnsi"/>
              </w:rPr>
              <w:t>26%</w:t>
            </w:r>
          </w:p>
        </w:tc>
      </w:tr>
    </w:tbl>
    <w:p w:rsidR="001D6641" w:rsidRDefault="001D6641" w:rsidP="001D6641"/>
    <w:p w:rsidR="001D6641" w:rsidRDefault="001D6641" w:rsidP="005A5DA7">
      <w:pPr>
        <w:rPr>
          <w:iCs/>
        </w:rPr>
      </w:pPr>
    </w:p>
    <w:p w:rsidR="001D6641" w:rsidRPr="005A5DA7" w:rsidRDefault="001D6641" w:rsidP="005A5DA7">
      <w:pPr>
        <w:rPr>
          <w:iCs/>
        </w:rPr>
      </w:pPr>
    </w:p>
    <w:p w:rsidR="002854D7" w:rsidRPr="00BA7D18" w:rsidRDefault="002854D7" w:rsidP="002854D7">
      <w:pPr>
        <w:rPr>
          <w:rFonts w:cs="Arial"/>
          <w:sz w:val="20"/>
          <w:szCs w:val="20"/>
          <w:highlight w:val="yellow"/>
        </w:rPr>
      </w:pPr>
      <w:r>
        <w:rPr>
          <w:rFonts w:cs="Arial"/>
          <w:b/>
          <w:sz w:val="20"/>
          <w:szCs w:val="20"/>
        </w:rPr>
        <w:t>Study Findings: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6"/>
        <w:gridCol w:w="971"/>
        <w:gridCol w:w="939"/>
        <w:gridCol w:w="1142"/>
        <w:gridCol w:w="2790"/>
        <w:gridCol w:w="990"/>
        <w:gridCol w:w="1728"/>
      </w:tblGrid>
      <w:tr w:rsidR="009322D3" w:rsidRPr="00783DAC" w:rsidTr="00F311DD">
        <w:tc>
          <w:tcPr>
            <w:tcW w:w="1016" w:type="dxa"/>
            <w:shd w:val="clear" w:color="auto" w:fill="auto"/>
          </w:tcPr>
          <w:p w:rsidR="009322D3" w:rsidRPr="00783DAC" w:rsidRDefault="009322D3" w:rsidP="005E44E6">
            <w:pPr>
              <w:rPr>
                <w:rFonts w:cs="Arial"/>
                <w:b/>
                <w:sz w:val="20"/>
                <w:szCs w:val="20"/>
              </w:rPr>
            </w:pPr>
            <w:r w:rsidRPr="00783DAC">
              <w:rPr>
                <w:rFonts w:cs="Arial"/>
                <w:b/>
                <w:sz w:val="20"/>
                <w:szCs w:val="20"/>
              </w:rPr>
              <w:t>Building type</w:t>
            </w:r>
            <w:r>
              <w:rPr>
                <w:rFonts w:cs="Arial"/>
                <w:b/>
                <w:sz w:val="20"/>
                <w:szCs w:val="20"/>
              </w:rPr>
              <w:t xml:space="preserve"> </w:t>
            </w:r>
          </w:p>
        </w:tc>
        <w:tc>
          <w:tcPr>
            <w:tcW w:w="971" w:type="dxa"/>
            <w:shd w:val="clear" w:color="auto" w:fill="auto"/>
          </w:tcPr>
          <w:p w:rsidR="009322D3" w:rsidRPr="00783DAC" w:rsidRDefault="009322D3" w:rsidP="005E44E6">
            <w:pPr>
              <w:rPr>
                <w:rFonts w:cs="Arial"/>
                <w:b/>
                <w:sz w:val="20"/>
                <w:szCs w:val="20"/>
              </w:rPr>
            </w:pPr>
            <w:r w:rsidRPr="00783DAC">
              <w:rPr>
                <w:rFonts w:cs="Arial"/>
                <w:b/>
                <w:sz w:val="20"/>
                <w:szCs w:val="20"/>
              </w:rPr>
              <w:t>Bldg Vintage</w:t>
            </w:r>
            <w:r>
              <w:rPr>
                <w:rFonts w:cs="Arial"/>
                <w:b/>
                <w:sz w:val="20"/>
                <w:szCs w:val="20"/>
              </w:rPr>
              <w:t xml:space="preserve"> </w:t>
            </w:r>
          </w:p>
        </w:tc>
        <w:tc>
          <w:tcPr>
            <w:tcW w:w="939" w:type="dxa"/>
            <w:shd w:val="clear" w:color="auto" w:fill="auto"/>
          </w:tcPr>
          <w:p w:rsidR="009322D3" w:rsidRPr="00783DAC" w:rsidRDefault="009322D3" w:rsidP="005E44E6">
            <w:pPr>
              <w:rPr>
                <w:rFonts w:cs="Arial"/>
                <w:b/>
                <w:sz w:val="20"/>
                <w:szCs w:val="20"/>
              </w:rPr>
            </w:pPr>
            <w:r w:rsidRPr="00783DAC">
              <w:rPr>
                <w:rFonts w:cs="Arial"/>
                <w:b/>
                <w:sz w:val="20"/>
                <w:szCs w:val="20"/>
              </w:rPr>
              <w:t>Climate Zone</w:t>
            </w:r>
            <w:r>
              <w:rPr>
                <w:rFonts w:cs="Arial"/>
                <w:b/>
                <w:sz w:val="20"/>
                <w:szCs w:val="20"/>
              </w:rPr>
              <w:t xml:space="preserve"> </w:t>
            </w:r>
          </w:p>
        </w:tc>
        <w:tc>
          <w:tcPr>
            <w:tcW w:w="1142" w:type="dxa"/>
          </w:tcPr>
          <w:p w:rsidR="009322D3" w:rsidRDefault="009322D3" w:rsidP="009029FF">
            <w:pPr>
              <w:rPr>
                <w:rFonts w:cs="Arial"/>
                <w:b/>
                <w:sz w:val="20"/>
                <w:szCs w:val="20"/>
              </w:rPr>
            </w:pPr>
            <w:r>
              <w:rPr>
                <w:rFonts w:cs="Arial"/>
                <w:b/>
                <w:sz w:val="20"/>
                <w:szCs w:val="20"/>
              </w:rPr>
              <w:t>Fan Motor Type</w:t>
            </w:r>
          </w:p>
        </w:tc>
        <w:tc>
          <w:tcPr>
            <w:tcW w:w="2790" w:type="dxa"/>
            <w:shd w:val="clear" w:color="auto" w:fill="auto"/>
          </w:tcPr>
          <w:p w:rsidR="009322D3" w:rsidRPr="00783DAC" w:rsidRDefault="009322D3" w:rsidP="009029FF">
            <w:pPr>
              <w:rPr>
                <w:rFonts w:cs="Arial"/>
                <w:b/>
                <w:sz w:val="20"/>
                <w:szCs w:val="20"/>
              </w:rPr>
            </w:pPr>
            <w:r>
              <w:rPr>
                <w:rFonts w:cs="Arial"/>
                <w:b/>
                <w:sz w:val="20"/>
                <w:szCs w:val="20"/>
              </w:rPr>
              <w:t>Cooling Savings (%)</w:t>
            </w:r>
          </w:p>
        </w:tc>
        <w:tc>
          <w:tcPr>
            <w:tcW w:w="990" w:type="dxa"/>
            <w:shd w:val="clear" w:color="auto" w:fill="auto"/>
          </w:tcPr>
          <w:p w:rsidR="009322D3" w:rsidRPr="00783DAC" w:rsidRDefault="009322D3" w:rsidP="005E44E6">
            <w:pPr>
              <w:rPr>
                <w:rFonts w:cs="Arial"/>
                <w:b/>
                <w:sz w:val="20"/>
                <w:szCs w:val="20"/>
              </w:rPr>
            </w:pPr>
            <w:r w:rsidRPr="00783DAC">
              <w:rPr>
                <w:rFonts w:cs="Arial"/>
                <w:b/>
                <w:sz w:val="20"/>
                <w:szCs w:val="20"/>
              </w:rPr>
              <w:t>Study units</w:t>
            </w:r>
          </w:p>
        </w:tc>
        <w:tc>
          <w:tcPr>
            <w:tcW w:w="1728" w:type="dxa"/>
            <w:shd w:val="clear" w:color="auto" w:fill="auto"/>
          </w:tcPr>
          <w:p w:rsidR="009322D3" w:rsidRPr="00783DAC" w:rsidRDefault="009322D3" w:rsidP="005E44E6">
            <w:pPr>
              <w:rPr>
                <w:rFonts w:cs="Arial"/>
                <w:b/>
                <w:sz w:val="20"/>
                <w:szCs w:val="20"/>
              </w:rPr>
            </w:pPr>
            <w:r w:rsidRPr="00783DAC">
              <w:rPr>
                <w:rFonts w:cs="Arial"/>
                <w:b/>
                <w:sz w:val="20"/>
                <w:szCs w:val="20"/>
              </w:rPr>
              <w:t>Specific study reference</w:t>
            </w:r>
          </w:p>
        </w:tc>
      </w:tr>
      <w:tr w:rsidR="009322D3" w:rsidRPr="00783DAC" w:rsidTr="00F311DD">
        <w:tc>
          <w:tcPr>
            <w:tcW w:w="1016" w:type="dxa"/>
            <w:shd w:val="clear" w:color="auto" w:fill="auto"/>
          </w:tcPr>
          <w:p w:rsidR="009322D3" w:rsidRPr="00CC1241" w:rsidRDefault="009322D3" w:rsidP="005E44E6">
            <w:pPr>
              <w:rPr>
                <w:rFonts w:cs="Arial"/>
                <w:sz w:val="20"/>
                <w:szCs w:val="20"/>
              </w:rPr>
            </w:pPr>
            <w:r>
              <w:rPr>
                <w:rFonts w:cs="Arial"/>
                <w:sz w:val="20"/>
                <w:szCs w:val="20"/>
              </w:rPr>
              <w:t>N/A</w:t>
            </w:r>
          </w:p>
        </w:tc>
        <w:tc>
          <w:tcPr>
            <w:tcW w:w="971" w:type="dxa"/>
            <w:shd w:val="clear" w:color="auto" w:fill="auto"/>
          </w:tcPr>
          <w:p w:rsidR="009322D3" w:rsidRPr="00CC1241" w:rsidRDefault="009322D3" w:rsidP="005E44E6">
            <w:pPr>
              <w:rPr>
                <w:rFonts w:cs="Arial"/>
                <w:sz w:val="20"/>
                <w:szCs w:val="20"/>
              </w:rPr>
            </w:pPr>
            <w:r>
              <w:rPr>
                <w:rFonts w:cs="Arial"/>
                <w:sz w:val="20"/>
                <w:szCs w:val="20"/>
              </w:rPr>
              <w:t>N/A</w:t>
            </w:r>
          </w:p>
        </w:tc>
        <w:tc>
          <w:tcPr>
            <w:tcW w:w="939" w:type="dxa"/>
            <w:shd w:val="clear" w:color="auto" w:fill="auto"/>
          </w:tcPr>
          <w:p w:rsidR="009322D3" w:rsidRPr="00CC1241" w:rsidRDefault="009322D3" w:rsidP="005E44E6">
            <w:pPr>
              <w:rPr>
                <w:rFonts w:cs="Arial"/>
                <w:sz w:val="20"/>
                <w:szCs w:val="20"/>
              </w:rPr>
            </w:pPr>
            <w:r>
              <w:rPr>
                <w:rFonts w:cs="Arial"/>
                <w:sz w:val="20"/>
                <w:szCs w:val="20"/>
              </w:rPr>
              <w:t>N/A</w:t>
            </w:r>
          </w:p>
        </w:tc>
        <w:tc>
          <w:tcPr>
            <w:tcW w:w="1142" w:type="dxa"/>
          </w:tcPr>
          <w:p w:rsidR="009322D3" w:rsidRDefault="00455A42" w:rsidP="002854D7">
            <w:pPr>
              <w:rPr>
                <w:rFonts w:cs="Arial"/>
                <w:sz w:val="20"/>
                <w:szCs w:val="20"/>
              </w:rPr>
            </w:pPr>
            <w:r>
              <w:rPr>
                <w:rFonts w:cs="Arial"/>
                <w:sz w:val="20"/>
                <w:szCs w:val="20"/>
              </w:rPr>
              <w:t>PSC</w:t>
            </w:r>
          </w:p>
        </w:tc>
        <w:tc>
          <w:tcPr>
            <w:tcW w:w="2790" w:type="dxa"/>
            <w:shd w:val="clear" w:color="auto" w:fill="auto"/>
          </w:tcPr>
          <w:p w:rsidR="009322D3" w:rsidRDefault="009322D3" w:rsidP="002854D7">
            <w:pPr>
              <w:rPr>
                <w:rFonts w:cs="Arial"/>
                <w:sz w:val="20"/>
                <w:szCs w:val="20"/>
              </w:rPr>
            </w:pPr>
            <w:r>
              <w:rPr>
                <w:rFonts w:cs="Arial"/>
                <w:sz w:val="20"/>
                <w:szCs w:val="20"/>
              </w:rPr>
              <w:t xml:space="preserve">25% - 38% at unit </w:t>
            </w:r>
          </w:p>
          <w:p w:rsidR="009322D3" w:rsidRDefault="009322D3" w:rsidP="002854D7">
            <w:pPr>
              <w:rPr>
                <w:rFonts w:cs="Arial"/>
                <w:sz w:val="20"/>
                <w:szCs w:val="20"/>
              </w:rPr>
            </w:pPr>
          </w:p>
          <w:p w:rsidR="009322D3" w:rsidRPr="00CC1241" w:rsidRDefault="009322D3" w:rsidP="002854D7">
            <w:pPr>
              <w:rPr>
                <w:rFonts w:cs="Arial"/>
                <w:sz w:val="20"/>
                <w:szCs w:val="20"/>
              </w:rPr>
            </w:pPr>
            <w:r>
              <w:rPr>
                <w:rFonts w:cs="Arial"/>
                <w:sz w:val="20"/>
                <w:szCs w:val="20"/>
              </w:rPr>
              <w:t>30% - 35% with duct losses</w:t>
            </w:r>
          </w:p>
        </w:tc>
        <w:tc>
          <w:tcPr>
            <w:tcW w:w="990" w:type="dxa"/>
            <w:shd w:val="clear" w:color="auto" w:fill="auto"/>
          </w:tcPr>
          <w:p w:rsidR="009322D3" w:rsidRPr="00CC1241" w:rsidRDefault="009322D3" w:rsidP="005E44E6">
            <w:pPr>
              <w:rPr>
                <w:rFonts w:cs="Arial"/>
                <w:sz w:val="20"/>
                <w:szCs w:val="20"/>
              </w:rPr>
            </w:pPr>
            <w:r>
              <w:rPr>
                <w:rFonts w:cs="Arial"/>
                <w:sz w:val="20"/>
                <w:szCs w:val="20"/>
              </w:rPr>
              <w:t>HVAC System</w:t>
            </w:r>
          </w:p>
        </w:tc>
        <w:tc>
          <w:tcPr>
            <w:tcW w:w="1728" w:type="dxa"/>
            <w:shd w:val="clear" w:color="auto" w:fill="auto"/>
          </w:tcPr>
          <w:p w:rsidR="009322D3" w:rsidRPr="00CC1241" w:rsidRDefault="009322D3" w:rsidP="001906F8">
            <w:pPr>
              <w:rPr>
                <w:rFonts w:cs="Arial"/>
                <w:sz w:val="20"/>
                <w:szCs w:val="20"/>
              </w:rPr>
            </w:pPr>
            <w:r>
              <w:rPr>
                <w:rFonts w:cs="Arial"/>
                <w:sz w:val="20"/>
                <w:szCs w:val="20"/>
              </w:rPr>
              <w:t>Ref 4</w:t>
            </w:r>
          </w:p>
        </w:tc>
      </w:tr>
      <w:tr w:rsidR="00F311DD" w:rsidRPr="00783DAC" w:rsidTr="00F311DD">
        <w:tc>
          <w:tcPr>
            <w:tcW w:w="1016" w:type="dxa"/>
            <w:shd w:val="clear" w:color="auto" w:fill="auto"/>
          </w:tcPr>
          <w:p w:rsidR="00F311DD" w:rsidRPr="00CC1241" w:rsidRDefault="00F311DD" w:rsidP="002C2170">
            <w:pPr>
              <w:rPr>
                <w:rFonts w:cs="Arial"/>
                <w:sz w:val="20"/>
                <w:szCs w:val="20"/>
              </w:rPr>
            </w:pPr>
            <w:r>
              <w:rPr>
                <w:rFonts w:cs="Arial"/>
                <w:sz w:val="20"/>
                <w:szCs w:val="20"/>
              </w:rPr>
              <w:t>N/A</w:t>
            </w:r>
          </w:p>
        </w:tc>
        <w:tc>
          <w:tcPr>
            <w:tcW w:w="971" w:type="dxa"/>
            <w:shd w:val="clear" w:color="auto" w:fill="auto"/>
          </w:tcPr>
          <w:p w:rsidR="00F311DD" w:rsidRPr="00CC1241" w:rsidRDefault="00F311DD" w:rsidP="002C2170">
            <w:pPr>
              <w:rPr>
                <w:rFonts w:cs="Arial"/>
                <w:sz w:val="20"/>
                <w:szCs w:val="20"/>
              </w:rPr>
            </w:pPr>
            <w:r>
              <w:rPr>
                <w:rFonts w:cs="Arial"/>
                <w:sz w:val="20"/>
                <w:szCs w:val="20"/>
              </w:rPr>
              <w:t>N/A</w:t>
            </w:r>
          </w:p>
        </w:tc>
        <w:tc>
          <w:tcPr>
            <w:tcW w:w="939" w:type="dxa"/>
            <w:shd w:val="clear" w:color="auto" w:fill="auto"/>
          </w:tcPr>
          <w:p w:rsidR="00F311DD" w:rsidRPr="00CC1241" w:rsidRDefault="00F311DD" w:rsidP="002C2170">
            <w:pPr>
              <w:rPr>
                <w:rFonts w:cs="Arial"/>
                <w:sz w:val="20"/>
                <w:szCs w:val="20"/>
              </w:rPr>
            </w:pPr>
            <w:r>
              <w:rPr>
                <w:rFonts w:cs="Arial"/>
                <w:sz w:val="20"/>
                <w:szCs w:val="20"/>
              </w:rPr>
              <w:t>N/A</w:t>
            </w:r>
          </w:p>
        </w:tc>
        <w:tc>
          <w:tcPr>
            <w:tcW w:w="1142" w:type="dxa"/>
          </w:tcPr>
          <w:p w:rsidR="00F311DD" w:rsidRDefault="00455A42" w:rsidP="002C2170">
            <w:pPr>
              <w:rPr>
                <w:rFonts w:cs="Arial"/>
                <w:sz w:val="20"/>
                <w:szCs w:val="20"/>
              </w:rPr>
            </w:pPr>
            <w:r>
              <w:rPr>
                <w:rFonts w:cs="Arial"/>
                <w:sz w:val="20"/>
                <w:szCs w:val="20"/>
              </w:rPr>
              <w:t>BPM</w:t>
            </w:r>
          </w:p>
        </w:tc>
        <w:tc>
          <w:tcPr>
            <w:tcW w:w="2790" w:type="dxa"/>
            <w:shd w:val="clear" w:color="auto" w:fill="auto"/>
          </w:tcPr>
          <w:p w:rsidR="00F311DD" w:rsidRDefault="00F311DD" w:rsidP="002C2170">
            <w:pPr>
              <w:rPr>
                <w:rFonts w:cs="Arial"/>
                <w:sz w:val="20"/>
                <w:szCs w:val="20"/>
              </w:rPr>
            </w:pPr>
            <w:r>
              <w:rPr>
                <w:rFonts w:cs="Arial"/>
                <w:sz w:val="20"/>
                <w:szCs w:val="20"/>
              </w:rPr>
              <w:t xml:space="preserve">22% - 44% at unit </w:t>
            </w:r>
          </w:p>
          <w:p w:rsidR="00F311DD" w:rsidRDefault="00F311DD" w:rsidP="002C2170">
            <w:pPr>
              <w:rPr>
                <w:rFonts w:cs="Arial"/>
                <w:sz w:val="20"/>
                <w:szCs w:val="20"/>
              </w:rPr>
            </w:pPr>
          </w:p>
          <w:p w:rsidR="00F311DD" w:rsidRPr="00CC1241" w:rsidRDefault="00F311DD" w:rsidP="00F311DD">
            <w:pPr>
              <w:rPr>
                <w:rFonts w:cs="Arial"/>
                <w:sz w:val="20"/>
                <w:szCs w:val="20"/>
              </w:rPr>
            </w:pPr>
            <w:r>
              <w:rPr>
                <w:rFonts w:cs="Arial"/>
                <w:sz w:val="20"/>
                <w:szCs w:val="20"/>
              </w:rPr>
              <w:t>13% - 40% with duct losses</w:t>
            </w:r>
          </w:p>
        </w:tc>
        <w:tc>
          <w:tcPr>
            <w:tcW w:w="990" w:type="dxa"/>
            <w:shd w:val="clear" w:color="auto" w:fill="auto"/>
          </w:tcPr>
          <w:p w:rsidR="00F311DD" w:rsidRPr="00CC1241" w:rsidRDefault="00F311DD" w:rsidP="002C2170">
            <w:pPr>
              <w:rPr>
                <w:rFonts w:cs="Arial"/>
                <w:sz w:val="20"/>
                <w:szCs w:val="20"/>
              </w:rPr>
            </w:pPr>
            <w:r>
              <w:rPr>
                <w:rFonts w:cs="Arial"/>
                <w:sz w:val="20"/>
                <w:szCs w:val="20"/>
              </w:rPr>
              <w:t>HVAC System</w:t>
            </w:r>
          </w:p>
        </w:tc>
        <w:tc>
          <w:tcPr>
            <w:tcW w:w="1728" w:type="dxa"/>
            <w:shd w:val="clear" w:color="auto" w:fill="auto"/>
          </w:tcPr>
          <w:p w:rsidR="00F311DD" w:rsidRPr="00CC1241" w:rsidRDefault="00F311DD" w:rsidP="002C2170">
            <w:pPr>
              <w:rPr>
                <w:rFonts w:cs="Arial"/>
                <w:sz w:val="20"/>
                <w:szCs w:val="20"/>
              </w:rPr>
            </w:pPr>
            <w:r>
              <w:rPr>
                <w:rFonts w:cs="Arial"/>
                <w:sz w:val="20"/>
                <w:szCs w:val="20"/>
              </w:rPr>
              <w:t>Ref 4</w:t>
            </w:r>
          </w:p>
        </w:tc>
      </w:tr>
    </w:tbl>
    <w:p w:rsidR="00F311DD" w:rsidRDefault="00F311DD" w:rsidP="007716FE">
      <w:pPr>
        <w:pStyle w:val="Heading4"/>
      </w:pPr>
    </w:p>
    <w:p w:rsidR="003E4812" w:rsidRDefault="003E4812" w:rsidP="007716FE">
      <w:pPr>
        <w:pStyle w:val="Heading4"/>
      </w:pPr>
      <w:bookmarkStart w:id="99" w:name="_Toc386730370"/>
      <w:r w:rsidRPr="00C80E3F">
        <w:t>1.4.3.</w:t>
      </w:r>
      <w:r w:rsidR="0019569D">
        <w:t>3</w:t>
      </w:r>
      <w:r w:rsidRPr="00C80E3F">
        <w:t xml:space="preserve"> Study #</w:t>
      </w:r>
      <w:r>
        <w:t>3</w:t>
      </w:r>
      <w:r w:rsidR="005E44E6" w:rsidRPr="005E44E6">
        <w:t xml:space="preserve"> </w:t>
      </w:r>
      <w:r w:rsidR="008C6163">
        <w:t>CEC PIER Study “</w:t>
      </w:r>
      <w:r w:rsidR="008C6163" w:rsidRPr="008C6163">
        <w:t>Energy Performance of Hot Dry Opt</w:t>
      </w:r>
      <w:r w:rsidR="008C6163">
        <w:t>imized Air Conditioning Systems”</w:t>
      </w:r>
      <w:bookmarkEnd w:id="99"/>
    </w:p>
    <w:p w:rsidR="003E4812" w:rsidRDefault="003E4812" w:rsidP="003E4812">
      <w:pPr>
        <w:rPr>
          <w:rFonts w:cs="Arial"/>
          <w:b/>
          <w:i/>
          <w:sz w:val="20"/>
          <w:szCs w:val="20"/>
          <w:highlight w:val="cyan"/>
        </w:rPr>
      </w:pPr>
    </w:p>
    <w:p w:rsidR="008C6163" w:rsidRDefault="008C6163" w:rsidP="008C6163">
      <w:r>
        <w:t>This section presents laboratory measured data documenting the effect on sensible efficiency of indoor fan time delay controls such as the WCC enhanced fan time delay.</w:t>
      </w:r>
    </w:p>
    <w:p w:rsidR="004030D6" w:rsidRDefault="004030D6" w:rsidP="004030D6">
      <w:pPr>
        <w:rPr>
          <w:b/>
        </w:rPr>
      </w:pPr>
    </w:p>
    <w:p w:rsidR="008C6163" w:rsidRDefault="008C6163" w:rsidP="008C6163">
      <w:pPr>
        <w:keepNext/>
      </w:pPr>
      <w:r>
        <w:t>Previous dry climate air conditioning research for the California Energy Commission</w:t>
      </w:r>
      <w:r w:rsidR="001906F8">
        <w:rPr>
          <w:vertAlign w:val="superscript"/>
        </w:rPr>
        <w:t xml:space="preserve">Ref </w:t>
      </w:r>
      <w:r w:rsidR="009771BD">
        <w:rPr>
          <w:vertAlign w:val="superscript"/>
        </w:rPr>
        <w:t>5</w:t>
      </w:r>
      <w:r w:rsidRPr="008C6163">
        <w:rPr>
          <w:vertAlign w:val="superscript"/>
        </w:rPr>
        <w:t xml:space="preserve"> </w:t>
      </w:r>
      <w:r>
        <w:t>included laboratory testing of indoor fan delays following compressor cycles of various lengths.</w:t>
      </w:r>
    </w:p>
    <w:p w:rsidR="008C6163" w:rsidRDefault="008C6163" w:rsidP="008C6163">
      <w:pPr>
        <w:keepNext/>
      </w:pPr>
    </w:p>
    <w:p w:rsidR="00642E79" w:rsidRDefault="008C6163" w:rsidP="00E94981">
      <w:pPr>
        <w:keepNext/>
        <w:rPr>
          <w:b/>
          <w:bCs/>
          <w:sz w:val="20"/>
          <w:szCs w:val="20"/>
        </w:rPr>
      </w:pPr>
      <w:r>
        <w:t xml:space="preserve">Figure </w:t>
      </w:r>
      <w:r w:rsidR="009671A0">
        <w:t>5</w:t>
      </w:r>
      <w:r>
        <w:t xml:space="preserve"> and Table </w:t>
      </w:r>
      <w:r w:rsidR="009671A0">
        <w:t>11</w:t>
      </w:r>
      <w:r>
        <w:t xml:space="preserve"> show Southern California Edison test data contained in the embedded Excel workbook</w:t>
      </w:r>
      <w:r>
        <w:rPr>
          <w:vertAlign w:val="superscript"/>
        </w:rPr>
        <w:t>Ref</w:t>
      </w:r>
      <w:r w:rsidR="001906F8">
        <w:rPr>
          <w:vertAlign w:val="superscript"/>
        </w:rPr>
        <w:t xml:space="preserve"> </w:t>
      </w:r>
      <w:r w:rsidR="009771BD">
        <w:rPr>
          <w:vertAlign w:val="superscript"/>
        </w:rPr>
        <w:t>5</w:t>
      </w:r>
      <w:r w:rsidR="001906F8">
        <w:rPr>
          <w:vertAlign w:val="superscript"/>
        </w:rPr>
        <w:t xml:space="preserve"> </w:t>
      </w:r>
      <w:r>
        <w:t xml:space="preserve"> in tab "SCE Lab Data", Column O is Sensible EER. For a five-minute time delay, the energy savings range from 29% for a 5-minute cycle to 15% for a 15-minute compressor cycle. This illustrates the relationship between compressor cycle length, fan cycle length, and latent recovery savings opportunity.</w:t>
      </w:r>
      <w:bookmarkStart w:id="100" w:name="_Toc306281137"/>
    </w:p>
    <w:p w:rsidR="00F311DD" w:rsidRDefault="00F311DD">
      <w:pPr>
        <w:rPr>
          <w:b/>
          <w:bCs/>
          <w:sz w:val="20"/>
          <w:szCs w:val="20"/>
        </w:rPr>
      </w:pPr>
      <w:r>
        <w:br w:type="page"/>
      </w:r>
    </w:p>
    <w:p w:rsidR="008C6163" w:rsidRPr="005350F9" w:rsidRDefault="008C6163" w:rsidP="00003A44">
      <w:pPr>
        <w:pStyle w:val="Figure"/>
      </w:pPr>
      <w:bookmarkStart w:id="101" w:name="_Toc386730412"/>
      <w:r w:rsidRPr="005350F9">
        <w:lastRenderedPageBreak/>
        <w:t xml:space="preserve">Figure </w:t>
      </w:r>
      <w:r w:rsidR="009671A0">
        <w:t>5</w:t>
      </w:r>
      <w:r w:rsidR="00003A44">
        <w:t>:</w:t>
      </w:r>
      <w:r w:rsidRPr="005350F9">
        <w:t xml:space="preserve"> Sensible EER in enhanced time delay tests at Southern California Edison</w:t>
      </w:r>
      <w:bookmarkEnd w:id="100"/>
      <w:bookmarkEnd w:id="101"/>
    </w:p>
    <w:p w:rsidR="008C6163" w:rsidRDefault="008C6163" w:rsidP="008C6163">
      <w:pPr>
        <w:pStyle w:val="ListBulletIndent"/>
        <w:numPr>
          <w:ilvl w:val="0"/>
          <w:numId w:val="0"/>
        </w:numPr>
      </w:pPr>
      <w:r>
        <w:rPr>
          <w:noProof/>
          <w:sz w:val="20"/>
        </w:rPr>
        <mc:AlternateContent>
          <mc:Choice Requires="wpg">
            <w:drawing>
              <wp:anchor distT="0" distB="0" distL="114300" distR="114300" simplePos="0" relativeHeight="251661312" behindDoc="0" locked="0" layoutInCell="1" allowOverlap="1" wp14:anchorId="7664BC3B" wp14:editId="11960E22">
                <wp:simplePos x="0" y="0"/>
                <wp:positionH relativeFrom="column">
                  <wp:posOffset>2286000</wp:posOffset>
                </wp:positionH>
                <wp:positionV relativeFrom="paragraph">
                  <wp:posOffset>351155</wp:posOffset>
                </wp:positionV>
                <wp:extent cx="2799080" cy="1019175"/>
                <wp:effectExtent l="38100" t="0" r="20320" b="66675"/>
                <wp:wrapNone/>
                <wp:docPr id="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9080" cy="1019175"/>
                          <a:chOff x="6480" y="5934"/>
                          <a:chExt cx="4408" cy="1605"/>
                        </a:xfrm>
                      </wpg:grpSpPr>
                      <wps:wsp>
                        <wps:cNvPr id="2" name="Text Box 10"/>
                        <wps:cNvSpPr txBox="1">
                          <a:spLocks noChangeArrowheads="1"/>
                        </wps:cNvSpPr>
                        <wps:spPr bwMode="auto">
                          <a:xfrm>
                            <a:off x="7316" y="5934"/>
                            <a:ext cx="1544" cy="744"/>
                          </a:xfrm>
                          <a:prstGeom prst="rect">
                            <a:avLst/>
                          </a:prstGeom>
                          <a:solidFill>
                            <a:srgbClr val="FFFFFF"/>
                          </a:solidFill>
                          <a:ln w="9525">
                            <a:solidFill>
                              <a:srgbClr val="000000"/>
                            </a:solidFill>
                            <a:miter lim="800000"/>
                            <a:headEnd/>
                            <a:tailEnd/>
                          </a:ln>
                        </wps:spPr>
                        <wps:txbx>
                          <w:txbxContent>
                            <w:p w:rsidR="00455A42" w:rsidRDefault="00455A42" w:rsidP="008C6163">
                              <w:pPr>
                                <w:jc w:val="center"/>
                                <w:rPr>
                                  <w:sz w:val="18"/>
                                </w:rPr>
                              </w:pPr>
                              <w:r>
                                <w:rPr>
                                  <w:sz w:val="18"/>
                                </w:rPr>
                                <w:t>Sensible EER through 5 minute delay</w:t>
                              </w:r>
                            </w:p>
                          </w:txbxContent>
                        </wps:txbx>
                        <wps:bodyPr rot="0" vert="horz" wrap="square" lIns="91440" tIns="45720" rIns="91440" bIns="45720" anchor="t" anchorCtr="0" upright="1">
                          <a:noAutofit/>
                        </wps:bodyPr>
                      </wps:wsp>
                      <wps:wsp>
                        <wps:cNvPr id="3" name="Line 11"/>
                        <wps:cNvCnPr/>
                        <wps:spPr bwMode="auto">
                          <a:xfrm flipH="1">
                            <a:off x="6480" y="6328"/>
                            <a:ext cx="836" cy="71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 name="Line 12"/>
                        <wps:cNvCnPr/>
                        <wps:spPr bwMode="auto">
                          <a:xfrm flipH="1">
                            <a:off x="7635" y="6734"/>
                            <a:ext cx="76" cy="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14"/>
                        <wps:cNvCnPr/>
                        <wps:spPr bwMode="auto">
                          <a:xfrm>
                            <a:off x="8570" y="6676"/>
                            <a:ext cx="535" cy="8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 name="Text Box 15"/>
                        <wps:cNvSpPr txBox="1">
                          <a:spLocks noChangeArrowheads="1"/>
                        </wps:cNvSpPr>
                        <wps:spPr bwMode="auto">
                          <a:xfrm>
                            <a:off x="9344" y="5941"/>
                            <a:ext cx="1544" cy="744"/>
                          </a:xfrm>
                          <a:prstGeom prst="rect">
                            <a:avLst/>
                          </a:prstGeom>
                          <a:solidFill>
                            <a:srgbClr val="FFFFFF"/>
                          </a:solidFill>
                          <a:ln w="9525">
                            <a:solidFill>
                              <a:srgbClr val="000000"/>
                            </a:solidFill>
                            <a:miter lim="800000"/>
                            <a:headEnd/>
                            <a:tailEnd/>
                          </a:ln>
                        </wps:spPr>
                        <wps:txbx>
                          <w:txbxContent>
                            <w:p w:rsidR="00455A42" w:rsidRDefault="00455A42" w:rsidP="008C6163">
                              <w:pPr>
                                <w:jc w:val="center"/>
                                <w:rPr>
                                  <w:sz w:val="18"/>
                                </w:rPr>
                              </w:pPr>
                              <w:r>
                                <w:rPr>
                                  <w:sz w:val="18"/>
                                </w:rPr>
                                <w:t>Sensible EER through 10 minute delay</w:t>
                              </w:r>
                            </w:p>
                          </w:txbxContent>
                        </wps:txbx>
                        <wps:bodyPr rot="0" vert="horz" wrap="square" lIns="91440" tIns="45720" rIns="91440" bIns="45720" anchor="t" anchorCtr="0" upright="1">
                          <a:noAutofit/>
                        </wps:bodyPr>
                      </wps:wsp>
                      <wps:wsp>
                        <wps:cNvPr id="8" name="Line 16"/>
                        <wps:cNvCnPr/>
                        <wps:spPr bwMode="auto">
                          <a:xfrm>
                            <a:off x="9428" y="6685"/>
                            <a:ext cx="0" cy="51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180pt;margin-top:27.65pt;width:220.4pt;height:80.25pt;z-index:251661312" coordorigin="6480,5934" coordsize="4408,1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">
                <v:shapetype id="_x0000_t202" coordsize="21600,21600" o:spt="202" path="m,l,21600r21600,l21600,xe">
                  <v:stroke joinstyle="miter"/>
                  <v:path gradientshapeok="t" o:connecttype="rect"/>
                </v:shapetype>
                <v:shape id="Text Box 10" o:spid="_x0000_s1027" type="#_x0000_t202" style="position:absolute;left:7316;top:5934;width:1544;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mHsQA&#10;AADaAAAADwAAAGRycy9kb3ducmV2LnhtbESPT2sCMRTE70K/Q3gFL+Jma0Xt1igitNibVdHrY/P2&#10;D928rEm6br99UxB6HGbmN8xy3ZtGdOR8bVnBU5KCIM6trrlUcDq+jRcgfEDW2FgmBT/kYb16GCwx&#10;0/bGn9QdQikihH2GCqoQ2kxKn1dk0Ce2JY5eYZ3BEKUrpXZ4i3DTyEmazqTBmuNChS1tK8q/Dt9G&#10;wWK66y7+43l/zmdF8xJG8+796pQaPvabVxCB+vAfvrd3WsEE/q7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Jh7EAAAA2gAAAA8AAAAAAAAAAAAAAAAAmAIAAGRycy9k&#10;b3ducmV2LnhtbFBLBQYAAAAABAAEAPUAAACJAwAAAAA=&#10;">
                  <v:textbox>
                    <w:txbxContent>
                      <w:p w:rsidR="00455A42" w:rsidRDefault="00455A42" w:rsidP="008C6163">
                        <w:pPr>
                          <w:jc w:val="center"/>
                          <w:rPr>
                            <w:sz w:val="18"/>
                          </w:rPr>
                        </w:pPr>
                        <w:r>
                          <w:rPr>
                            <w:sz w:val="18"/>
                          </w:rPr>
                          <w:t>Sensible EER through 5 minute delay</w:t>
                        </w:r>
                      </w:p>
                    </w:txbxContent>
                  </v:textbox>
                </v:shape>
                <v:line id="Line 11" o:spid="_x0000_s1028" style="position:absolute;flip:x;visibility:visible;mso-wrap-style:square" from="6480,6328" to="7316,7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YvUMAAAADaAAAADwAAAGRycy9kb3ducmV2LnhtbERPS2vCQBC+C/0PyxS8hLrRQLGpq7Q+&#10;oFA8mPbQ45CdJqHZ2ZAdNf77riB4/Pjei9XgWnWiPjSeDUwnKSji0tuGKwPfX7unOaggyBZbz2Tg&#10;QgFWy4fRAnPrz3ygUyGViiEccjRQi3S51qGsyWGY+I44cr++dygR9pW2PZ5juGv1LE2ftcOGY0ON&#10;Ha1rKv+Ko4szdnveZFny7nSSvND2Rz5TLcaMH4e3V1BCg9zFN/eHNZDB9Ur0g17+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WL1DAAAAA2gAAAA8AAAAAAAAAAAAAAAAA&#10;oQIAAGRycy9kb3ducmV2LnhtbFBLBQYAAAAABAAEAPkAAACOAwAAAAA=&#10;">
                  <v:stroke endarrow="block"/>
                </v:line>
                <v:line id="Line 12" o:spid="_x0000_s1029" style="position:absolute;flip:x;visibility:visible;mso-wrap-style:square" from="7635,6734" to="7711,7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3JMAAAADaAAAADwAAAGRycy9kb3ducmV2LnhtbERPTWvCQBC9F/wPyxR6CXXTKtJGV7FV&#10;QSg9GD30OGTHJDQ7G7JTjf/eFYQeH+97tuhdo07UhdqzgZdhCoq48Lbm0sBhv3l+AxUE2WLjmQxc&#10;KMBiPniYYWb9mXd0yqVUMYRDhgYqkTbTOhQVOQxD3xJH7ug7hxJhV2rb4TmGu0a/pulEO6w5NlTY&#10;0mdFxW/+5+KMzTevRqPkw+kkeaf1j3ylWox5euyXU1BCvfyL7+6tNTCG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A/tyTAAAAA2gAAAA8AAAAAAAAAAAAAAAAA&#10;oQIAAGRycy9kb3ducmV2LnhtbFBLBQYAAAAABAAEAPkAAACOAwAAAAA=&#10;">
                  <v:stroke endarrow="block"/>
                </v:line>
                <v:line id="Line 14" o:spid="_x0000_s1030" style="position:absolute;visibility:visible;mso-wrap-style:square" from="8570,6676" to="9105,75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o3O8MAAADaAAAADwAAAGRycy9kb3ducmV2LnhtbESPQWsCMRSE7wX/Q3iCt5pVqN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2qNzvDAAAA2gAAAA8AAAAAAAAAAAAA&#10;AAAAoQIAAGRycy9kb3ducmV2LnhtbFBLBQYAAAAABAAEAPkAAACRAwAAAAA=&#10;">
                  <v:stroke endarrow="block"/>
                </v:line>
                <v:shape id="Text Box 15" o:spid="_x0000_s1031" type="#_x0000_t202" style="position:absolute;left:9344;top:5941;width:1544;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gHcMA&#10;AADaAAAADwAAAGRycy9kb3ducmV2LnhtbESPQWvCQBSE70L/w/IKXkQ3tSVq6ioiWPTWWtHrI/tM&#10;QrNv0901xn/vCoUeh5n5hpkvO1OLlpyvLCt4GSUgiHOrKy4UHL43wykIH5A11pZJwY08LBdPvTlm&#10;2l75i9p9KESEsM9QQRlCk0np85IM+pFtiKN3ts5giNIVUju8Rrip5ThJUmmw4rhQYkPrkvKf/cUo&#10;mL5t25PfvX4e8/Rcz8Jg0n78OqX6z93qHUSgLvyH/9pbrSCFx5V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UgHcMAAADaAAAADwAAAAAAAAAAAAAAAACYAgAAZHJzL2Rv&#10;d25yZXYueG1sUEsFBgAAAAAEAAQA9QAAAIgDAAAAAA==&#10;">
                  <v:textbox>
                    <w:txbxContent>
                      <w:p w:rsidR="00455A42" w:rsidRDefault="00455A42" w:rsidP="008C6163">
                        <w:pPr>
                          <w:jc w:val="center"/>
                          <w:rPr>
                            <w:sz w:val="18"/>
                          </w:rPr>
                        </w:pPr>
                        <w:r>
                          <w:rPr>
                            <w:sz w:val="18"/>
                          </w:rPr>
                          <w:t>Sensible EER through 10 minute delay</w:t>
                        </w:r>
                      </w:p>
                    </w:txbxContent>
                  </v:textbox>
                </v:shape>
                <v:line id="Line 16" o:spid="_x0000_s1032" style="position:absolute;visibility:visible;mso-wrap-style:square" from="9428,6685" to="9428,7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uYpcAAAADaAAAADwAAAGRycy9kb3ducmV2LnhtbERPTWvCMBi+D/YfwjvwNlM9+FGNMlaE&#10;HXRgHTu/Nq9NsXlTmqzGf28OA48Pz/d6G20rBup941jBZJyBIK6cbrhW8HPavS9A+ICssXVMCu7k&#10;Ybt5fVljrt2NjzSUoRYphH2OCkwIXS6lrwxZ9GPXESfu4nqLIcG+lrrHWwq3rZxm2UxabDg1GOzo&#10;01B1Lf+sgrkpjnIui/3puxiayTIe4u95qdToLX6sQASK4Sn+d39pBWlrupJugNw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OrmKXAAAAA2gAAAA8AAAAAAAAAAAAAAAAA&#10;oQIAAGRycy9kb3ducmV2LnhtbFBLBQYAAAAABAAEAPkAAACOAwAAAAA=&#10;">
                  <v:stroke endarrow="block"/>
                </v:line>
              </v:group>
            </w:pict>
          </mc:Fallback>
        </mc:AlternateContent>
      </w:r>
      <w:r>
        <w:rPr>
          <w:noProof/>
        </w:rPr>
        <w:drawing>
          <wp:inline distT="0" distB="0" distL="0" distR="0" wp14:anchorId="44A8FB01" wp14:editId="21B2283C">
            <wp:extent cx="4743450" cy="30765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43450" cy="3076575"/>
                    </a:xfrm>
                    <a:prstGeom prst="rect">
                      <a:avLst/>
                    </a:prstGeom>
                    <a:noFill/>
                    <a:ln>
                      <a:noFill/>
                    </a:ln>
                  </pic:spPr>
                </pic:pic>
              </a:graphicData>
            </a:graphic>
          </wp:inline>
        </w:drawing>
      </w:r>
    </w:p>
    <w:p w:rsidR="00E94981" w:rsidRDefault="00E94981"/>
    <w:p w:rsidR="00E94981" w:rsidRDefault="00E94981"/>
    <w:p w:rsidR="00E94981" w:rsidRDefault="00E94981"/>
    <w:p w:rsidR="008C6163" w:rsidRDefault="008C6163" w:rsidP="008C6163">
      <w:r>
        <w:t>The calculation to derive Sensible EER is:</w:t>
      </w:r>
    </w:p>
    <w:p w:rsidR="008C6163" w:rsidRDefault="008C6163" w:rsidP="008C6163">
      <w:pPr>
        <w:rPr>
          <w:sz w:val="18"/>
          <w:vertAlign w:val="subscript"/>
        </w:rPr>
      </w:pPr>
      <w:r>
        <w:t xml:space="preserve">Sensible EER = </w:t>
      </w:r>
      <w:r>
        <w:rPr>
          <w:position w:val="-28"/>
        </w:rPr>
        <w:object w:dxaOrig="2480" w:dyaOrig="680">
          <v:shape id="_x0000_i1026" type="#_x0000_t75" style="width:123.75pt;height:33.75pt" o:ole="">
            <v:imagedata r:id="rId27" o:title=""/>
          </v:shape>
          <o:OLEObject Type="Embed" ProgID="Equation.3" ShapeID="_x0000_i1026" DrawAspect="Content" ObjectID="_1475056596" r:id="rId28"/>
        </w:object>
      </w:r>
      <w:r>
        <w:t xml:space="preserve"> / </w:t>
      </w:r>
      <w:r>
        <w:rPr>
          <w:i/>
          <w:iCs/>
        </w:rPr>
        <w:t>Average Watt Draw</w:t>
      </w:r>
      <w:r>
        <w:t xml:space="preserve"> </w:t>
      </w:r>
      <w:r>
        <w:rPr>
          <w:position w:val="-6"/>
          <w:sz w:val="18"/>
          <w:vertAlign w:val="subscript"/>
        </w:rPr>
        <w:object w:dxaOrig="360" w:dyaOrig="200">
          <v:shape id="_x0000_i1027" type="#_x0000_t75" style="width:18pt;height:9.75pt" o:ole="">
            <v:imagedata r:id="rId29" o:title=""/>
          </v:shape>
          <o:OLEObject Type="Embed" ProgID="Equation.3" ShapeID="_x0000_i1027" DrawAspect="Content" ObjectID="_1475056597" r:id="rId30"/>
        </w:object>
      </w:r>
    </w:p>
    <w:p w:rsidR="008C6163" w:rsidRDefault="008C6163" w:rsidP="008C6163">
      <w:r>
        <w:t xml:space="preserve">Where: </w:t>
      </w:r>
      <w:r>
        <w:rPr>
          <w:i/>
          <w:iCs/>
        </w:rPr>
        <w:t>SensibleCapacityRate</w:t>
      </w:r>
      <w:r>
        <w:t xml:space="preserve"> is in Btus per hour</w:t>
      </w:r>
    </w:p>
    <w:p w:rsidR="00E94981" w:rsidRDefault="008C6163" w:rsidP="00F311DD">
      <w:pPr>
        <w:ind w:firstLine="720"/>
      </w:pPr>
      <w:r>
        <w:rPr>
          <w:i/>
          <w:iCs/>
        </w:rPr>
        <w:t>x</w:t>
      </w:r>
      <w:r>
        <w:t xml:space="preserve"> is the number of 1 minute time intervals from compressor on</w:t>
      </w:r>
    </w:p>
    <w:p w:rsidR="008C6163" w:rsidRDefault="008C6163" w:rsidP="008C6163">
      <w:pPr>
        <w:ind w:firstLine="720"/>
      </w:pPr>
    </w:p>
    <w:p w:rsidR="008C6163" w:rsidRDefault="008C6163" w:rsidP="00003A44">
      <w:pPr>
        <w:pStyle w:val="Table"/>
        <w:jc w:val="center"/>
      </w:pPr>
      <w:bookmarkStart w:id="102" w:name="_Toc306281131"/>
      <w:bookmarkStart w:id="103" w:name="_Toc386730401"/>
      <w:r>
        <w:t xml:space="preserve">Table </w:t>
      </w:r>
      <w:r w:rsidR="005525A2">
        <w:t>1</w:t>
      </w:r>
      <w:r w:rsidR="009671A0">
        <w:t>1</w:t>
      </w:r>
      <w:r w:rsidR="00003A44">
        <w:t xml:space="preserve">: </w:t>
      </w:r>
      <w:r>
        <w:t>Laboratory Results (Southern California Edison)</w:t>
      </w:r>
      <w:bookmarkEnd w:id="102"/>
      <w:bookmarkEnd w:id="103"/>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8"/>
        <w:gridCol w:w="1879"/>
        <w:gridCol w:w="1733"/>
        <w:gridCol w:w="1710"/>
      </w:tblGrid>
      <w:tr w:rsidR="008C6163" w:rsidTr="00003A44">
        <w:trPr>
          <w:jc w:val="center"/>
        </w:trPr>
        <w:tc>
          <w:tcPr>
            <w:tcW w:w="1878" w:type="dxa"/>
          </w:tcPr>
          <w:p w:rsidR="008C6163" w:rsidRDefault="008C6163" w:rsidP="00003A44">
            <w:pPr>
              <w:pStyle w:val="0PIERTableHeading"/>
            </w:pPr>
            <w:r>
              <w:t>Compressor Cycle Length</w:t>
            </w:r>
          </w:p>
        </w:tc>
        <w:tc>
          <w:tcPr>
            <w:tcW w:w="1879" w:type="dxa"/>
          </w:tcPr>
          <w:p w:rsidR="008C6163" w:rsidRDefault="008C6163" w:rsidP="00003A44">
            <w:pPr>
              <w:pStyle w:val="0PIERTableHeading"/>
            </w:pPr>
            <w:r>
              <w:t>End of Compressor Cycle Sensible EER</w:t>
            </w:r>
          </w:p>
        </w:tc>
        <w:tc>
          <w:tcPr>
            <w:tcW w:w="1733" w:type="dxa"/>
          </w:tcPr>
          <w:p w:rsidR="008C6163" w:rsidRDefault="008C6163" w:rsidP="00003A44">
            <w:pPr>
              <w:pStyle w:val="0PIERTableHeading"/>
            </w:pPr>
            <w:r>
              <w:t>Sensible EER after 5 minute fan delay</w:t>
            </w:r>
          </w:p>
        </w:tc>
        <w:tc>
          <w:tcPr>
            <w:tcW w:w="1710" w:type="dxa"/>
          </w:tcPr>
          <w:p w:rsidR="008C6163" w:rsidRDefault="008C6163" w:rsidP="00003A44">
            <w:pPr>
              <w:pStyle w:val="0PIERTableHeading"/>
            </w:pPr>
            <w:r>
              <w:t>Savings</w:t>
            </w:r>
          </w:p>
        </w:tc>
      </w:tr>
      <w:tr w:rsidR="008C6163" w:rsidTr="00003A44">
        <w:trPr>
          <w:jc w:val="center"/>
        </w:trPr>
        <w:tc>
          <w:tcPr>
            <w:tcW w:w="1878" w:type="dxa"/>
          </w:tcPr>
          <w:p w:rsidR="008C6163" w:rsidRDefault="008C6163" w:rsidP="00003A44">
            <w:pPr>
              <w:pStyle w:val="0PIERTableCell"/>
            </w:pPr>
            <w:r>
              <w:t>5 minutes</w:t>
            </w:r>
          </w:p>
        </w:tc>
        <w:tc>
          <w:tcPr>
            <w:tcW w:w="1879" w:type="dxa"/>
          </w:tcPr>
          <w:p w:rsidR="008C6163" w:rsidRDefault="008C6163" w:rsidP="00003A44">
            <w:pPr>
              <w:pStyle w:val="0PIERTableCell"/>
            </w:pPr>
            <w:r>
              <w:t>6.0</w:t>
            </w:r>
          </w:p>
        </w:tc>
        <w:tc>
          <w:tcPr>
            <w:tcW w:w="1733" w:type="dxa"/>
          </w:tcPr>
          <w:p w:rsidR="008C6163" w:rsidRDefault="008C6163" w:rsidP="00003A44">
            <w:pPr>
              <w:pStyle w:val="0PIERTableCell"/>
            </w:pPr>
            <w:r>
              <w:t>8.5</w:t>
            </w:r>
          </w:p>
        </w:tc>
        <w:tc>
          <w:tcPr>
            <w:tcW w:w="1710" w:type="dxa"/>
          </w:tcPr>
          <w:p w:rsidR="008C6163" w:rsidRDefault="008C6163" w:rsidP="00003A44">
            <w:pPr>
              <w:pStyle w:val="0PIERTableCell"/>
            </w:pPr>
            <w:r>
              <w:t>29%</w:t>
            </w:r>
          </w:p>
        </w:tc>
      </w:tr>
      <w:tr w:rsidR="008C6163" w:rsidTr="00003A44">
        <w:trPr>
          <w:jc w:val="center"/>
        </w:trPr>
        <w:tc>
          <w:tcPr>
            <w:tcW w:w="1878" w:type="dxa"/>
          </w:tcPr>
          <w:p w:rsidR="008C6163" w:rsidRDefault="008C6163" w:rsidP="00003A44">
            <w:pPr>
              <w:pStyle w:val="0PIERTableCell"/>
            </w:pPr>
            <w:r>
              <w:t>10 minutes</w:t>
            </w:r>
          </w:p>
        </w:tc>
        <w:tc>
          <w:tcPr>
            <w:tcW w:w="1879" w:type="dxa"/>
          </w:tcPr>
          <w:p w:rsidR="008C6163" w:rsidRDefault="008C6163" w:rsidP="00003A44">
            <w:pPr>
              <w:pStyle w:val="0PIERTableCell"/>
            </w:pPr>
            <w:r>
              <w:t>6.3</w:t>
            </w:r>
          </w:p>
        </w:tc>
        <w:tc>
          <w:tcPr>
            <w:tcW w:w="1733" w:type="dxa"/>
          </w:tcPr>
          <w:p w:rsidR="008C6163" w:rsidRDefault="008C6163" w:rsidP="00003A44">
            <w:pPr>
              <w:pStyle w:val="0PIERTableCell"/>
            </w:pPr>
            <w:r>
              <w:t>8.0</w:t>
            </w:r>
          </w:p>
        </w:tc>
        <w:tc>
          <w:tcPr>
            <w:tcW w:w="1710" w:type="dxa"/>
          </w:tcPr>
          <w:p w:rsidR="008C6163" w:rsidRDefault="008C6163" w:rsidP="00003A44">
            <w:pPr>
              <w:pStyle w:val="0PIERTableCell"/>
            </w:pPr>
            <w:r>
              <w:t>21%</w:t>
            </w:r>
          </w:p>
        </w:tc>
      </w:tr>
      <w:tr w:rsidR="008C6163" w:rsidTr="00003A44">
        <w:trPr>
          <w:jc w:val="center"/>
        </w:trPr>
        <w:tc>
          <w:tcPr>
            <w:tcW w:w="1878" w:type="dxa"/>
          </w:tcPr>
          <w:p w:rsidR="008C6163" w:rsidRDefault="008C6163" w:rsidP="00003A44">
            <w:pPr>
              <w:pStyle w:val="0PIERTableCell"/>
            </w:pPr>
            <w:r>
              <w:t>15 minutes</w:t>
            </w:r>
          </w:p>
        </w:tc>
        <w:tc>
          <w:tcPr>
            <w:tcW w:w="1879" w:type="dxa"/>
          </w:tcPr>
          <w:p w:rsidR="008C6163" w:rsidRDefault="008C6163" w:rsidP="00003A44">
            <w:pPr>
              <w:pStyle w:val="0PIERTableCell"/>
            </w:pPr>
            <w:r>
              <w:t>6.6</w:t>
            </w:r>
          </w:p>
        </w:tc>
        <w:tc>
          <w:tcPr>
            <w:tcW w:w="1733" w:type="dxa"/>
          </w:tcPr>
          <w:p w:rsidR="008C6163" w:rsidRDefault="008C6163" w:rsidP="00003A44">
            <w:pPr>
              <w:pStyle w:val="0PIERTableCell"/>
            </w:pPr>
            <w:r>
              <w:t>7.75</w:t>
            </w:r>
          </w:p>
        </w:tc>
        <w:tc>
          <w:tcPr>
            <w:tcW w:w="1710" w:type="dxa"/>
          </w:tcPr>
          <w:p w:rsidR="008C6163" w:rsidRDefault="008C6163" w:rsidP="00003A44">
            <w:pPr>
              <w:pStyle w:val="0PIERTableCell"/>
            </w:pPr>
            <w:r>
              <w:t>15%</w:t>
            </w:r>
          </w:p>
        </w:tc>
      </w:tr>
    </w:tbl>
    <w:p w:rsidR="008C6163" w:rsidRDefault="008C6163" w:rsidP="008C6163">
      <w:pPr>
        <w:rPr>
          <w:b/>
          <w:bCs/>
        </w:rPr>
      </w:pPr>
    </w:p>
    <w:p w:rsidR="004030D6" w:rsidRDefault="004030D6" w:rsidP="004030D6">
      <w:pPr>
        <w:rPr>
          <w:b/>
        </w:rPr>
      </w:pPr>
    </w:p>
    <w:p w:rsidR="004030D6" w:rsidRDefault="004030D6" w:rsidP="004030D6">
      <w:pPr>
        <w:rPr>
          <w:b/>
        </w:rPr>
      </w:pPr>
    </w:p>
    <w:p w:rsidR="004030D6" w:rsidRPr="00432C65" w:rsidRDefault="002854D7" w:rsidP="004030D6">
      <w:pPr>
        <w:rPr>
          <w:rFonts w:cs="Arial"/>
          <w:sz w:val="20"/>
          <w:szCs w:val="20"/>
        </w:rPr>
      </w:pPr>
      <w:r>
        <w:rPr>
          <w:rFonts w:cs="Arial"/>
          <w:b/>
          <w:sz w:val="20"/>
          <w:szCs w:val="20"/>
        </w:rPr>
        <w:t>Study Findings</w:t>
      </w:r>
      <w:r w:rsidR="004030D6" w:rsidRPr="00432C65">
        <w:rPr>
          <w:rFonts w:cs="Arial"/>
          <w:b/>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119"/>
        <w:gridCol w:w="1800"/>
        <w:gridCol w:w="1080"/>
        <w:gridCol w:w="2088"/>
      </w:tblGrid>
      <w:tr w:rsidR="00003A44" w:rsidRPr="00783DAC" w:rsidTr="004030D6">
        <w:tc>
          <w:tcPr>
            <w:tcW w:w="0" w:type="auto"/>
            <w:shd w:val="clear" w:color="auto" w:fill="auto"/>
          </w:tcPr>
          <w:p w:rsidR="004030D6" w:rsidRPr="00783DAC" w:rsidRDefault="004030D6" w:rsidP="004030D6">
            <w:pPr>
              <w:rPr>
                <w:rFonts w:cs="Arial"/>
                <w:b/>
                <w:sz w:val="20"/>
                <w:szCs w:val="20"/>
              </w:rPr>
            </w:pPr>
            <w:r w:rsidRPr="00783DAC">
              <w:rPr>
                <w:rFonts w:cs="Arial"/>
                <w:b/>
                <w:sz w:val="20"/>
                <w:szCs w:val="20"/>
              </w:rPr>
              <w:t>Building type</w:t>
            </w:r>
            <w:r>
              <w:rPr>
                <w:rFonts w:cs="Arial"/>
                <w:b/>
                <w:sz w:val="20"/>
                <w:szCs w:val="20"/>
              </w:rPr>
              <w:t xml:space="preserve"> </w:t>
            </w:r>
          </w:p>
        </w:tc>
        <w:tc>
          <w:tcPr>
            <w:tcW w:w="0" w:type="auto"/>
            <w:shd w:val="clear" w:color="auto" w:fill="auto"/>
          </w:tcPr>
          <w:p w:rsidR="004030D6" w:rsidRPr="00783DAC" w:rsidRDefault="004030D6" w:rsidP="004030D6">
            <w:pPr>
              <w:rPr>
                <w:rFonts w:cs="Arial"/>
                <w:b/>
                <w:sz w:val="20"/>
                <w:szCs w:val="20"/>
              </w:rPr>
            </w:pPr>
            <w:r w:rsidRPr="00783DAC">
              <w:rPr>
                <w:rFonts w:cs="Arial"/>
                <w:b/>
                <w:sz w:val="20"/>
                <w:szCs w:val="20"/>
              </w:rPr>
              <w:t>Bldg Vintage</w:t>
            </w:r>
            <w:r>
              <w:rPr>
                <w:rFonts w:cs="Arial"/>
                <w:b/>
                <w:sz w:val="20"/>
                <w:szCs w:val="20"/>
              </w:rPr>
              <w:t xml:space="preserve"> </w:t>
            </w:r>
          </w:p>
        </w:tc>
        <w:tc>
          <w:tcPr>
            <w:tcW w:w="1119" w:type="dxa"/>
            <w:shd w:val="clear" w:color="auto" w:fill="auto"/>
          </w:tcPr>
          <w:p w:rsidR="004030D6" w:rsidRPr="00783DAC" w:rsidRDefault="004030D6" w:rsidP="004030D6">
            <w:pPr>
              <w:rPr>
                <w:rFonts w:cs="Arial"/>
                <w:b/>
                <w:sz w:val="20"/>
                <w:szCs w:val="20"/>
              </w:rPr>
            </w:pPr>
            <w:r w:rsidRPr="00783DAC">
              <w:rPr>
                <w:rFonts w:cs="Arial"/>
                <w:b/>
                <w:sz w:val="20"/>
                <w:szCs w:val="20"/>
              </w:rPr>
              <w:t>Climate Zone</w:t>
            </w:r>
            <w:r>
              <w:rPr>
                <w:rFonts w:cs="Arial"/>
                <w:b/>
                <w:sz w:val="20"/>
                <w:szCs w:val="20"/>
              </w:rPr>
              <w:t xml:space="preserve"> </w:t>
            </w:r>
          </w:p>
        </w:tc>
        <w:tc>
          <w:tcPr>
            <w:tcW w:w="1800" w:type="dxa"/>
            <w:shd w:val="clear" w:color="auto" w:fill="auto"/>
          </w:tcPr>
          <w:p w:rsidR="004030D6" w:rsidRPr="00783DAC" w:rsidRDefault="00003A44" w:rsidP="004030D6">
            <w:pPr>
              <w:rPr>
                <w:rFonts w:cs="Arial"/>
                <w:b/>
                <w:sz w:val="20"/>
                <w:szCs w:val="20"/>
              </w:rPr>
            </w:pPr>
            <w:r>
              <w:rPr>
                <w:rFonts w:cs="Arial"/>
                <w:b/>
                <w:sz w:val="20"/>
                <w:szCs w:val="20"/>
              </w:rPr>
              <w:t>Cooling Energy Savings (%)</w:t>
            </w:r>
          </w:p>
        </w:tc>
        <w:tc>
          <w:tcPr>
            <w:tcW w:w="1080" w:type="dxa"/>
            <w:shd w:val="clear" w:color="auto" w:fill="auto"/>
          </w:tcPr>
          <w:p w:rsidR="004030D6" w:rsidRPr="00783DAC" w:rsidRDefault="004030D6" w:rsidP="004030D6">
            <w:pPr>
              <w:rPr>
                <w:rFonts w:cs="Arial"/>
                <w:b/>
                <w:sz w:val="20"/>
                <w:szCs w:val="20"/>
              </w:rPr>
            </w:pPr>
            <w:r w:rsidRPr="00783DAC">
              <w:rPr>
                <w:rFonts w:cs="Arial"/>
                <w:b/>
                <w:sz w:val="20"/>
                <w:szCs w:val="20"/>
              </w:rPr>
              <w:t>Study units</w:t>
            </w:r>
          </w:p>
        </w:tc>
        <w:tc>
          <w:tcPr>
            <w:tcW w:w="2088" w:type="dxa"/>
            <w:shd w:val="clear" w:color="auto" w:fill="auto"/>
          </w:tcPr>
          <w:p w:rsidR="004030D6" w:rsidRPr="00783DAC" w:rsidRDefault="004030D6" w:rsidP="004030D6">
            <w:pPr>
              <w:rPr>
                <w:rFonts w:cs="Arial"/>
                <w:b/>
                <w:sz w:val="20"/>
                <w:szCs w:val="20"/>
              </w:rPr>
            </w:pPr>
            <w:r w:rsidRPr="00783DAC">
              <w:rPr>
                <w:rFonts w:cs="Arial"/>
                <w:b/>
                <w:sz w:val="20"/>
                <w:szCs w:val="20"/>
              </w:rPr>
              <w:t>Specific study reference</w:t>
            </w:r>
          </w:p>
        </w:tc>
      </w:tr>
      <w:tr w:rsidR="00003A44" w:rsidRPr="00783DAC" w:rsidTr="004030D6">
        <w:tc>
          <w:tcPr>
            <w:tcW w:w="0" w:type="auto"/>
            <w:shd w:val="clear" w:color="auto" w:fill="auto"/>
          </w:tcPr>
          <w:p w:rsidR="004030D6" w:rsidRPr="00CC1241" w:rsidRDefault="00872234" w:rsidP="004030D6">
            <w:pPr>
              <w:rPr>
                <w:rFonts w:cs="Arial"/>
                <w:sz w:val="20"/>
                <w:szCs w:val="20"/>
              </w:rPr>
            </w:pPr>
            <w:r>
              <w:rPr>
                <w:rFonts w:cs="Arial"/>
                <w:sz w:val="20"/>
                <w:szCs w:val="20"/>
              </w:rPr>
              <w:t>N/A</w:t>
            </w:r>
          </w:p>
        </w:tc>
        <w:tc>
          <w:tcPr>
            <w:tcW w:w="0" w:type="auto"/>
            <w:shd w:val="clear" w:color="auto" w:fill="auto"/>
          </w:tcPr>
          <w:p w:rsidR="004030D6" w:rsidRPr="00CC1241" w:rsidRDefault="00872234" w:rsidP="004030D6">
            <w:pPr>
              <w:rPr>
                <w:rFonts w:cs="Arial"/>
                <w:sz w:val="20"/>
                <w:szCs w:val="20"/>
              </w:rPr>
            </w:pPr>
            <w:r>
              <w:rPr>
                <w:rFonts w:cs="Arial"/>
                <w:sz w:val="20"/>
                <w:szCs w:val="20"/>
              </w:rPr>
              <w:t>N/A</w:t>
            </w:r>
          </w:p>
        </w:tc>
        <w:tc>
          <w:tcPr>
            <w:tcW w:w="1119" w:type="dxa"/>
            <w:shd w:val="clear" w:color="auto" w:fill="auto"/>
          </w:tcPr>
          <w:p w:rsidR="004030D6" w:rsidRPr="00CC1241" w:rsidRDefault="004030D6" w:rsidP="004030D6">
            <w:pPr>
              <w:rPr>
                <w:rFonts w:cs="Arial"/>
                <w:sz w:val="20"/>
                <w:szCs w:val="20"/>
              </w:rPr>
            </w:pPr>
            <w:r>
              <w:rPr>
                <w:rFonts w:cs="Arial"/>
                <w:sz w:val="20"/>
                <w:szCs w:val="20"/>
              </w:rPr>
              <w:t>N/A</w:t>
            </w:r>
          </w:p>
        </w:tc>
        <w:tc>
          <w:tcPr>
            <w:tcW w:w="1800" w:type="dxa"/>
            <w:shd w:val="clear" w:color="auto" w:fill="auto"/>
          </w:tcPr>
          <w:p w:rsidR="004030D6" w:rsidRPr="00CC1241" w:rsidRDefault="00003A44" w:rsidP="004030D6">
            <w:pPr>
              <w:rPr>
                <w:rFonts w:cs="Arial"/>
                <w:sz w:val="20"/>
                <w:szCs w:val="20"/>
              </w:rPr>
            </w:pPr>
            <w:r>
              <w:rPr>
                <w:rFonts w:cs="Arial"/>
                <w:sz w:val="20"/>
                <w:szCs w:val="20"/>
              </w:rPr>
              <w:t>15% - 29%</w:t>
            </w:r>
          </w:p>
        </w:tc>
        <w:tc>
          <w:tcPr>
            <w:tcW w:w="1080" w:type="dxa"/>
            <w:shd w:val="clear" w:color="auto" w:fill="auto"/>
          </w:tcPr>
          <w:p w:rsidR="004030D6" w:rsidRPr="00CC1241" w:rsidRDefault="004030D6" w:rsidP="004030D6">
            <w:pPr>
              <w:rPr>
                <w:rFonts w:cs="Arial"/>
                <w:sz w:val="20"/>
                <w:szCs w:val="20"/>
              </w:rPr>
            </w:pPr>
            <w:r>
              <w:rPr>
                <w:rFonts w:cs="Arial"/>
                <w:sz w:val="20"/>
                <w:szCs w:val="20"/>
              </w:rPr>
              <w:t>HVAC System</w:t>
            </w:r>
          </w:p>
        </w:tc>
        <w:tc>
          <w:tcPr>
            <w:tcW w:w="2088" w:type="dxa"/>
            <w:shd w:val="clear" w:color="auto" w:fill="auto"/>
          </w:tcPr>
          <w:p w:rsidR="004030D6" w:rsidRPr="00CC1241" w:rsidRDefault="004030D6" w:rsidP="00003A44">
            <w:pPr>
              <w:rPr>
                <w:rFonts w:cs="Arial"/>
                <w:sz w:val="20"/>
                <w:szCs w:val="20"/>
              </w:rPr>
            </w:pPr>
            <w:r>
              <w:rPr>
                <w:rFonts w:cs="Arial"/>
                <w:sz w:val="20"/>
                <w:szCs w:val="20"/>
              </w:rPr>
              <w:t xml:space="preserve">Ref </w:t>
            </w:r>
            <w:r w:rsidR="009771BD">
              <w:rPr>
                <w:rFonts w:cs="Arial"/>
                <w:sz w:val="20"/>
                <w:szCs w:val="20"/>
              </w:rPr>
              <w:t>5</w:t>
            </w:r>
          </w:p>
        </w:tc>
      </w:tr>
    </w:tbl>
    <w:p w:rsidR="00642E79" w:rsidRDefault="00642E79">
      <w:pPr>
        <w:rPr>
          <w:rFonts w:asciiTheme="majorHAnsi" w:eastAsiaTheme="majorEastAsia" w:hAnsiTheme="majorHAnsi" w:cstheme="majorBidi"/>
          <w:b/>
          <w:bCs/>
          <w:i/>
          <w:iCs/>
        </w:rPr>
      </w:pPr>
    </w:p>
    <w:p w:rsidR="00E94981" w:rsidRDefault="00E94981">
      <w:pPr>
        <w:rPr>
          <w:rFonts w:asciiTheme="majorHAnsi" w:eastAsiaTheme="majorEastAsia" w:hAnsiTheme="majorHAnsi" w:cstheme="majorBidi"/>
          <w:b/>
          <w:bCs/>
          <w:i/>
          <w:iCs/>
        </w:rPr>
      </w:pPr>
    </w:p>
    <w:p w:rsidR="0050446F" w:rsidRDefault="0050446F" w:rsidP="007716FE">
      <w:pPr>
        <w:pStyle w:val="Heading4"/>
      </w:pPr>
      <w:bookmarkStart w:id="104" w:name="_Toc386730371"/>
      <w:r w:rsidRPr="00C80E3F">
        <w:lastRenderedPageBreak/>
        <w:t>1.4.3.</w:t>
      </w:r>
      <w:r w:rsidR="0019569D">
        <w:t>4</w:t>
      </w:r>
      <w:r w:rsidRPr="00C80E3F">
        <w:t xml:space="preserve"> Study #</w:t>
      </w:r>
      <w:r w:rsidR="003E4812">
        <w:t>4</w:t>
      </w:r>
      <w:r w:rsidR="005E64A3">
        <w:t xml:space="preserve"> </w:t>
      </w:r>
      <w:r w:rsidR="00003A44">
        <w:t>FSEC Report “</w:t>
      </w:r>
      <w:r w:rsidR="00003A44" w:rsidRPr="00003A44">
        <w:t xml:space="preserve">Understanding </w:t>
      </w:r>
      <w:r w:rsidR="00003A44">
        <w:t>t</w:t>
      </w:r>
      <w:r w:rsidR="00003A44" w:rsidRPr="00003A44">
        <w:t>he Dehumidification Performance of Air-Conditioner Equipment at Part-Load Conditions</w:t>
      </w:r>
      <w:r w:rsidR="00003A44">
        <w:t>”</w:t>
      </w:r>
      <w:bookmarkEnd w:id="104"/>
    </w:p>
    <w:p w:rsidR="0050446F" w:rsidRDefault="0050446F" w:rsidP="0050446F">
      <w:pPr>
        <w:rPr>
          <w:rFonts w:cs="Arial"/>
          <w:b/>
          <w:i/>
          <w:sz w:val="20"/>
          <w:szCs w:val="20"/>
          <w:highlight w:val="cyan"/>
        </w:rPr>
      </w:pPr>
    </w:p>
    <w:p w:rsidR="0050446F" w:rsidRDefault="0050446F" w:rsidP="0050446F">
      <w:r>
        <w:t xml:space="preserve">This section presents </w:t>
      </w:r>
      <w:r w:rsidR="00003A44">
        <w:t>data reported by the Florida Solar Energy Center dealing with the re-evaporation of air conditioner condensate when the indoor fan continues running after the compressor cycle, and the resulting sensible efficiencies</w:t>
      </w:r>
      <w:r>
        <w:t xml:space="preserve">.  </w:t>
      </w:r>
    </w:p>
    <w:p w:rsidR="00A24B89" w:rsidRDefault="00A24B89" w:rsidP="003E1EAF"/>
    <w:p w:rsidR="00872234" w:rsidRDefault="00F311DD" w:rsidP="00872234">
      <w:r>
        <w:rPr>
          <w:b/>
          <w:bCs/>
          <w:noProof/>
        </w:rPr>
        <w:drawing>
          <wp:anchor distT="0" distB="0" distL="114300" distR="114300" simplePos="0" relativeHeight="251662336" behindDoc="1" locked="0" layoutInCell="1" allowOverlap="1" wp14:anchorId="7F58E80F" wp14:editId="10CB936B">
            <wp:simplePos x="0" y="0"/>
            <wp:positionH relativeFrom="column">
              <wp:posOffset>1675765</wp:posOffset>
            </wp:positionH>
            <wp:positionV relativeFrom="paragraph">
              <wp:posOffset>379095</wp:posOffset>
            </wp:positionV>
            <wp:extent cx="4398645" cy="3495675"/>
            <wp:effectExtent l="0" t="0" r="1905" b="9525"/>
            <wp:wrapTight wrapText="bothSides">
              <wp:wrapPolygon edited="0">
                <wp:start x="0" y="0"/>
                <wp:lineTo x="0" y="21541"/>
                <wp:lineTo x="21516" y="21541"/>
                <wp:lineTo x="21516" y="0"/>
                <wp:lineTo x="0" y="0"/>
              </wp:wrapPolygon>
            </wp:wrapTight>
            <wp:docPr id="10" name="Picture 10" descr="FSEC Dehumidification Study_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SEC Dehumidification Study_files\image002.gif"/>
                    <pic:cNvPicPr>
                      <a:picLocks noChangeAspect="1" noChangeArrowheads="1"/>
                    </pic:cNvPicPr>
                  </pic:nvPicPr>
                  <pic:blipFill>
                    <a:blip r:embed="rId31">
                      <a:extLst>
                        <a:ext uri="{28A0092B-C50C-407E-A947-70E740481C1C}">
                          <a14:useLocalDpi xmlns:a14="http://schemas.microsoft.com/office/drawing/2010/main" val="0"/>
                        </a:ext>
                      </a:extLst>
                    </a:blip>
                    <a:srcRect l="10944" t="31216" r="21721" b="14601"/>
                    <a:stretch>
                      <a:fillRect/>
                    </a:stretch>
                  </pic:blipFill>
                  <pic:spPr bwMode="auto">
                    <a:xfrm>
                      <a:off x="0" y="0"/>
                      <a:ext cx="4398645" cy="3495675"/>
                    </a:xfrm>
                    <a:prstGeom prst="rect">
                      <a:avLst/>
                    </a:prstGeom>
                    <a:noFill/>
                    <a:ln>
                      <a:noFill/>
                    </a:ln>
                  </pic:spPr>
                </pic:pic>
              </a:graphicData>
            </a:graphic>
            <wp14:sizeRelH relativeFrom="page">
              <wp14:pctWidth>0</wp14:pctWidth>
            </wp14:sizeRelH>
            <wp14:sizeRelV relativeFrom="page">
              <wp14:pctHeight>0</wp14:pctHeight>
            </wp14:sizeRelV>
          </wp:anchor>
        </w:drawing>
      </w:r>
      <w:r w:rsidR="00872234">
        <w:t>A published report by Henderson et al.</w:t>
      </w:r>
      <w:r w:rsidR="00872234">
        <w:rPr>
          <w:vertAlign w:val="superscript"/>
        </w:rPr>
        <w:t xml:space="preserve"> Ref</w:t>
      </w:r>
      <w:r w:rsidR="009771BD">
        <w:rPr>
          <w:vertAlign w:val="superscript"/>
        </w:rPr>
        <w:t xml:space="preserve"> 6</w:t>
      </w:r>
      <w:r w:rsidR="001906F8">
        <w:rPr>
          <w:vertAlign w:val="superscript"/>
        </w:rPr>
        <w:t xml:space="preserve"> </w:t>
      </w:r>
      <w:r w:rsidR="00872234">
        <w:t xml:space="preserve">details the effect of continuing the airflow through the evaporator after the compressor ends its cycle. A portion of this report is embedded in the Reference Section. Figure </w:t>
      </w:r>
      <w:r w:rsidR="009671A0">
        <w:t>6</w:t>
      </w:r>
      <w:r w:rsidR="00872234">
        <w:t xml:space="preserve"> (Figure 1-1 on page 1-1 of that study) shows the stored latent capacity during the 12 minutes the compressor is on. When the compressor ends its cycle at 14 minutes on the time scale below the stored capacity is delivered through evaporation as the fan continues to run.</w:t>
      </w:r>
    </w:p>
    <w:p w:rsidR="00F311DD" w:rsidRDefault="00F311DD" w:rsidP="00872234"/>
    <w:p w:rsidR="00872234" w:rsidRDefault="00872234" w:rsidP="00872234">
      <w:pPr>
        <w:jc w:val="center"/>
        <w:rPr>
          <w:b/>
          <w:bCs/>
        </w:rPr>
      </w:pPr>
    </w:p>
    <w:p w:rsidR="00872234" w:rsidRDefault="003B6C34" w:rsidP="00872234">
      <w:pPr>
        <w:pStyle w:val="Figure"/>
        <w:spacing w:before="0"/>
        <w:jc w:val="center"/>
      </w:pPr>
      <w:bookmarkStart w:id="105" w:name="_Toc306281140"/>
      <w:bookmarkStart w:id="106" w:name="_Toc386730413"/>
      <w:r>
        <w:t xml:space="preserve">Figure </w:t>
      </w:r>
      <w:r w:rsidR="009671A0">
        <w:t>6</w:t>
      </w:r>
      <w:r>
        <w:t>:</w:t>
      </w:r>
      <w:r w:rsidR="00872234">
        <w:t xml:space="preserve"> Stored Latent Capacity and Delivered Sensible Capacity in Fan only Mode (tail) in tests at Florida Solar Energy Center</w:t>
      </w:r>
      <w:bookmarkEnd w:id="105"/>
      <w:bookmarkEnd w:id="106"/>
    </w:p>
    <w:p w:rsidR="00872234" w:rsidRDefault="00872234" w:rsidP="00872234"/>
    <w:p w:rsidR="00872234" w:rsidRDefault="00872234" w:rsidP="00872234">
      <w:r>
        <w:t xml:space="preserve">As shown in Figure </w:t>
      </w:r>
      <w:r w:rsidR="009671A0">
        <w:t>6</w:t>
      </w:r>
      <w:r>
        <w:t xml:space="preserve">, the moisture stored on the coil can almost completely be recovered as sensible capacity when the fan is run at an appropriate speed and for an appropriate time. This report details many of the experiments in Florida that identify the measured effect of latent storage and latent recovery. One example is the test by Khattar </w:t>
      </w:r>
      <w:r>
        <w:rPr>
          <w:vertAlign w:val="superscript"/>
        </w:rPr>
        <w:t>Ref</w:t>
      </w:r>
      <w:r w:rsidR="001906F8">
        <w:rPr>
          <w:vertAlign w:val="superscript"/>
        </w:rPr>
        <w:t xml:space="preserve"> </w:t>
      </w:r>
      <w:r w:rsidR="009771BD">
        <w:rPr>
          <w:vertAlign w:val="superscript"/>
        </w:rPr>
        <w:t>7</w:t>
      </w:r>
      <w:r>
        <w:t xml:space="preserve"> detailed in Appendix D of the Henderson report. In that test of a three ton unit, the Sensible EER with the compressor on for ten minutes was 5.417. This was followed by a continuing fan run that averaged a Sensible EER of 9.17 over the next five minutes. Combining the compressor on time period and the fan only time period, the Sensible EER averaged 6.67 for a savings of 18.8% with a permanent split capacitor (PSC) motor. </w:t>
      </w:r>
    </w:p>
    <w:p w:rsidR="00003A44" w:rsidRDefault="00003A44" w:rsidP="003E1EAF"/>
    <w:p w:rsidR="002854D7" w:rsidRDefault="002854D7" w:rsidP="002854D7"/>
    <w:p w:rsidR="002854D7" w:rsidRPr="00BA7D18" w:rsidRDefault="002854D7" w:rsidP="002854D7">
      <w:pPr>
        <w:rPr>
          <w:rFonts w:cs="Arial"/>
          <w:sz w:val="20"/>
          <w:szCs w:val="20"/>
          <w:highlight w:val="yellow"/>
        </w:rPr>
      </w:pPr>
      <w:r>
        <w:rPr>
          <w:rFonts w:cs="Arial"/>
          <w:b/>
          <w:sz w:val="20"/>
          <w:szCs w:val="20"/>
        </w:rPr>
        <w:t>Study Findings: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326"/>
        <w:gridCol w:w="1593"/>
        <w:gridCol w:w="1080"/>
        <w:gridCol w:w="2088"/>
      </w:tblGrid>
      <w:tr w:rsidR="002854D7" w:rsidRPr="00783DAC" w:rsidTr="002854D7">
        <w:tc>
          <w:tcPr>
            <w:tcW w:w="0" w:type="auto"/>
            <w:shd w:val="clear" w:color="auto" w:fill="auto"/>
          </w:tcPr>
          <w:p w:rsidR="002854D7" w:rsidRPr="00783DAC" w:rsidRDefault="002854D7" w:rsidP="005E44E6">
            <w:pPr>
              <w:rPr>
                <w:rFonts w:cs="Arial"/>
                <w:b/>
                <w:sz w:val="20"/>
                <w:szCs w:val="20"/>
              </w:rPr>
            </w:pPr>
            <w:r w:rsidRPr="00783DAC">
              <w:rPr>
                <w:rFonts w:cs="Arial"/>
                <w:b/>
                <w:sz w:val="20"/>
                <w:szCs w:val="20"/>
              </w:rPr>
              <w:t>Building type</w:t>
            </w:r>
            <w:r>
              <w:rPr>
                <w:rFonts w:cs="Arial"/>
                <w:b/>
                <w:sz w:val="20"/>
                <w:szCs w:val="20"/>
              </w:rPr>
              <w:t xml:space="preserve"> </w:t>
            </w:r>
          </w:p>
        </w:tc>
        <w:tc>
          <w:tcPr>
            <w:tcW w:w="0" w:type="auto"/>
            <w:shd w:val="clear" w:color="auto" w:fill="auto"/>
          </w:tcPr>
          <w:p w:rsidR="002854D7" w:rsidRPr="00783DAC" w:rsidRDefault="002854D7" w:rsidP="005E44E6">
            <w:pPr>
              <w:rPr>
                <w:rFonts w:cs="Arial"/>
                <w:b/>
                <w:sz w:val="20"/>
                <w:szCs w:val="20"/>
              </w:rPr>
            </w:pPr>
            <w:r w:rsidRPr="00783DAC">
              <w:rPr>
                <w:rFonts w:cs="Arial"/>
                <w:b/>
                <w:sz w:val="20"/>
                <w:szCs w:val="20"/>
              </w:rPr>
              <w:t>Bldg Vintage</w:t>
            </w:r>
            <w:r>
              <w:rPr>
                <w:rFonts w:cs="Arial"/>
                <w:b/>
                <w:sz w:val="20"/>
                <w:szCs w:val="20"/>
              </w:rPr>
              <w:t xml:space="preserve"> </w:t>
            </w:r>
          </w:p>
        </w:tc>
        <w:tc>
          <w:tcPr>
            <w:tcW w:w="1326" w:type="dxa"/>
            <w:shd w:val="clear" w:color="auto" w:fill="auto"/>
          </w:tcPr>
          <w:p w:rsidR="002854D7" w:rsidRPr="00783DAC" w:rsidRDefault="002854D7" w:rsidP="005E44E6">
            <w:pPr>
              <w:rPr>
                <w:rFonts w:cs="Arial"/>
                <w:b/>
                <w:sz w:val="20"/>
                <w:szCs w:val="20"/>
              </w:rPr>
            </w:pPr>
            <w:r w:rsidRPr="00783DAC">
              <w:rPr>
                <w:rFonts w:cs="Arial"/>
                <w:b/>
                <w:sz w:val="20"/>
                <w:szCs w:val="20"/>
              </w:rPr>
              <w:t>Climate Zone</w:t>
            </w:r>
            <w:r>
              <w:rPr>
                <w:rFonts w:cs="Arial"/>
                <w:b/>
                <w:sz w:val="20"/>
                <w:szCs w:val="20"/>
              </w:rPr>
              <w:t xml:space="preserve"> </w:t>
            </w:r>
          </w:p>
        </w:tc>
        <w:tc>
          <w:tcPr>
            <w:tcW w:w="1593" w:type="dxa"/>
            <w:shd w:val="clear" w:color="auto" w:fill="auto"/>
          </w:tcPr>
          <w:p w:rsidR="002854D7" w:rsidRPr="00783DAC" w:rsidRDefault="00872234" w:rsidP="005E44E6">
            <w:pPr>
              <w:rPr>
                <w:rFonts w:cs="Arial"/>
                <w:b/>
                <w:sz w:val="20"/>
                <w:szCs w:val="20"/>
              </w:rPr>
            </w:pPr>
            <w:r>
              <w:rPr>
                <w:rFonts w:cs="Arial"/>
                <w:b/>
                <w:sz w:val="20"/>
                <w:szCs w:val="20"/>
              </w:rPr>
              <w:t>Cooling Energy Savings (%)</w:t>
            </w:r>
          </w:p>
        </w:tc>
        <w:tc>
          <w:tcPr>
            <w:tcW w:w="1080" w:type="dxa"/>
            <w:shd w:val="clear" w:color="auto" w:fill="auto"/>
          </w:tcPr>
          <w:p w:rsidR="002854D7" w:rsidRPr="00783DAC" w:rsidRDefault="002854D7" w:rsidP="005E44E6">
            <w:pPr>
              <w:rPr>
                <w:rFonts w:cs="Arial"/>
                <w:b/>
                <w:sz w:val="20"/>
                <w:szCs w:val="20"/>
              </w:rPr>
            </w:pPr>
            <w:r w:rsidRPr="00783DAC">
              <w:rPr>
                <w:rFonts w:cs="Arial"/>
                <w:b/>
                <w:sz w:val="20"/>
                <w:szCs w:val="20"/>
              </w:rPr>
              <w:t>Study units</w:t>
            </w:r>
          </w:p>
        </w:tc>
        <w:tc>
          <w:tcPr>
            <w:tcW w:w="2088" w:type="dxa"/>
            <w:shd w:val="clear" w:color="auto" w:fill="auto"/>
          </w:tcPr>
          <w:p w:rsidR="002854D7" w:rsidRPr="00783DAC" w:rsidRDefault="002854D7" w:rsidP="005E44E6">
            <w:pPr>
              <w:rPr>
                <w:rFonts w:cs="Arial"/>
                <w:b/>
                <w:sz w:val="20"/>
                <w:szCs w:val="20"/>
              </w:rPr>
            </w:pPr>
            <w:r w:rsidRPr="00783DAC">
              <w:rPr>
                <w:rFonts w:cs="Arial"/>
                <w:b/>
                <w:sz w:val="20"/>
                <w:szCs w:val="20"/>
              </w:rPr>
              <w:t>Specific study reference</w:t>
            </w:r>
          </w:p>
        </w:tc>
      </w:tr>
      <w:tr w:rsidR="002854D7" w:rsidRPr="00783DAC" w:rsidTr="002854D7">
        <w:tc>
          <w:tcPr>
            <w:tcW w:w="0" w:type="auto"/>
            <w:shd w:val="clear" w:color="auto" w:fill="auto"/>
          </w:tcPr>
          <w:p w:rsidR="002854D7" w:rsidRPr="00CC1241" w:rsidRDefault="00872234" w:rsidP="005E44E6">
            <w:pPr>
              <w:rPr>
                <w:rFonts w:cs="Arial"/>
                <w:sz w:val="20"/>
                <w:szCs w:val="20"/>
              </w:rPr>
            </w:pPr>
            <w:r>
              <w:rPr>
                <w:rFonts w:cs="Arial"/>
                <w:sz w:val="20"/>
                <w:szCs w:val="20"/>
              </w:rPr>
              <w:t>N/A</w:t>
            </w:r>
          </w:p>
        </w:tc>
        <w:tc>
          <w:tcPr>
            <w:tcW w:w="0" w:type="auto"/>
            <w:shd w:val="clear" w:color="auto" w:fill="auto"/>
          </w:tcPr>
          <w:p w:rsidR="002854D7" w:rsidRPr="00CC1241" w:rsidRDefault="00872234" w:rsidP="005E44E6">
            <w:pPr>
              <w:rPr>
                <w:rFonts w:cs="Arial"/>
                <w:sz w:val="20"/>
                <w:szCs w:val="20"/>
              </w:rPr>
            </w:pPr>
            <w:r>
              <w:rPr>
                <w:rFonts w:cs="Arial"/>
                <w:sz w:val="20"/>
                <w:szCs w:val="20"/>
              </w:rPr>
              <w:t>N/A</w:t>
            </w:r>
          </w:p>
        </w:tc>
        <w:tc>
          <w:tcPr>
            <w:tcW w:w="1326" w:type="dxa"/>
            <w:shd w:val="clear" w:color="auto" w:fill="auto"/>
          </w:tcPr>
          <w:p w:rsidR="002854D7" w:rsidRPr="00CC1241" w:rsidRDefault="00872234" w:rsidP="002854D7">
            <w:pPr>
              <w:rPr>
                <w:rFonts w:cs="Arial"/>
                <w:sz w:val="20"/>
                <w:szCs w:val="20"/>
              </w:rPr>
            </w:pPr>
            <w:r>
              <w:rPr>
                <w:rFonts w:cs="Arial"/>
                <w:sz w:val="20"/>
                <w:szCs w:val="20"/>
              </w:rPr>
              <w:t>N/A</w:t>
            </w:r>
          </w:p>
        </w:tc>
        <w:tc>
          <w:tcPr>
            <w:tcW w:w="1593" w:type="dxa"/>
            <w:shd w:val="clear" w:color="auto" w:fill="auto"/>
          </w:tcPr>
          <w:p w:rsidR="002854D7" w:rsidRPr="00CC1241" w:rsidRDefault="00872234" w:rsidP="005E44E6">
            <w:pPr>
              <w:rPr>
                <w:rFonts w:cs="Arial"/>
                <w:sz w:val="20"/>
                <w:szCs w:val="20"/>
              </w:rPr>
            </w:pPr>
            <w:r>
              <w:rPr>
                <w:rFonts w:cs="Arial"/>
                <w:sz w:val="20"/>
                <w:szCs w:val="20"/>
              </w:rPr>
              <w:t>18</w:t>
            </w:r>
            <w:r w:rsidR="002854D7">
              <w:rPr>
                <w:rFonts w:cs="Arial"/>
                <w:sz w:val="20"/>
                <w:szCs w:val="20"/>
              </w:rPr>
              <w:t>%</w:t>
            </w:r>
          </w:p>
        </w:tc>
        <w:tc>
          <w:tcPr>
            <w:tcW w:w="1080" w:type="dxa"/>
            <w:shd w:val="clear" w:color="auto" w:fill="auto"/>
          </w:tcPr>
          <w:p w:rsidR="002854D7" w:rsidRPr="00CC1241" w:rsidRDefault="002854D7" w:rsidP="00872234">
            <w:pPr>
              <w:rPr>
                <w:rFonts w:cs="Arial"/>
                <w:sz w:val="20"/>
                <w:szCs w:val="20"/>
              </w:rPr>
            </w:pPr>
            <w:r>
              <w:rPr>
                <w:rFonts w:cs="Arial"/>
                <w:sz w:val="20"/>
                <w:szCs w:val="20"/>
              </w:rPr>
              <w:t>H</w:t>
            </w:r>
            <w:r w:rsidR="00872234">
              <w:rPr>
                <w:rFonts w:cs="Arial"/>
                <w:sz w:val="20"/>
                <w:szCs w:val="20"/>
              </w:rPr>
              <w:t>VAC System</w:t>
            </w:r>
          </w:p>
        </w:tc>
        <w:tc>
          <w:tcPr>
            <w:tcW w:w="2088" w:type="dxa"/>
            <w:shd w:val="clear" w:color="auto" w:fill="auto"/>
          </w:tcPr>
          <w:p w:rsidR="002854D7" w:rsidRPr="00CC1241" w:rsidRDefault="002854D7" w:rsidP="009771BD">
            <w:pPr>
              <w:rPr>
                <w:rFonts w:cs="Arial"/>
                <w:sz w:val="20"/>
                <w:szCs w:val="20"/>
              </w:rPr>
            </w:pPr>
            <w:r>
              <w:rPr>
                <w:rFonts w:cs="Arial"/>
                <w:sz w:val="20"/>
                <w:szCs w:val="20"/>
              </w:rPr>
              <w:t xml:space="preserve">Ref </w:t>
            </w:r>
            <w:r w:rsidR="009771BD">
              <w:rPr>
                <w:rFonts w:cs="Arial"/>
                <w:sz w:val="20"/>
                <w:szCs w:val="20"/>
              </w:rPr>
              <w:t>6</w:t>
            </w:r>
            <w:r w:rsidR="001906F8">
              <w:rPr>
                <w:rFonts w:cs="Arial"/>
                <w:sz w:val="20"/>
                <w:szCs w:val="20"/>
              </w:rPr>
              <w:t xml:space="preserve"> and </w:t>
            </w:r>
            <w:r w:rsidR="009771BD">
              <w:rPr>
                <w:rFonts w:cs="Arial"/>
                <w:sz w:val="20"/>
                <w:szCs w:val="20"/>
              </w:rPr>
              <w:t>7</w:t>
            </w:r>
          </w:p>
        </w:tc>
      </w:tr>
    </w:tbl>
    <w:p w:rsidR="00741573" w:rsidRDefault="00741573" w:rsidP="00A35CF8"/>
    <w:p w:rsidR="00E94981" w:rsidRDefault="00E94981">
      <w:pPr>
        <w:rPr>
          <w:rFonts w:cs="Arial"/>
          <w:b/>
          <w:bCs/>
          <w:i/>
          <w:iCs/>
          <w:sz w:val="28"/>
          <w:szCs w:val="28"/>
        </w:rPr>
      </w:pPr>
      <w:bookmarkStart w:id="107" w:name="_Toc304800208"/>
      <w:bookmarkStart w:id="108" w:name="_Toc324318344"/>
      <w:bookmarkStart w:id="109" w:name="_Toc324340488"/>
      <w:r>
        <w:br w:type="page"/>
      </w:r>
    </w:p>
    <w:p w:rsidR="009C5CA7" w:rsidRDefault="001248A3" w:rsidP="002E0043">
      <w:pPr>
        <w:pStyle w:val="Heading2"/>
        <w:keepNext w:val="0"/>
      </w:pPr>
      <w:bookmarkStart w:id="110" w:name="_Toc386730372"/>
      <w:r>
        <w:lastRenderedPageBreak/>
        <w:t>1.</w:t>
      </w:r>
      <w:r w:rsidR="00264B03">
        <w:t xml:space="preserve">4.4 </w:t>
      </w:r>
      <w:r w:rsidR="009C5CA7">
        <w:t xml:space="preserve">Assumptions and </w:t>
      </w:r>
      <w:r w:rsidR="00264B03">
        <w:t>Calculations from other sources—Base and Measure Cases</w:t>
      </w:r>
      <w:bookmarkEnd w:id="107"/>
      <w:bookmarkEnd w:id="108"/>
      <w:bookmarkEnd w:id="109"/>
      <w:bookmarkEnd w:id="110"/>
    </w:p>
    <w:p w:rsidR="00A172E6" w:rsidRDefault="00A172E6" w:rsidP="00A172E6">
      <w:pPr>
        <w:rPr>
          <w:rFonts w:cs="Arial"/>
          <w:sz w:val="20"/>
          <w:szCs w:val="20"/>
        </w:rPr>
      </w:pPr>
    </w:p>
    <w:p w:rsidR="008D5EDC" w:rsidRPr="007716FE" w:rsidRDefault="008D5EDC" w:rsidP="007716FE">
      <w:pPr>
        <w:pStyle w:val="Heading4"/>
      </w:pPr>
      <w:bookmarkStart w:id="111" w:name="_Toc386730373"/>
      <w:r w:rsidRPr="007716FE">
        <w:t xml:space="preserve">1.4.4.1 </w:t>
      </w:r>
      <w:r w:rsidR="008A1C2E">
        <w:t>Calculations from Laboratory</w:t>
      </w:r>
      <w:r w:rsidRPr="007716FE">
        <w:t xml:space="preserve"> Measured Data</w:t>
      </w:r>
      <w:bookmarkEnd w:id="111"/>
    </w:p>
    <w:p w:rsidR="008D5EDC" w:rsidRDefault="008D5EDC" w:rsidP="00174F4B"/>
    <w:p w:rsidR="00174F4B" w:rsidRDefault="00174F4B" w:rsidP="00174F4B">
      <w:r>
        <w:t xml:space="preserve">This section presents </w:t>
      </w:r>
      <w:r w:rsidR="008A1C2E">
        <w:t>calculations based the laboratory results documented in section 1.4.3.2 to forecast the savings that occur when more efficient and variable speed indoor fan motors are used during the fan delay.</w:t>
      </w:r>
    </w:p>
    <w:p w:rsidR="00174F4B" w:rsidRPr="008A1C2E" w:rsidRDefault="00174F4B" w:rsidP="00174F4B"/>
    <w:p w:rsidR="009A3055" w:rsidRDefault="008A1C2E" w:rsidP="00174F4B">
      <w:r>
        <w:t>The laboratory data from the California Title 24 research shows the following sensible capacity characteristics during the air conditioner compressor cycle and subsequent fan cycle:</w:t>
      </w:r>
    </w:p>
    <w:p w:rsidR="008A1C2E" w:rsidRDefault="008A1C2E" w:rsidP="00AC5882">
      <w:pPr>
        <w:pStyle w:val="Figure"/>
        <w:spacing w:after="120"/>
      </w:pPr>
      <w:bookmarkStart w:id="112" w:name="_Toc386730414"/>
      <w:r>
        <w:t xml:space="preserve">Figure </w:t>
      </w:r>
      <w:r w:rsidR="009671A0">
        <w:t>7</w:t>
      </w:r>
      <w:r>
        <w:t xml:space="preserve">: </w:t>
      </w:r>
      <w:r w:rsidR="00AC5882">
        <w:t>Gross Sensible Cooling Capacity through Complete Cycle</w:t>
      </w:r>
      <w:bookmarkEnd w:id="112"/>
    </w:p>
    <w:p w:rsidR="008A1C2E" w:rsidRPr="008A1C2E" w:rsidRDefault="00AC5882" w:rsidP="00174F4B">
      <w:r w:rsidRPr="008A1C2E">
        <w:rPr>
          <w:noProof/>
        </w:rPr>
        <mc:AlternateContent>
          <mc:Choice Requires="wpg">
            <w:drawing>
              <wp:inline distT="0" distB="0" distL="0" distR="0" wp14:anchorId="5EA0C4C5" wp14:editId="58A9B546">
                <wp:extent cx="6000750" cy="4010123"/>
                <wp:effectExtent l="0" t="0" r="0" b="9525"/>
                <wp:docPr id="18" name="Group 10"/>
                <wp:cNvGraphicFramePr/>
                <a:graphic xmlns:a="http://schemas.openxmlformats.org/drawingml/2006/main">
                  <a:graphicData uri="http://schemas.microsoft.com/office/word/2010/wordprocessingGroup">
                    <wpg:wgp>
                      <wpg:cNvGrpSpPr/>
                      <wpg:grpSpPr>
                        <a:xfrm>
                          <a:off x="0" y="0"/>
                          <a:ext cx="6000750" cy="4010123"/>
                          <a:chOff x="0" y="0"/>
                          <a:chExt cx="6534150" cy="4366350"/>
                        </a:xfrm>
                      </wpg:grpSpPr>
                      <pic:pic xmlns:pic="http://schemas.openxmlformats.org/drawingml/2006/picture">
                        <pic:nvPicPr>
                          <pic:cNvPr id="19"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534150" cy="4366350"/>
                          </a:xfrm>
                          <a:prstGeom prst="rect">
                            <a:avLst/>
                          </a:prstGeom>
                          <a:solidFill>
                            <a:schemeClr val="bg1"/>
                          </a:solidFill>
                        </pic:spPr>
                      </pic:pic>
                      <wps:wsp>
                        <wps:cNvPr id="21" name="TextBox 5"/>
                        <wps:cNvSpPr txBox="1"/>
                        <wps:spPr>
                          <a:xfrm>
                            <a:off x="1657350" y="3400425"/>
                            <a:ext cx="1219200" cy="32385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Compressor Cycle</w:t>
                              </w:r>
                            </w:p>
                          </w:txbxContent>
                        </wps:txbx>
                        <wps:bodyPr wrap="square" rtlCol="0" anchor="t"/>
                      </wps:wsp>
                      <wps:wsp>
                        <wps:cNvPr id="23" name="TextBox 6"/>
                        <wps:cNvSpPr txBox="1"/>
                        <wps:spPr>
                          <a:xfrm>
                            <a:off x="3048000" y="3400425"/>
                            <a:ext cx="1219200" cy="32385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Fan Cycle</w:t>
                              </w:r>
                            </w:p>
                          </w:txbxContent>
                        </wps:txbx>
                        <wps:bodyPr wrap="square" rtlCol="0" anchor="t"/>
                      </wps:wsp>
                      <wps:wsp>
                        <wps:cNvPr id="24" name="TextBox 7"/>
                        <wps:cNvSpPr txBox="1"/>
                        <wps:spPr>
                          <a:xfrm>
                            <a:off x="4152900" y="342900"/>
                            <a:ext cx="2019300" cy="485776"/>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Maximum compressor cycle gross sensible capacity</w:t>
                              </w:r>
                            </w:p>
                          </w:txbxContent>
                        </wps:txbx>
                        <wps:bodyPr wrap="square" rtlCol="0" anchor="t"/>
                      </wps:wsp>
                      <wps:wsp>
                        <wps:cNvPr id="25" name="Straight Arrow Connector 25"/>
                        <wps:cNvCnPr/>
                        <wps:spPr>
                          <a:xfrm flipH="1">
                            <a:off x="3228975" y="466725"/>
                            <a:ext cx="942975" cy="0"/>
                          </a:xfrm>
                          <a:prstGeom prst="straightConnector1">
                            <a:avLst/>
                          </a:prstGeom>
                          <a:ln w="254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0" o:spid="_x0000_s1033" style="width:472.5pt;height:315.75pt;mso-position-horizontal-relative:char;mso-position-vertical-relative:line" coordsize="65341,4366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">
                <v:shape id="Picture 19" o:spid="_x0000_s1034" type="#_x0000_t75" style="position:absolute;width:65341;height:43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KZwPEAAAA2wAAAA8AAABkcnMvZG93bnJldi54bWxET01rwkAQvRf8D8sI3upGhdSmboK0KFUQ&#10;rIq0tyE7TUKysyG71fjv3UKht3m8z1lkvWnEhTpXWVYwGUcgiHOrKy4UnI6rxzkI55E1NpZJwY0c&#10;ZOngYYGJtlf+oMvBFyKEsEtQQel9m0jp8pIMurFtiQP3bTuDPsCukLrDawg3jZxGUSwNVhwaSmzp&#10;taS8PvwYBfu6uW2/jpvi7XNTr2P9NJ3Fu7NSo2G/fAHhqff/4j/3uw7zn+H3l3CATO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JKZwPEAAAA2wAAAA8AAAAAAAAAAAAAAAAA&#10;nwIAAGRycy9kb3ducmV2LnhtbFBLBQYAAAAABAAEAPcAAACQAwAAAAA=&#10;" filled="t" fillcolor="white [3212]">
                  <v:imagedata r:id="rId33" o:title=""/>
                </v:shape>
                <v:shape id="TextBox 5" o:spid="_x0000_s1035" type="#_x0000_t202" style="position:absolute;left:16573;top:34004;width:1219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EwnsYA&#10;AADbAAAADwAAAGRycy9kb3ducmV2LnhtbESPQWvCQBSE74X+h+UVvBTdJIfSpK4igqV4kCYR6fGR&#10;fU1Cs29DdqPRX98tFDwOM/MNs1xPphNnGlxrWUG8iEAQV1a3XCs4lrv5KwjnkTV2lknBlRysV48P&#10;S8y0vXBO58LXIkDYZaig8b7PpHRVQwbdwvbEwfu2g0Ef5FBLPeAlwE0nkyh6kQZbDgsN9rRtqPop&#10;RqPg+SvdpNhSuU9O6Sm/fY757f2g1Oxp2ryB8DT5e/i//aEVJDH8fQk/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EwnsYAAADbAAAADwAAAAAAAAAAAAAAAACYAgAAZHJz&#10;L2Rvd25yZXYueG1sUEsFBgAAAAAEAAQA9QAAAIsDAAAAAA==&#10;" fillcolor="white [3201]" stroked="f">
                  <v:textbo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Compressor Cycle</w:t>
                        </w:r>
                      </w:p>
                    </w:txbxContent>
                  </v:textbox>
                </v:shape>
                <v:shape id="TextBox 6" o:spid="_x0000_s1036" type="#_x0000_t202" style="position:absolute;left:30480;top:34004;width:1219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8LcsUA&#10;AADbAAAADwAAAGRycy9kb3ducmV2LnhtbESPQWvCQBSE74L/YXlCL1I3plBM6ioiWKQHMSrS4yP7&#10;mgSzb0N21eivd4WCx2FmvmGm887U4kKtqywrGI8iEMS51RUXCg771fsEhPPIGmvLpOBGDuazfm+K&#10;qbZXzuiy84UIEHYpKii9b1IpXV6SQTeyDXHw/mxr0AfZFlK3eA1wU8s4ij6lwYrDQokNLUvKT7uz&#10;UTD8TRYJVrT/iY/JMbtvz9n9e6PU26BbfIHw1PlX+L+91griD3h+CT9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wtyxQAAANsAAAAPAAAAAAAAAAAAAAAAAJgCAABkcnMv&#10;ZG93bnJldi54bWxQSwUGAAAAAAQABAD1AAAAigMAAAAA&#10;" fillcolor="white [3201]" stroked="f">
                  <v:textbo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Fan Cycle</w:t>
                        </w:r>
                      </w:p>
                    </w:txbxContent>
                  </v:textbox>
                </v:shape>
                <v:shape id="TextBox 7" o:spid="_x0000_s1037" type="#_x0000_t202" style="position:absolute;left:41529;top:3429;width:20193;height:4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aTBsUA&#10;AADbAAAADwAAAGRycy9kb3ducmV2LnhtbESPQWvCQBSE74L/YXlCL1I3hlJM6ioiWKQHMSrS4yP7&#10;mgSzb0N21eivd4WCx2FmvmGm887U4kKtqywrGI8iEMS51RUXCg771fsEhPPIGmvLpOBGDuazfm+K&#10;qbZXzuiy84UIEHYpKii9b1IpXV6SQTeyDXHw/mxr0AfZFlK3eA1wU8s4ij6lwYrDQokNLUvKT7uz&#10;UTD8TRYJVrT/iY/JMbtvz9n9e6PU26BbfIHw1PlX+L+91griD3h+CT9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1pMGxQAAANsAAAAPAAAAAAAAAAAAAAAAAJgCAABkcnMv&#10;ZG93bnJldi54bWxQSwUGAAAAAAQABAD1AAAAigMAAAAA&#10;" fillcolor="white [3201]" stroked="f">
                  <v:textbox>
                    <w:txbxContent>
                      <w:p w:rsidR="00455A42" w:rsidRDefault="00455A42" w:rsidP="00AC5882">
                        <w:pPr>
                          <w:pStyle w:val="NormalWeb"/>
                          <w:spacing w:before="0" w:beforeAutospacing="0" w:after="0" w:afterAutospacing="0"/>
                        </w:pPr>
                        <w:r>
                          <w:rPr>
                            <w:rFonts w:asciiTheme="minorHAnsi" w:hAnsi="Calibri" w:cstheme="minorBidi"/>
                            <w:color w:val="000000" w:themeColor="dark1"/>
                            <w:szCs w:val="22"/>
                          </w:rPr>
                          <w:t>Maximum compressor cycle gross sensible capacity</w:t>
                        </w:r>
                      </w:p>
                    </w:txbxContent>
                  </v:textbox>
                </v:shape>
                <v:shapetype id="_x0000_t32" coordsize="21600,21600" o:spt="32" o:oned="t" path="m,l21600,21600e" filled="f">
                  <v:path arrowok="t" fillok="f" o:connecttype="none"/>
                  <o:lock v:ext="edit" shapetype="t"/>
                </v:shapetype>
                <v:shape id="Straight Arrow Connector 25" o:spid="_x0000_s1038" type="#_x0000_t32" style="position:absolute;left:32289;top:4667;width:943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BUDMMAAADbAAAADwAAAGRycy9kb3ducmV2LnhtbESPQWvCQBSE7wX/w/KE3urGQKykrlIE&#10;wYugVhRvj+xrEpp9G7JPTf+9Kwgeh5n5hpkteteoK3Wh9mxgPEpAERfe1lwaOPysPqaggiBbbDyT&#10;gX8KsJgP3maYW3/jHV33UqoI4ZCjgUqkzbUORUUOw8i3xNH79Z1DibIrte3wFuGu0WmSTLTDmuNC&#10;hS0tKyr+9hdnYPd5ybJ0sypEn/ulO29PclyfjHkf9t9foIR6eYWf7bU1kGbw+BJ/gJ7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AVAzDAAAA2wAAAA8AAAAAAAAAAAAA&#10;AAAAoQIAAGRycy9kb3ducmV2LnhtbFBLBQYAAAAABAAEAPkAAACRAwAAAAA=&#10;" strokecolor="black [3213]" strokeweight="2pt">
                  <v:stroke endarrow="open"/>
                </v:shape>
                <w10:anchorlock/>
              </v:group>
            </w:pict>
          </mc:Fallback>
        </mc:AlternateContent>
      </w:r>
    </w:p>
    <w:p w:rsidR="008A1C2E" w:rsidRPr="008A1C2E" w:rsidRDefault="008A1C2E" w:rsidP="00174F4B"/>
    <w:p w:rsidR="008A1C2E" w:rsidRPr="008A1C2E" w:rsidRDefault="008A1C2E" w:rsidP="00174F4B"/>
    <w:p w:rsidR="00174F4B" w:rsidRDefault="00AC5882" w:rsidP="00174F4B">
      <w:r>
        <w:t xml:space="preserve">Two data sets are shown in Figure </w:t>
      </w:r>
      <w:r w:rsidR="00C50161">
        <w:t>7</w:t>
      </w:r>
      <w:r>
        <w:t>.  In one (red O), the indoor fan is operating at 350 CFM/ton during the fan delay as would be the case for a standard PSC fan motor.  In the other (blue triangle), the indoor fan is operating at 216 CFM/ton during the indoor fan delay as would be the case for a variable speed BPM motor which runs at low speed when only the fan is on.</w:t>
      </w:r>
      <w:r w:rsidR="00B00461">
        <w:t xml:space="preserve">  The high speed delay runs for 5 minutes, while the low speed delay runs for 10 minutes.</w:t>
      </w:r>
    </w:p>
    <w:p w:rsidR="00AC5882" w:rsidRDefault="00AC5882" w:rsidP="00174F4B"/>
    <w:p w:rsidR="00E94981" w:rsidRDefault="00E94981">
      <w:r>
        <w:br w:type="page"/>
      </w:r>
    </w:p>
    <w:p w:rsidR="00AC5882" w:rsidRDefault="00AC5882" w:rsidP="00174F4B">
      <w:r>
        <w:lastRenderedPageBreak/>
        <w:t xml:space="preserve">Normalizing both data sets against the maximum gross sensible capacity measured during the compressor portion of the cycle as shown by the arrow in Figure </w:t>
      </w:r>
      <w:r w:rsidR="00C50161">
        <w:t>7</w:t>
      </w:r>
      <w:r>
        <w:t xml:space="preserve"> yields the following characterization of fan cycle sensible capacity relative to the sensible capacity delivered by the compressor:</w:t>
      </w:r>
    </w:p>
    <w:p w:rsidR="00AC5882" w:rsidRDefault="00AC5882" w:rsidP="00AC5882">
      <w:pPr>
        <w:pStyle w:val="Figure"/>
      </w:pPr>
      <w:bookmarkStart w:id="113" w:name="_Toc386730415"/>
      <w:r>
        <w:t xml:space="preserve">Figure </w:t>
      </w:r>
      <w:r w:rsidR="009671A0">
        <w:t>8</w:t>
      </w:r>
      <w:r>
        <w:t>: Fan Cycle Sensible Capacity vs. Fan Run Time</w:t>
      </w:r>
      <w:bookmarkEnd w:id="113"/>
    </w:p>
    <w:p w:rsidR="00AC5882" w:rsidRDefault="00AC5882" w:rsidP="00174F4B"/>
    <w:p w:rsidR="00AC5882" w:rsidRDefault="00AC5882" w:rsidP="00174F4B">
      <w:r>
        <w:rPr>
          <w:noProof/>
        </w:rPr>
        <w:drawing>
          <wp:inline distT="0" distB="0" distL="0" distR="0" wp14:anchorId="1360686B" wp14:editId="3464D693">
            <wp:extent cx="5600700" cy="3742177"/>
            <wp:effectExtent l="0" t="0" r="0" b="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00700" cy="3742177"/>
                    </a:xfrm>
                    <a:prstGeom prst="rect">
                      <a:avLst/>
                    </a:prstGeom>
                    <a:solidFill>
                      <a:schemeClr val="bg1"/>
                    </a:solidFill>
                  </pic:spPr>
                </pic:pic>
              </a:graphicData>
            </a:graphic>
          </wp:inline>
        </w:drawing>
      </w:r>
    </w:p>
    <w:p w:rsidR="00AC5882" w:rsidRDefault="00AC5882" w:rsidP="00174F4B"/>
    <w:p w:rsidR="00AC5882" w:rsidRDefault="00AC5882" w:rsidP="00174F4B"/>
    <w:p w:rsidR="00D15700" w:rsidRDefault="00D15700" w:rsidP="00174F4B">
      <w:r>
        <w:t xml:space="preserve">From related workpaper </w:t>
      </w:r>
      <w:r w:rsidRPr="00D15700">
        <w:t>PGE3PMOT102</w:t>
      </w:r>
      <w:r>
        <w:t xml:space="preserve"> section 1.4.4.2 and 1.4.3.2, PSC and BPM fan motors in </w:t>
      </w:r>
      <w:r w:rsidR="00D247D1">
        <w:t>a typical</w:t>
      </w:r>
      <w:r>
        <w:t xml:space="preserve"> central HVAC system in CA can be characterized as follows:</w:t>
      </w:r>
    </w:p>
    <w:p w:rsidR="00D15700" w:rsidRDefault="00D15700" w:rsidP="00D15700">
      <w:pPr>
        <w:pStyle w:val="ListParagraph"/>
        <w:numPr>
          <w:ilvl w:val="0"/>
          <w:numId w:val="23"/>
        </w:numPr>
      </w:pPr>
      <w:r>
        <w:t>PSC motor watt draw during cooling and fan delay = 632W</w:t>
      </w:r>
    </w:p>
    <w:p w:rsidR="00D15700" w:rsidRDefault="00D15700" w:rsidP="00D15700">
      <w:pPr>
        <w:pStyle w:val="ListParagraph"/>
        <w:numPr>
          <w:ilvl w:val="0"/>
          <w:numId w:val="23"/>
        </w:numPr>
      </w:pPr>
      <w:r>
        <w:t>BPM motor watt draw during cooling and high speed fan delay = 348W</w:t>
      </w:r>
    </w:p>
    <w:p w:rsidR="00D15700" w:rsidRDefault="00D15700" w:rsidP="00D15700">
      <w:pPr>
        <w:pStyle w:val="ListParagraph"/>
        <w:numPr>
          <w:ilvl w:val="0"/>
          <w:numId w:val="23"/>
        </w:numPr>
      </w:pPr>
      <w:r>
        <w:t>BPM motor watt draw during low speed fan delay = 100W</w:t>
      </w:r>
    </w:p>
    <w:p w:rsidR="0087469B" w:rsidRDefault="0087469B"/>
    <w:p w:rsidR="00CA455A" w:rsidRDefault="00CA455A">
      <w:r>
        <w:br w:type="page"/>
      </w:r>
    </w:p>
    <w:p w:rsidR="00D247D1" w:rsidRDefault="00B00461" w:rsidP="00174F4B">
      <w:r>
        <w:lastRenderedPageBreak/>
        <w:t xml:space="preserve">The embedded </w:t>
      </w:r>
      <w:r w:rsidR="00D247D1">
        <w:t xml:space="preserve">Excel workbook in Ref </w:t>
      </w:r>
      <w:r w:rsidR="009771BD">
        <w:t>4</w:t>
      </w:r>
      <w:r w:rsidR="00D247D1">
        <w:t xml:space="preserve"> shows calculations applying the above fan power characteristics and the fan delay capacity curves in figure </w:t>
      </w:r>
      <w:r w:rsidR="00C50161">
        <w:t>8</w:t>
      </w:r>
      <w:r w:rsidR="00D247D1">
        <w:t xml:space="preserve"> to an air conditioning system with the following characteristics:</w:t>
      </w:r>
    </w:p>
    <w:p w:rsidR="00AC5882" w:rsidRDefault="00D247D1" w:rsidP="00D247D1">
      <w:pPr>
        <w:pStyle w:val="ListParagraph"/>
        <w:numPr>
          <w:ilvl w:val="0"/>
          <w:numId w:val="29"/>
        </w:numPr>
      </w:pPr>
      <w:r>
        <w:t>3 tons of cooling capacity</w:t>
      </w:r>
    </w:p>
    <w:p w:rsidR="00CD7FF3" w:rsidRDefault="00CD7FF3" w:rsidP="00D247D1">
      <w:pPr>
        <w:pStyle w:val="ListParagraph"/>
        <w:numPr>
          <w:ilvl w:val="0"/>
          <w:numId w:val="29"/>
        </w:numPr>
      </w:pPr>
      <w:r>
        <w:t>350 cfm of airflow per ton of cooling capacity</w:t>
      </w:r>
    </w:p>
    <w:p w:rsidR="00D247D1" w:rsidRDefault="00D247D1" w:rsidP="00D247D1">
      <w:pPr>
        <w:pStyle w:val="ListParagraph"/>
        <w:numPr>
          <w:ilvl w:val="0"/>
          <w:numId w:val="29"/>
        </w:numPr>
      </w:pPr>
      <w:r>
        <w:t>Compressor cycle operating EER of 10.0</w:t>
      </w:r>
    </w:p>
    <w:p w:rsidR="00D247D1" w:rsidRDefault="00D247D1" w:rsidP="00D247D1">
      <w:pPr>
        <w:pStyle w:val="ListParagraph"/>
        <w:numPr>
          <w:ilvl w:val="0"/>
          <w:numId w:val="29"/>
        </w:numPr>
      </w:pPr>
      <w:r>
        <w:t>Sensible heat ratio (sensible capacity / total capacity) of 0.80</w:t>
      </w:r>
    </w:p>
    <w:p w:rsidR="00D247D1" w:rsidRDefault="00D247D1" w:rsidP="00D247D1">
      <w:pPr>
        <w:pStyle w:val="ListParagraph"/>
        <w:numPr>
          <w:ilvl w:val="0"/>
          <w:numId w:val="29"/>
        </w:numPr>
      </w:pPr>
      <w:r>
        <w:t>Compressor cycle duration of 10 minutes</w:t>
      </w:r>
    </w:p>
    <w:p w:rsidR="00AC5882" w:rsidRDefault="00AC5882" w:rsidP="00174F4B"/>
    <w:p w:rsidR="00FC77BC" w:rsidRDefault="00FC77BC" w:rsidP="00174F4B">
      <w:r>
        <w:t>These calculations are conservative for the following reasons:</w:t>
      </w:r>
    </w:p>
    <w:p w:rsidR="00FC77BC" w:rsidRDefault="00322A3D" w:rsidP="00FC77BC">
      <w:pPr>
        <w:pStyle w:val="ListParagraph"/>
        <w:numPr>
          <w:ilvl w:val="0"/>
          <w:numId w:val="30"/>
        </w:numPr>
      </w:pPr>
      <w:r>
        <w:t>Henderson et al. Ref 6 measured the time from the beginning of the compressor cycle to the advent of condensate draining from the pan.  The time ranged from 11.5 minutes to 34 minutes (Page 3.14, Table 3-7).  This is the time it takes for the coil to be fully saturated with water.  Since t</w:t>
      </w:r>
      <w:r w:rsidR="00FC77BC">
        <w:t>he compressor cycle</w:t>
      </w:r>
      <w:r>
        <w:t>s</w:t>
      </w:r>
      <w:r w:rsidR="00FC77BC">
        <w:t xml:space="preserve"> preceding the fan delays </w:t>
      </w:r>
      <w:r w:rsidR="00CD7FF3">
        <w:t xml:space="preserve">in Figure </w:t>
      </w:r>
      <w:r w:rsidR="00C50161">
        <w:t>8</w:t>
      </w:r>
      <w:r w:rsidR="00B57235">
        <w:t xml:space="preserve"> </w:t>
      </w:r>
      <w:r>
        <w:t>were</w:t>
      </w:r>
      <w:r w:rsidR="00FC77BC">
        <w:t xml:space="preserve"> 6 minutes long</w:t>
      </w:r>
      <w:r>
        <w:t>, t</w:t>
      </w:r>
      <w:r w:rsidR="00FC77BC">
        <w:t xml:space="preserve">he evaporator coil </w:t>
      </w:r>
      <w:r>
        <w:t>probably has not</w:t>
      </w:r>
      <w:r w:rsidR="00FC77BC">
        <w:t xml:space="preserve"> reached its maximum water storage capacity</w:t>
      </w:r>
      <w:r w:rsidR="004846B1">
        <w:t>.  The capacity available to be recovered as sensible cooling during the fan delay increases as the coil becomes more saturated with water.</w:t>
      </w:r>
    </w:p>
    <w:p w:rsidR="00F44123" w:rsidRDefault="00F44123" w:rsidP="00FC77BC">
      <w:pPr>
        <w:pStyle w:val="ListParagraph"/>
        <w:numPr>
          <w:ilvl w:val="0"/>
          <w:numId w:val="30"/>
        </w:numPr>
      </w:pPr>
      <w:r>
        <w:t xml:space="preserve">The calculations </w:t>
      </w:r>
      <w:r w:rsidR="004846B1">
        <w:t>below use the conservative assumption that the compressor cycle sensible capacity is a constant</w:t>
      </w:r>
      <w:r>
        <w:t xml:space="preserve">.  </w:t>
      </w:r>
      <w:r w:rsidR="004846B1">
        <w:t>Since the sensible capacity ramps up from near zero at the beginning of the cycle, the average sensible capacity across the compressor cycle is actually lower.  With a lower average compressor cycle sensible capacity the fan cycle sensible capacity would represent a larger portion of the total, resulting in higher percentage energy savings.</w:t>
      </w:r>
    </w:p>
    <w:p w:rsidR="00FC77BC" w:rsidRDefault="00FC77BC" w:rsidP="00FC77BC">
      <w:pPr>
        <w:pStyle w:val="ListParagraph"/>
        <w:numPr>
          <w:ilvl w:val="0"/>
          <w:numId w:val="30"/>
        </w:numPr>
      </w:pPr>
      <w:r>
        <w:t xml:space="preserve">These calculations </w:t>
      </w:r>
      <w:r w:rsidR="004846B1">
        <w:t xml:space="preserve">are based on an actual EER of 10.  The average air conditioner in the field actually performs below its rated efficiency.  Lower </w:t>
      </w:r>
      <w:r w:rsidR="00931C0F">
        <w:t xml:space="preserve">sensible </w:t>
      </w:r>
      <w:r w:rsidR="004846B1">
        <w:t xml:space="preserve">efficiency during the compressor cycle would result in the very high sensible efficiency fan cycle having a larger impact on cycle average </w:t>
      </w:r>
      <w:r w:rsidR="00931C0F">
        <w:t xml:space="preserve">sensible </w:t>
      </w:r>
      <w:r w:rsidR="004846B1">
        <w:t>efficiency.</w:t>
      </w:r>
    </w:p>
    <w:p w:rsidR="00FC77BC" w:rsidRDefault="00FC77BC" w:rsidP="00174F4B"/>
    <w:p w:rsidR="00D247D1" w:rsidRDefault="00D247D1" w:rsidP="00174F4B">
      <w:r>
        <w:t>The calculations are as follows:</w:t>
      </w:r>
    </w:p>
    <w:p w:rsidR="00D247D1" w:rsidRDefault="00D247D1" w:rsidP="00174F4B"/>
    <w:p w:rsidR="00AC301A" w:rsidRPr="00891F36" w:rsidRDefault="00AC301A" w:rsidP="00174F4B">
      <w:pPr>
        <w:rPr>
          <w:i/>
          <w:sz w:val="20"/>
          <w:szCs w:val="20"/>
        </w:rPr>
      </w:pPr>
      <w:r w:rsidRPr="00891F36">
        <w:rPr>
          <w:i/>
          <w:sz w:val="20"/>
          <w:szCs w:val="20"/>
        </w:rPr>
        <w:t>Compressor Cycle Power = Total Capacity / EER</w:t>
      </w:r>
    </w:p>
    <w:p w:rsidR="00AC301A" w:rsidRPr="00891F36" w:rsidRDefault="0040474A" w:rsidP="00174F4B">
      <w:pPr>
        <w:rPr>
          <w:i/>
          <w:sz w:val="20"/>
          <w:szCs w:val="20"/>
        </w:rPr>
      </w:pPr>
      <w:r>
        <w:rPr>
          <w:i/>
          <w:sz w:val="20"/>
          <w:szCs w:val="20"/>
        </w:rPr>
        <w:tab/>
        <w:t>= 36,000 BTU/h / 10.0 BTU/W*</w:t>
      </w:r>
      <w:r w:rsidR="00AC301A" w:rsidRPr="00891F36">
        <w:rPr>
          <w:i/>
          <w:sz w:val="20"/>
          <w:szCs w:val="20"/>
        </w:rPr>
        <w:t>h</w:t>
      </w:r>
    </w:p>
    <w:p w:rsidR="00AC301A" w:rsidRPr="00891F36" w:rsidRDefault="00AC301A" w:rsidP="00174F4B">
      <w:pPr>
        <w:rPr>
          <w:i/>
          <w:sz w:val="20"/>
          <w:szCs w:val="20"/>
        </w:rPr>
      </w:pPr>
      <w:r w:rsidRPr="00891F36">
        <w:rPr>
          <w:i/>
          <w:sz w:val="20"/>
          <w:szCs w:val="20"/>
        </w:rPr>
        <w:tab/>
        <w:t xml:space="preserve">= </w:t>
      </w:r>
      <w:r w:rsidRPr="00891F36">
        <w:rPr>
          <w:b/>
          <w:i/>
          <w:sz w:val="20"/>
          <w:szCs w:val="20"/>
          <w:u w:val="single"/>
        </w:rPr>
        <w:t>3600 W</w:t>
      </w:r>
    </w:p>
    <w:p w:rsidR="00AC301A" w:rsidRPr="00891F36" w:rsidRDefault="00AC301A" w:rsidP="00174F4B">
      <w:pPr>
        <w:rPr>
          <w:i/>
          <w:sz w:val="20"/>
          <w:szCs w:val="20"/>
        </w:rPr>
      </w:pPr>
    </w:p>
    <w:p w:rsidR="00ED69E4" w:rsidRPr="00891F36" w:rsidRDefault="00ED69E4" w:rsidP="00174F4B">
      <w:pPr>
        <w:rPr>
          <w:i/>
          <w:sz w:val="20"/>
          <w:szCs w:val="20"/>
        </w:rPr>
      </w:pPr>
      <w:r w:rsidRPr="00891F36">
        <w:rPr>
          <w:i/>
          <w:sz w:val="20"/>
          <w:szCs w:val="20"/>
        </w:rPr>
        <w:t>Gross Capacity = Total Capacity + Nominal Fan Motor Heat</w:t>
      </w:r>
    </w:p>
    <w:p w:rsidR="00ED69E4" w:rsidRPr="00891F36" w:rsidRDefault="00ED69E4" w:rsidP="00174F4B">
      <w:pPr>
        <w:rPr>
          <w:i/>
          <w:sz w:val="20"/>
          <w:szCs w:val="20"/>
        </w:rPr>
      </w:pPr>
      <w:r w:rsidRPr="00891F36">
        <w:rPr>
          <w:i/>
          <w:sz w:val="20"/>
          <w:szCs w:val="20"/>
        </w:rPr>
        <w:tab/>
        <w:t>= 36,000 BTU/h + 1250 BTU/h per 1000 CFM x 1050/1000 CFM</w:t>
      </w:r>
    </w:p>
    <w:p w:rsidR="00ED69E4" w:rsidRPr="00891F36" w:rsidRDefault="00ED69E4" w:rsidP="00174F4B">
      <w:pPr>
        <w:rPr>
          <w:b/>
          <w:i/>
          <w:sz w:val="20"/>
          <w:szCs w:val="20"/>
          <w:u w:val="single"/>
        </w:rPr>
      </w:pPr>
      <w:r w:rsidRPr="00891F36">
        <w:rPr>
          <w:i/>
          <w:sz w:val="20"/>
          <w:szCs w:val="20"/>
        </w:rPr>
        <w:tab/>
        <w:t xml:space="preserve">= </w:t>
      </w:r>
      <w:r w:rsidR="002978D9" w:rsidRPr="00891F36">
        <w:rPr>
          <w:b/>
          <w:i/>
          <w:sz w:val="20"/>
          <w:szCs w:val="20"/>
          <w:u w:val="single"/>
        </w:rPr>
        <w:t>37,312 BTU/h</w:t>
      </w:r>
    </w:p>
    <w:p w:rsidR="00ED69E4" w:rsidRPr="00891F36" w:rsidRDefault="00ED69E4" w:rsidP="00174F4B">
      <w:pPr>
        <w:rPr>
          <w:i/>
          <w:sz w:val="20"/>
          <w:szCs w:val="20"/>
        </w:rPr>
      </w:pPr>
    </w:p>
    <w:p w:rsidR="00AC301A" w:rsidRPr="00891F36" w:rsidRDefault="00AC301A" w:rsidP="00AC301A">
      <w:pPr>
        <w:rPr>
          <w:i/>
          <w:sz w:val="20"/>
          <w:szCs w:val="20"/>
        </w:rPr>
      </w:pPr>
      <w:r w:rsidRPr="00891F36">
        <w:rPr>
          <w:i/>
          <w:sz w:val="20"/>
          <w:szCs w:val="20"/>
        </w:rPr>
        <w:t>Sensible Capacity = Total Capacity x Sensible Heat Ratio</w:t>
      </w:r>
    </w:p>
    <w:p w:rsidR="00AC301A" w:rsidRPr="00891F36" w:rsidRDefault="00AC301A" w:rsidP="00AC301A">
      <w:pPr>
        <w:rPr>
          <w:i/>
          <w:sz w:val="20"/>
          <w:szCs w:val="20"/>
        </w:rPr>
      </w:pPr>
      <w:r w:rsidRPr="00891F36">
        <w:rPr>
          <w:i/>
          <w:sz w:val="20"/>
          <w:szCs w:val="20"/>
        </w:rPr>
        <w:tab/>
        <w:t xml:space="preserve">= 36,000 BTU/h </w:t>
      </w:r>
      <w:r w:rsidR="0040474A">
        <w:rPr>
          <w:i/>
          <w:sz w:val="20"/>
          <w:szCs w:val="20"/>
        </w:rPr>
        <w:t>x</w:t>
      </w:r>
      <w:r w:rsidRPr="00891F36">
        <w:rPr>
          <w:i/>
          <w:sz w:val="20"/>
          <w:szCs w:val="20"/>
        </w:rPr>
        <w:t xml:space="preserve"> 0.80</w:t>
      </w:r>
    </w:p>
    <w:p w:rsidR="00AC301A" w:rsidRPr="00891F36" w:rsidRDefault="00AC301A" w:rsidP="00AC301A">
      <w:pPr>
        <w:rPr>
          <w:b/>
          <w:i/>
          <w:sz w:val="20"/>
          <w:szCs w:val="20"/>
          <w:u w:val="single"/>
        </w:rPr>
      </w:pPr>
      <w:r w:rsidRPr="00891F36">
        <w:rPr>
          <w:i/>
          <w:sz w:val="20"/>
          <w:szCs w:val="20"/>
        </w:rPr>
        <w:tab/>
        <w:t xml:space="preserve">= </w:t>
      </w:r>
      <w:r w:rsidRPr="00891F36">
        <w:rPr>
          <w:b/>
          <w:i/>
          <w:sz w:val="20"/>
          <w:szCs w:val="20"/>
          <w:u w:val="single"/>
        </w:rPr>
        <w:t>28,800 BTU/h</w:t>
      </w:r>
    </w:p>
    <w:p w:rsidR="00AC301A" w:rsidRPr="00891F36" w:rsidRDefault="00AC301A" w:rsidP="00174F4B">
      <w:pPr>
        <w:rPr>
          <w:i/>
          <w:sz w:val="20"/>
          <w:szCs w:val="20"/>
        </w:rPr>
      </w:pPr>
    </w:p>
    <w:p w:rsidR="00D247D1" w:rsidRPr="00891F36" w:rsidRDefault="00D247D1" w:rsidP="00174F4B">
      <w:pPr>
        <w:rPr>
          <w:i/>
          <w:sz w:val="20"/>
          <w:szCs w:val="20"/>
        </w:rPr>
      </w:pPr>
      <w:r w:rsidRPr="00891F36">
        <w:rPr>
          <w:i/>
          <w:sz w:val="20"/>
          <w:szCs w:val="20"/>
        </w:rPr>
        <w:t xml:space="preserve">Gross Sensible Capacity = </w:t>
      </w:r>
      <w:r w:rsidR="002978D9" w:rsidRPr="00891F36">
        <w:rPr>
          <w:i/>
          <w:sz w:val="20"/>
          <w:szCs w:val="20"/>
        </w:rPr>
        <w:t>Gross</w:t>
      </w:r>
      <w:r w:rsidRPr="00891F36">
        <w:rPr>
          <w:i/>
          <w:sz w:val="20"/>
          <w:szCs w:val="20"/>
        </w:rPr>
        <w:t xml:space="preserve"> Capacity </w:t>
      </w:r>
      <w:r w:rsidR="002978D9" w:rsidRPr="00891F36">
        <w:rPr>
          <w:i/>
          <w:sz w:val="20"/>
          <w:szCs w:val="20"/>
        </w:rPr>
        <w:t>*</w:t>
      </w:r>
      <w:r w:rsidRPr="00891F36">
        <w:rPr>
          <w:i/>
          <w:sz w:val="20"/>
          <w:szCs w:val="20"/>
        </w:rPr>
        <w:t xml:space="preserve"> </w:t>
      </w:r>
      <w:r w:rsidR="002978D9" w:rsidRPr="00891F36">
        <w:rPr>
          <w:i/>
          <w:sz w:val="20"/>
          <w:szCs w:val="20"/>
        </w:rPr>
        <w:t>Sensible Heat Ratio</w:t>
      </w:r>
    </w:p>
    <w:p w:rsidR="00AC5882" w:rsidRPr="00891F36" w:rsidRDefault="00D247D1" w:rsidP="00174F4B">
      <w:pPr>
        <w:rPr>
          <w:i/>
          <w:sz w:val="20"/>
          <w:szCs w:val="20"/>
        </w:rPr>
      </w:pPr>
      <w:r w:rsidRPr="00891F36">
        <w:rPr>
          <w:i/>
          <w:sz w:val="20"/>
          <w:szCs w:val="20"/>
        </w:rPr>
        <w:tab/>
        <w:t xml:space="preserve">= </w:t>
      </w:r>
      <w:r w:rsidR="002978D9" w:rsidRPr="00891F36">
        <w:rPr>
          <w:i/>
          <w:sz w:val="20"/>
          <w:szCs w:val="20"/>
        </w:rPr>
        <w:t>37</w:t>
      </w:r>
      <w:r w:rsidRPr="00891F36">
        <w:rPr>
          <w:i/>
          <w:sz w:val="20"/>
          <w:szCs w:val="20"/>
        </w:rPr>
        <w:t>,</w:t>
      </w:r>
      <w:r w:rsidR="002978D9" w:rsidRPr="00891F36">
        <w:rPr>
          <w:i/>
          <w:sz w:val="20"/>
          <w:szCs w:val="20"/>
        </w:rPr>
        <w:t>312</w:t>
      </w:r>
      <w:r w:rsidR="00ED69E4" w:rsidRPr="00891F36">
        <w:rPr>
          <w:i/>
          <w:sz w:val="20"/>
          <w:szCs w:val="20"/>
        </w:rPr>
        <w:t xml:space="preserve"> BTU/h </w:t>
      </w:r>
      <w:r w:rsidR="0040474A">
        <w:rPr>
          <w:i/>
          <w:sz w:val="20"/>
          <w:szCs w:val="20"/>
        </w:rPr>
        <w:t>x</w:t>
      </w:r>
      <w:r w:rsidR="002978D9" w:rsidRPr="00891F36">
        <w:rPr>
          <w:i/>
          <w:sz w:val="20"/>
          <w:szCs w:val="20"/>
        </w:rPr>
        <w:t xml:space="preserve"> 0.80</w:t>
      </w:r>
    </w:p>
    <w:p w:rsidR="002978D9" w:rsidRPr="00891F36" w:rsidRDefault="002978D9" w:rsidP="00174F4B">
      <w:pPr>
        <w:rPr>
          <w:b/>
          <w:i/>
          <w:sz w:val="20"/>
          <w:szCs w:val="20"/>
          <w:u w:val="single"/>
        </w:rPr>
      </w:pPr>
      <w:r w:rsidRPr="00891F36">
        <w:rPr>
          <w:i/>
          <w:sz w:val="20"/>
          <w:szCs w:val="20"/>
        </w:rPr>
        <w:tab/>
        <w:t xml:space="preserve">= </w:t>
      </w:r>
      <w:r w:rsidRPr="00891F36">
        <w:rPr>
          <w:b/>
          <w:i/>
          <w:sz w:val="20"/>
          <w:szCs w:val="20"/>
          <w:u w:val="single"/>
        </w:rPr>
        <w:t>29,850 BTU/h</w:t>
      </w:r>
    </w:p>
    <w:p w:rsidR="002978D9" w:rsidRPr="00891F36" w:rsidRDefault="002978D9" w:rsidP="00174F4B">
      <w:pPr>
        <w:rPr>
          <w:i/>
          <w:sz w:val="20"/>
          <w:szCs w:val="20"/>
        </w:rPr>
      </w:pPr>
    </w:p>
    <w:p w:rsidR="00CA455A" w:rsidRDefault="00CA455A">
      <w:pPr>
        <w:rPr>
          <w:i/>
          <w:sz w:val="20"/>
          <w:szCs w:val="20"/>
        </w:rPr>
      </w:pPr>
      <w:r>
        <w:rPr>
          <w:i/>
          <w:sz w:val="20"/>
          <w:szCs w:val="20"/>
        </w:rPr>
        <w:br w:type="page"/>
      </w:r>
    </w:p>
    <w:p w:rsidR="00EA64CC" w:rsidRPr="00891F36" w:rsidRDefault="00EA64CC" w:rsidP="00EA64CC">
      <w:pPr>
        <w:rPr>
          <w:i/>
          <w:sz w:val="20"/>
          <w:szCs w:val="20"/>
        </w:rPr>
      </w:pPr>
      <w:r w:rsidRPr="00891F36">
        <w:rPr>
          <w:i/>
          <w:sz w:val="20"/>
          <w:szCs w:val="20"/>
        </w:rPr>
        <w:lastRenderedPageBreak/>
        <w:t>Fan Cycle Gross Sensible Capacity</w:t>
      </w:r>
      <w:r w:rsidRPr="00891F36">
        <w:rPr>
          <w:i/>
          <w:sz w:val="20"/>
          <w:szCs w:val="20"/>
          <w:vertAlign w:val="subscript"/>
        </w:rPr>
        <w:t>i</w:t>
      </w:r>
      <w:r w:rsidRPr="00891F36">
        <w:rPr>
          <w:i/>
          <w:sz w:val="20"/>
          <w:szCs w:val="20"/>
        </w:rPr>
        <w:t xml:space="preserve"> = Gross Sensible Capacity </w:t>
      </w:r>
      <w:r w:rsidR="0040474A">
        <w:rPr>
          <w:i/>
          <w:sz w:val="20"/>
          <w:szCs w:val="20"/>
        </w:rPr>
        <w:t>x</w:t>
      </w:r>
      <w:r w:rsidRPr="00891F36">
        <w:rPr>
          <w:i/>
          <w:sz w:val="20"/>
          <w:szCs w:val="20"/>
        </w:rPr>
        <w:t xml:space="preserve"> F</w:t>
      </w:r>
      <w:r w:rsidRPr="00891F36">
        <w:rPr>
          <w:i/>
          <w:sz w:val="20"/>
          <w:szCs w:val="20"/>
          <w:vertAlign w:val="subscript"/>
        </w:rPr>
        <w:t>i</w:t>
      </w:r>
      <w:r w:rsidR="003C1ED0" w:rsidRPr="00891F36">
        <w:rPr>
          <w:i/>
          <w:sz w:val="20"/>
          <w:szCs w:val="20"/>
        </w:rPr>
        <w:t xml:space="preserve"> </w:t>
      </w:r>
      <w:r w:rsidR="0040474A">
        <w:rPr>
          <w:i/>
          <w:sz w:val="20"/>
          <w:szCs w:val="20"/>
        </w:rPr>
        <w:t>x</w:t>
      </w:r>
      <w:r w:rsidR="003C1ED0" w:rsidRPr="00891F36">
        <w:rPr>
          <w:i/>
          <w:sz w:val="20"/>
          <w:szCs w:val="20"/>
        </w:rPr>
        <w:t xml:space="preserve"> </w:t>
      </w:r>
      <w:r w:rsidR="00B440B3">
        <w:rPr>
          <w:i/>
          <w:sz w:val="20"/>
          <w:szCs w:val="20"/>
        </w:rPr>
        <w:t>i</w:t>
      </w:r>
    </w:p>
    <w:p w:rsidR="00EA64CC" w:rsidRPr="00891F36" w:rsidRDefault="00EA64CC" w:rsidP="00EA64CC">
      <w:pPr>
        <w:rPr>
          <w:i/>
          <w:sz w:val="20"/>
          <w:szCs w:val="20"/>
        </w:rPr>
      </w:pPr>
      <w:r w:rsidRPr="00891F36">
        <w:rPr>
          <w:i/>
          <w:sz w:val="20"/>
          <w:szCs w:val="20"/>
        </w:rPr>
        <w:tab/>
        <w:t xml:space="preserve">Where </w:t>
      </w:r>
    </w:p>
    <w:p w:rsidR="00EA64CC" w:rsidRPr="00891F36" w:rsidRDefault="00EA64CC" w:rsidP="00EA64CC">
      <w:pPr>
        <w:ind w:left="720"/>
        <w:rPr>
          <w:i/>
          <w:sz w:val="20"/>
          <w:szCs w:val="20"/>
        </w:rPr>
      </w:pPr>
      <w:r w:rsidRPr="00891F36">
        <w:rPr>
          <w:i/>
          <w:sz w:val="20"/>
          <w:szCs w:val="20"/>
        </w:rPr>
        <w:t>F</w:t>
      </w:r>
      <w:r w:rsidRPr="00891F36">
        <w:rPr>
          <w:i/>
          <w:sz w:val="20"/>
          <w:szCs w:val="20"/>
          <w:vertAlign w:val="subscript"/>
        </w:rPr>
        <w:t>i</w:t>
      </w:r>
      <w:r w:rsidRPr="00891F36">
        <w:rPr>
          <w:i/>
          <w:sz w:val="20"/>
          <w:szCs w:val="20"/>
        </w:rPr>
        <w:t xml:space="preserve"> is the Normalized fan c</w:t>
      </w:r>
      <w:r w:rsidR="00CD7FF3">
        <w:rPr>
          <w:i/>
          <w:sz w:val="20"/>
          <w:szCs w:val="20"/>
        </w:rPr>
        <w:t xml:space="preserve">ycle gross sensible capacity at time i </w:t>
      </w:r>
      <w:r w:rsidRPr="00891F36">
        <w:rPr>
          <w:i/>
          <w:sz w:val="20"/>
          <w:szCs w:val="20"/>
        </w:rPr>
        <w:t xml:space="preserve">shown in Figure </w:t>
      </w:r>
      <w:r w:rsidR="00C50161">
        <w:rPr>
          <w:i/>
          <w:sz w:val="20"/>
          <w:szCs w:val="20"/>
        </w:rPr>
        <w:t>8</w:t>
      </w:r>
    </w:p>
    <w:p w:rsidR="003C1ED0" w:rsidRPr="00891F36" w:rsidRDefault="00B440B3" w:rsidP="00EA64CC">
      <w:pPr>
        <w:ind w:left="720"/>
        <w:rPr>
          <w:i/>
          <w:sz w:val="20"/>
          <w:szCs w:val="20"/>
        </w:rPr>
      </w:pPr>
      <w:r>
        <w:rPr>
          <w:i/>
          <w:sz w:val="20"/>
          <w:szCs w:val="20"/>
        </w:rPr>
        <w:t>i</w:t>
      </w:r>
      <w:r w:rsidR="003C1ED0" w:rsidRPr="00891F36">
        <w:rPr>
          <w:i/>
          <w:sz w:val="20"/>
          <w:szCs w:val="20"/>
        </w:rPr>
        <w:t xml:space="preserve"> is the time interval</w:t>
      </w:r>
      <w:r>
        <w:rPr>
          <w:i/>
          <w:sz w:val="20"/>
          <w:szCs w:val="20"/>
        </w:rPr>
        <w:t xml:space="preserve"> in hours</w:t>
      </w:r>
    </w:p>
    <w:p w:rsidR="00EA64CC" w:rsidRPr="00891F36" w:rsidRDefault="00EA64CC" w:rsidP="00174F4B">
      <w:pPr>
        <w:rPr>
          <w:i/>
          <w:sz w:val="20"/>
          <w:szCs w:val="20"/>
        </w:rPr>
      </w:pPr>
    </w:p>
    <w:p w:rsidR="00EA64CC" w:rsidRPr="00891F36" w:rsidRDefault="00EA64CC" w:rsidP="00174F4B">
      <w:pPr>
        <w:rPr>
          <w:i/>
          <w:sz w:val="20"/>
          <w:szCs w:val="20"/>
        </w:rPr>
      </w:pPr>
      <w:r w:rsidRPr="00891F36">
        <w:rPr>
          <w:i/>
          <w:sz w:val="20"/>
          <w:szCs w:val="20"/>
        </w:rPr>
        <w:t>Fan Cycle Sensible Capacity</w:t>
      </w:r>
      <w:r w:rsidRPr="00891F36">
        <w:rPr>
          <w:i/>
          <w:sz w:val="20"/>
          <w:szCs w:val="20"/>
          <w:vertAlign w:val="subscript"/>
        </w:rPr>
        <w:t>i</w:t>
      </w:r>
      <w:r w:rsidRPr="00891F36">
        <w:rPr>
          <w:i/>
          <w:sz w:val="20"/>
          <w:szCs w:val="20"/>
        </w:rPr>
        <w:t xml:space="preserve"> = Fan Cycle Gross Sensible Capacity</w:t>
      </w:r>
      <w:r w:rsidRPr="00891F36">
        <w:rPr>
          <w:i/>
          <w:sz w:val="20"/>
          <w:szCs w:val="20"/>
          <w:vertAlign w:val="subscript"/>
        </w:rPr>
        <w:t>i</w:t>
      </w:r>
      <w:r w:rsidRPr="00891F36">
        <w:rPr>
          <w:i/>
          <w:sz w:val="20"/>
          <w:szCs w:val="20"/>
        </w:rPr>
        <w:t xml:space="preserve"> – Fan Heat</w:t>
      </w:r>
    </w:p>
    <w:p w:rsidR="00EA64CC" w:rsidRPr="00891F36" w:rsidRDefault="00EA64CC" w:rsidP="00174F4B">
      <w:pPr>
        <w:rPr>
          <w:i/>
          <w:sz w:val="20"/>
          <w:szCs w:val="20"/>
        </w:rPr>
      </w:pPr>
      <w:r w:rsidRPr="00891F36">
        <w:rPr>
          <w:i/>
          <w:sz w:val="20"/>
          <w:szCs w:val="20"/>
        </w:rPr>
        <w:tab/>
        <w:t>Where</w:t>
      </w:r>
    </w:p>
    <w:p w:rsidR="00EA64CC" w:rsidRPr="00891F36" w:rsidRDefault="00EA64CC" w:rsidP="00174F4B">
      <w:pPr>
        <w:rPr>
          <w:i/>
          <w:sz w:val="20"/>
          <w:szCs w:val="20"/>
        </w:rPr>
      </w:pPr>
      <w:r w:rsidRPr="00891F36">
        <w:rPr>
          <w:i/>
          <w:sz w:val="20"/>
          <w:szCs w:val="20"/>
        </w:rPr>
        <w:tab/>
        <w:t>Fan Heat = Fan W x 3.412 BTU/W</w:t>
      </w:r>
      <w:r w:rsidR="0040474A">
        <w:rPr>
          <w:i/>
          <w:sz w:val="20"/>
          <w:szCs w:val="20"/>
        </w:rPr>
        <w:t>*</w:t>
      </w:r>
      <w:r w:rsidRPr="00891F36">
        <w:rPr>
          <w:i/>
          <w:sz w:val="20"/>
          <w:szCs w:val="20"/>
        </w:rPr>
        <w:t>h x (5/60/60) hours</w:t>
      </w:r>
    </w:p>
    <w:p w:rsidR="00EA64CC" w:rsidRPr="00891F36" w:rsidRDefault="00EA64CC" w:rsidP="00EA64CC">
      <w:pPr>
        <w:ind w:left="720" w:firstLine="720"/>
        <w:rPr>
          <w:i/>
          <w:sz w:val="20"/>
          <w:szCs w:val="20"/>
        </w:rPr>
      </w:pPr>
      <w:r w:rsidRPr="00891F36">
        <w:rPr>
          <w:i/>
          <w:sz w:val="20"/>
          <w:szCs w:val="20"/>
        </w:rPr>
        <w:t>= 632 W x 3.412 BTU/W</w:t>
      </w:r>
      <w:r w:rsidR="0040474A">
        <w:rPr>
          <w:i/>
          <w:sz w:val="20"/>
          <w:szCs w:val="20"/>
        </w:rPr>
        <w:t>*</w:t>
      </w:r>
      <w:r w:rsidRPr="00891F36">
        <w:rPr>
          <w:i/>
          <w:sz w:val="20"/>
          <w:szCs w:val="20"/>
        </w:rPr>
        <w:t xml:space="preserve">h x (5/60/60) hours </w:t>
      </w:r>
    </w:p>
    <w:p w:rsidR="00EA64CC" w:rsidRPr="00891F36" w:rsidRDefault="00EA64CC" w:rsidP="00EA64CC">
      <w:pPr>
        <w:ind w:left="720" w:firstLine="720"/>
        <w:rPr>
          <w:b/>
          <w:i/>
          <w:sz w:val="20"/>
          <w:szCs w:val="20"/>
          <w:u w:val="single"/>
        </w:rPr>
      </w:pPr>
      <w:r w:rsidRPr="00891F36">
        <w:rPr>
          <w:i/>
          <w:sz w:val="20"/>
          <w:szCs w:val="20"/>
        </w:rPr>
        <w:t xml:space="preserve">= </w:t>
      </w:r>
      <w:r w:rsidRPr="00891F36">
        <w:rPr>
          <w:b/>
          <w:i/>
          <w:sz w:val="20"/>
          <w:szCs w:val="20"/>
          <w:u w:val="single"/>
        </w:rPr>
        <w:t>2.995 BTU per 5 second interval for the PSC</w:t>
      </w:r>
      <w:r w:rsidR="00AC301A" w:rsidRPr="00891F36">
        <w:rPr>
          <w:b/>
          <w:i/>
          <w:sz w:val="20"/>
          <w:szCs w:val="20"/>
          <w:u w:val="single"/>
        </w:rPr>
        <w:t xml:space="preserve"> motor</w:t>
      </w:r>
    </w:p>
    <w:p w:rsidR="00EA64CC" w:rsidRPr="00891F36" w:rsidRDefault="00EA64CC" w:rsidP="00FA307D">
      <w:pPr>
        <w:spacing w:before="120"/>
        <w:ind w:left="720" w:firstLine="720"/>
        <w:rPr>
          <w:i/>
          <w:sz w:val="20"/>
          <w:szCs w:val="20"/>
        </w:rPr>
      </w:pPr>
      <w:r w:rsidRPr="00891F36">
        <w:rPr>
          <w:i/>
          <w:sz w:val="20"/>
          <w:szCs w:val="20"/>
        </w:rPr>
        <w:t>= 348 W x 3.412 BTU/W</w:t>
      </w:r>
      <w:r w:rsidR="0040474A">
        <w:rPr>
          <w:i/>
          <w:sz w:val="20"/>
          <w:szCs w:val="20"/>
        </w:rPr>
        <w:t>*</w:t>
      </w:r>
      <w:r w:rsidRPr="00891F36">
        <w:rPr>
          <w:i/>
          <w:sz w:val="20"/>
          <w:szCs w:val="20"/>
        </w:rPr>
        <w:t xml:space="preserve">h x (5/60/60) hours </w:t>
      </w:r>
    </w:p>
    <w:p w:rsidR="00EA64CC" w:rsidRPr="00891F36" w:rsidRDefault="00EA64CC" w:rsidP="00AC301A">
      <w:pPr>
        <w:ind w:left="720" w:firstLine="720"/>
        <w:rPr>
          <w:b/>
          <w:i/>
          <w:sz w:val="20"/>
          <w:szCs w:val="20"/>
          <w:u w:val="single"/>
        </w:rPr>
      </w:pPr>
      <w:r w:rsidRPr="00891F36">
        <w:rPr>
          <w:i/>
          <w:sz w:val="20"/>
          <w:szCs w:val="20"/>
        </w:rPr>
        <w:t xml:space="preserve">= </w:t>
      </w:r>
      <w:r w:rsidRPr="00891F36">
        <w:rPr>
          <w:b/>
          <w:i/>
          <w:sz w:val="20"/>
          <w:szCs w:val="20"/>
          <w:u w:val="single"/>
        </w:rPr>
        <w:t>1.647 BTU per 5 second interval</w:t>
      </w:r>
      <w:r w:rsidR="00AC301A" w:rsidRPr="00891F36">
        <w:rPr>
          <w:b/>
          <w:i/>
          <w:sz w:val="20"/>
          <w:szCs w:val="20"/>
          <w:u w:val="single"/>
        </w:rPr>
        <w:t xml:space="preserve"> </w:t>
      </w:r>
      <w:r w:rsidRPr="00891F36">
        <w:rPr>
          <w:b/>
          <w:i/>
          <w:sz w:val="20"/>
          <w:szCs w:val="20"/>
          <w:u w:val="single"/>
        </w:rPr>
        <w:t xml:space="preserve">for the high speed BPM </w:t>
      </w:r>
      <w:r w:rsidR="00AC301A" w:rsidRPr="00891F36">
        <w:rPr>
          <w:b/>
          <w:i/>
          <w:sz w:val="20"/>
          <w:szCs w:val="20"/>
          <w:u w:val="single"/>
        </w:rPr>
        <w:t>motor</w:t>
      </w:r>
    </w:p>
    <w:p w:rsidR="00EA64CC" w:rsidRPr="00891F36" w:rsidRDefault="00EA64CC" w:rsidP="00FA307D">
      <w:pPr>
        <w:spacing w:before="120"/>
        <w:ind w:left="720" w:firstLine="720"/>
        <w:rPr>
          <w:i/>
          <w:sz w:val="20"/>
          <w:szCs w:val="20"/>
        </w:rPr>
      </w:pPr>
      <w:r w:rsidRPr="00891F36">
        <w:rPr>
          <w:i/>
          <w:sz w:val="20"/>
          <w:szCs w:val="20"/>
        </w:rPr>
        <w:t>= 100 W x 3.412 BTU/W</w:t>
      </w:r>
      <w:r w:rsidR="0040474A">
        <w:rPr>
          <w:i/>
          <w:sz w:val="20"/>
          <w:szCs w:val="20"/>
        </w:rPr>
        <w:t>*</w:t>
      </w:r>
      <w:r w:rsidRPr="00891F36">
        <w:rPr>
          <w:i/>
          <w:sz w:val="20"/>
          <w:szCs w:val="20"/>
        </w:rPr>
        <w:t xml:space="preserve">h x (5/60/60) hours </w:t>
      </w:r>
    </w:p>
    <w:p w:rsidR="00EA64CC" w:rsidRPr="00891F36" w:rsidRDefault="00EA64CC" w:rsidP="00AC301A">
      <w:pPr>
        <w:ind w:left="720" w:firstLine="720"/>
        <w:rPr>
          <w:b/>
          <w:i/>
          <w:sz w:val="20"/>
          <w:szCs w:val="20"/>
          <w:u w:val="single"/>
        </w:rPr>
      </w:pPr>
      <w:r w:rsidRPr="00891F36">
        <w:rPr>
          <w:i/>
          <w:sz w:val="20"/>
          <w:szCs w:val="20"/>
        </w:rPr>
        <w:t xml:space="preserve">= </w:t>
      </w:r>
      <w:r w:rsidRPr="00891F36">
        <w:rPr>
          <w:b/>
          <w:i/>
          <w:sz w:val="20"/>
          <w:szCs w:val="20"/>
          <w:u w:val="single"/>
        </w:rPr>
        <w:t>0.474 BTU per 5 second interval</w:t>
      </w:r>
      <w:r w:rsidR="00AC301A" w:rsidRPr="00891F36">
        <w:rPr>
          <w:b/>
          <w:i/>
          <w:sz w:val="20"/>
          <w:szCs w:val="20"/>
          <w:u w:val="single"/>
        </w:rPr>
        <w:t xml:space="preserve"> fo</w:t>
      </w:r>
      <w:r w:rsidRPr="00891F36">
        <w:rPr>
          <w:b/>
          <w:i/>
          <w:sz w:val="20"/>
          <w:szCs w:val="20"/>
          <w:u w:val="single"/>
        </w:rPr>
        <w:t xml:space="preserve">r the low speed BPM </w:t>
      </w:r>
      <w:r w:rsidR="00AC301A" w:rsidRPr="00891F36">
        <w:rPr>
          <w:b/>
          <w:i/>
          <w:sz w:val="20"/>
          <w:szCs w:val="20"/>
          <w:u w:val="single"/>
        </w:rPr>
        <w:t>motor</w:t>
      </w:r>
    </w:p>
    <w:p w:rsidR="00EA64CC" w:rsidRPr="00891F36" w:rsidRDefault="00EA64CC" w:rsidP="00174F4B">
      <w:pPr>
        <w:rPr>
          <w:i/>
          <w:sz w:val="20"/>
          <w:szCs w:val="20"/>
        </w:rPr>
      </w:pPr>
    </w:p>
    <w:p w:rsidR="002978D9" w:rsidRPr="00891F36" w:rsidRDefault="002978D9" w:rsidP="00174F4B">
      <w:pPr>
        <w:rPr>
          <w:i/>
          <w:sz w:val="20"/>
          <w:szCs w:val="20"/>
        </w:rPr>
      </w:pPr>
      <w:r w:rsidRPr="00891F36">
        <w:rPr>
          <w:i/>
          <w:sz w:val="20"/>
          <w:szCs w:val="20"/>
        </w:rPr>
        <w:t xml:space="preserve">Fan Cycle Sensible Capacity = </w:t>
      </w:r>
      <w:r w:rsidR="00AC301A" w:rsidRPr="00891F36">
        <w:rPr>
          <w:i/>
          <w:position w:val="-28"/>
          <w:sz w:val="20"/>
          <w:szCs w:val="20"/>
        </w:rPr>
        <w:object w:dxaOrig="3140" w:dyaOrig="680">
          <v:shape id="_x0000_i1028" type="#_x0000_t75" style="width:156.75pt;height:33.75pt" o:ole="">
            <v:imagedata r:id="rId35" o:title=""/>
          </v:shape>
          <o:OLEObject Type="Embed" ProgID="Equation.3" ShapeID="_x0000_i1028" DrawAspect="Content" ObjectID="_1475056598" r:id="rId36"/>
        </w:object>
      </w:r>
    </w:p>
    <w:p w:rsidR="002978D9" w:rsidRPr="00891F36" w:rsidRDefault="002978D9" w:rsidP="002978D9">
      <w:pPr>
        <w:ind w:firstLine="720"/>
        <w:rPr>
          <w:i/>
          <w:sz w:val="20"/>
          <w:szCs w:val="20"/>
        </w:rPr>
      </w:pPr>
      <w:r w:rsidRPr="00891F36">
        <w:rPr>
          <w:i/>
          <w:sz w:val="20"/>
          <w:szCs w:val="20"/>
        </w:rPr>
        <w:t>Where</w:t>
      </w:r>
    </w:p>
    <w:p w:rsidR="002978D9" w:rsidRPr="00891F36" w:rsidRDefault="00AC301A" w:rsidP="002978D9">
      <w:pPr>
        <w:ind w:firstLine="720"/>
        <w:rPr>
          <w:i/>
          <w:sz w:val="20"/>
          <w:szCs w:val="20"/>
        </w:rPr>
      </w:pPr>
      <w:r w:rsidRPr="00891F36">
        <w:rPr>
          <w:i/>
          <w:sz w:val="20"/>
          <w:szCs w:val="20"/>
        </w:rPr>
        <w:t>t</w:t>
      </w:r>
      <w:r w:rsidR="002978D9" w:rsidRPr="00891F36">
        <w:rPr>
          <w:i/>
          <w:sz w:val="20"/>
          <w:szCs w:val="20"/>
        </w:rPr>
        <w:t xml:space="preserve">max = the </w:t>
      </w:r>
      <w:r w:rsidR="00B440B3">
        <w:rPr>
          <w:i/>
          <w:sz w:val="20"/>
          <w:szCs w:val="20"/>
        </w:rPr>
        <w:t>length</w:t>
      </w:r>
      <w:r w:rsidR="002978D9" w:rsidRPr="00891F36">
        <w:rPr>
          <w:i/>
          <w:sz w:val="20"/>
          <w:szCs w:val="20"/>
        </w:rPr>
        <w:t xml:space="preserve"> of the fan time delay</w:t>
      </w:r>
    </w:p>
    <w:p w:rsidR="002978D9" w:rsidRPr="00891F36" w:rsidRDefault="00D7251D" w:rsidP="00174F4B">
      <w:pPr>
        <w:rPr>
          <w:i/>
          <w:sz w:val="20"/>
          <w:szCs w:val="20"/>
        </w:rPr>
      </w:pPr>
      <w:r w:rsidRPr="00891F36">
        <w:rPr>
          <w:i/>
          <w:sz w:val="20"/>
          <w:szCs w:val="20"/>
        </w:rPr>
        <w:tab/>
      </w:r>
    </w:p>
    <w:p w:rsidR="00AC301A" w:rsidRPr="00891F36" w:rsidRDefault="00D7251D" w:rsidP="00174F4B">
      <w:pPr>
        <w:rPr>
          <w:b/>
          <w:i/>
          <w:sz w:val="20"/>
          <w:szCs w:val="20"/>
          <w:u w:val="single"/>
        </w:rPr>
      </w:pPr>
      <w:r w:rsidRPr="00891F36">
        <w:rPr>
          <w:i/>
          <w:sz w:val="20"/>
          <w:szCs w:val="20"/>
        </w:rPr>
        <w:tab/>
      </w:r>
      <w:r w:rsidR="00AC301A" w:rsidRPr="00891F36">
        <w:rPr>
          <w:i/>
          <w:sz w:val="20"/>
          <w:szCs w:val="20"/>
        </w:rPr>
        <w:t xml:space="preserve">= </w:t>
      </w:r>
      <w:r w:rsidR="00AC301A" w:rsidRPr="00891F36">
        <w:rPr>
          <w:b/>
          <w:i/>
          <w:sz w:val="20"/>
          <w:szCs w:val="20"/>
          <w:u w:val="single"/>
        </w:rPr>
        <w:t>1547 BTU for the 5 minute PSC motor fan delay</w:t>
      </w:r>
    </w:p>
    <w:p w:rsidR="00AC301A" w:rsidRPr="00891F36" w:rsidRDefault="00AC301A" w:rsidP="00174F4B">
      <w:pPr>
        <w:rPr>
          <w:b/>
          <w:i/>
          <w:sz w:val="20"/>
          <w:szCs w:val="20"/>
          <w:u w:val="single"/>
        </w:rPr>
      </w:pPr>
      <w:r w:rsidRPr="00891F36">
        <w:rPr>
          <w:i/>
          <w:sz w:val="20"/>
          <w:szCs w:val="20"/>
        </w:rPr>
        <w:tab/>
        <w:t xml:space="preserve">= </w:t>
      </w:r>
      <w:r w:rsidRPr="00891F36">
        <w:rPr>
          <w:b/>
          <w:i/>
          <w:sz w:val="20"/>
          <w:szCs w:val="20"/>
          <w:u w:val="single"/>
        </w:rPr>
        <w:t>1626 BTU for the 5 minute high speed BPM fan delay</w:t>
      </w:r>
    </w:p>
    <w:p w:rsidR="00D7251D" w:rsidRPr="00891F36" w:rsidRDefault="00D7251D" w:rsidP="00AC301A">
      <w:pPr>
        <w:ind w:firstLine="720"/>
        <w:rPr>
          <w:b/>
          <w:i/>
          <w:sz w:val="20"/>
          <w:szCs w:val="20"/>
          <w:u w:val="single"/>
        </w:rPr>
      </w:pPr>
      <w:r w:rsidRPr="00891F36">
        <w:rPr>
          <w:i/>
          <w:sz w:val="20"/>
          <w:szCs w:val="20"/>
        </w:rPr>
        <w:t xml:space="preserve">= </w:t>
      </w:r>
      <w:r w:rsidRPr="00891F36">
        <w:rPr>
          <w:b/>
          <w:i/>
          <w:sz w:val="20"/>
          <w:szCs w:val="20"/>
          <w:u w:val="single"/>
        </w:rPr>
        <w:t xml:space="preserve">1923 BTU for the </w:t>
      </w:r>
      <w:r w:rsidR="00AC301A" w:rsidRPr="00891F36">
        <w:rPr>
          <w:b/>
          <w:i/>
          <w:sz w:val="20"/>
          <w:szCs w:val="20"/>
          <w:u w:val="single"/>
        </w:rPr>
        <w:t xml:space="preserve">10 minute </w:t>
      </w:r>
      <w:r w:rsidRPr="00891F36">
        <w:rPr>
          <w:b/>
          <w:i/>
          <w:sz w:val="20"/>
          <w:szCs w:val="20"/>
          <w:u w:val="single"/>
        </w:rPr>
        <w:t>low speed BPM fan delay</w:t>
      </w:r>
    </w:p>
    <w:p w:rsidR="00D7251D" w:rsidRPr="00891F36" w:rsidRDefault="00D7251D" w:rsidP="00174F4B">
      <w:pPr>
        <w:rPr>
          <w:i/>
          <w:sz w:val="20"/>
          <w:szCs w:val="20"/>
        </w:rPr>
      </w:pPr>
    </w:p>
    <w:p w:rsidR="003C1ED0" w:rsidRPr="00891F36" w:rsidRDefault="003C1ED0" w:rsidP="00174F4B">
      <w:pPr>
        <w:rPr>
          <w:i/>
          <w:sz w:val="20"/>
          <w:szCs w:val="20"/>
        </w:rPr>
      </w:pPr>
    </w:p>
    <w:p w:rsidR="003C1ED0" w:rsidRPr="00891F36" w:rsidRDefault="003C1ED0" w:rsidP="00174F4B">
      <w:pPr>
        <w:rPr>
          <w:i/>
          <w:sz w:val="20"/>
          <w:szCs w:val="20"/>
        </w:rPr>
      </w:pPr>
      <w:r w:rsidRPr="00891F36">
        <w:rPr>
          <w:i/>
          <w:sz w:val="20"/>
          <w:szCs w:val="20"/>
        </w:rPr>
        <w:t>Fan Cycle Energy</w:t>
      </w:r>
      <w:r w:rsidRPr="00891F36">
        <w:rPr>
          <w:i/>
          <w:sz w:val="20"/>
          <w:szCs w:val="20"/>
          <w:vertAlign w:val="subscript"/>
        </w:rPr>
        <w:t>i</w:t>
      </w:r>
      <w:r w:rsidRPr="00891F36">
        <w:rPr>
          <w:i/>
          <w:sz w:val="20"/>
          <w:szCs w:val="20"/>
        </w:rPr>
        <w:t xml:space="preserve"> = Fan Power </w:t>
      </w:r>
      <w:r w:rsidR="0040474A">
        <w:rPr>
          <w:i/>
          <w:sz w:val="20"/>
          <w:szCs w:val="20"/>
        </w:rPr>
        <w:t>x</w:t>
      </w:r>
      <w:r w:rsidRPr="00891F36">
        <w:rPr>
          <w:i/>
          <w:sz w:val="20"/>
          <w:szCs w:val="20"/>
        </w:rPr>
        <w:t xml:space="preserve"> i</w:t>
      </w:r>
    </w:p>
    <w:p w:rsidR="003C1ED0" w:rsidRPr="00891F36" w:rsidRDefault="003C1ED0" w:rsidP="00174F4B">
      <w:pPr>
        <w:rPr>
          <w:i/>
          <w:sz w:val="20"/>
          <w:szCs w:val="20"/>
        </w:rPr>
      </w:pPr>
      <w:r w:rsidRPr="00891F36">
        <w:rPr>
          <w:i/>
          <w:sz w:val="20"/>
          <w:szCs w:val="20"/>
        </w:rPr>
        <w:tab/>
        <w:t>Where</w:t>
      </w:r>
    </w:p>
    <w:p w:rsidR="003C1ED0" w:rsidRDefault="003C1ED0" w:rsidP="00174F4B">
      <w:pPr>
        <w:rPr>
          <w:i/>
          <w:sz w:val="20"/>
          <w:szCs w:val="20"/>
        </w:rPr>
      </w:pPr>
      <w:r w:rsidRPr="00891F36">
        <w:rPr>
          <w:i/>
          <w:sz w:val="20"/>
          <w:szCs w:val="20"/>
        </w:rPr>
        <w:tab/>
        <w:t>i is the time interval in hours</w:t>
      </w:r>
    </w:p>
    <w:p w:rsidR="00B440B3" w:rsidRPr="00891F36" w:rsidRDefault="00B440B3" w:rsidP="00B440B3">
      <w:pPr>
        <w:rPr>
          <w:i/>
          <w:sz w:val="20"/>
          <w:szCs w:val="20"/>
        </w:rPr>
      </w:pPr>
      <w:r>
        <w:rPr>
          <w:i/>
          <w:sz w:val="20"/>
          <w:szCs w:val="20"/>
        </w:rPr>
        <w:tab/>
      </w:r>
      <w:r w:rsidRPr="00891F36">
        <w:rPr>
          <w:i/>
          <w:sz w:val="20"/>
          <w:szCs w:val="20"/>
        </w:rPr>
        <w:t xml:space="preserve">= 632 W x (5/60/60) hours </w:t>
      </w:r>
    </w:p>
    <w:p w:rsidR="003C1ED0" w:rsidRDefault="003C1ED0" w:rsidP="00174F4B">
      <w:pPr>
        <w:rPr>
          <w:b/>
          <w:i/>
          <w:sz w:val="20"/>
          <w:szCs w:val="20"/>
          <w:u w:val="single"/>
        </w:rPr>
      </w:pPr>
      <w:r w:rsidRPr="00891F36">
        <w:rPr>
          <w:i/>
          <w:sz w:val="20"/>
          <w:szCs w:val="20"/>
        </w:rPr>
        <w:tab/>
        <w:t xml:space="preserve">= </w:t>
      </w:r>
      <w:r w:rsidRPr="00891F36">
        <w:rPr>
          <w:b/>
          <w:i/>
          <w:sz w:val="20"/>
          <w:szCs w:val="20"/>
          <w:u w:val="single"/>
        </w:rPr>
        <w:t>0.878 W*h per 5 second interval for the PSC motor</w:t>
      </w:r>
    </w:p>
    <w:p w:rsidR="00B440B3" w:rsidRPr="00891F36" w:rsidRDefault="00B440B3" w:rsidP="00B440B3">
      <w:pPr>
        <w:spacing w:before="120"/>
        <w:ind w:firstLine="720"/>
        <w:rPr>
          <w:i/>
          <w:sz w:val="20"/>
          <w:szCs w:val="20"/>
        </w:rPr>
      </w:pPr>
      <w:r w:rsidRPr="00891F36">
        <w:rPr>
          <w:i/>
          <w:sz w:val="20"/>
          <w:szCs w:val="20"/>
        </w:rPr>
        <w:t xml:space="preserve">= 348 W x (5/60/60) hours </w:t>
      </w:r>
    </w:p>
    <w:p w:rsidR="003C1ED0" w:rsidRPr="00891F36" w:rsidRDefault="003C1ED0" w:rsidP="00174F4B">
      <w:pPr>
        <w:rPr>
          <w:i/>
          <w:sz w:val="20"/>
          <w:szCs w:val="20"/>
        </w:rPr>
      </w:pPr>
      <w:r w:rsidRPr="00891F36">
        <w:rPr>
          <w:i/>
          <w:sz w:val="20"/>
          <w:szCs w:val="20"/>
        </w:rPr>
        <w:tab/>
        <w:t xml:space="preserve">= </w:t>
      </w:r>
      <w:r w:rsidRPr="00891F36">
        <w:rPr>
          <w:b/>
          <w:i/>
          <w:sz w:val="20"/>
          <w:szCs w:val="20"/>
          <w:u w:val="single"/>
        </w:rPr>
        <w:t>0.483 W*h per 5 second interval for the high speed BPM motor</w:t>
      </w:r>
    </w:p>
    <w:p w:rsidR="00B440B3" w:rsidRPr="00891F36" w:rsidRDefault="00B440B3" w:rsidP="00B440B3">
      <w:pPr>
        <w:spacing w:before="120"/>
        <w:ind w:firstLine="720"/>
        <w:rPr>
          <w:i/>
          <w:sz w:val="20"/>
          <w:szCs w:val="20"/>
        </w:rPr>
      </w:pPr>
      <w:r w:rsidRPr="00891F36">
        <w:rPr>
          <w:i/>
          <w:sz w:val="20"/>
          <w:szCs w:val="20"/>
        </w:rPr>
        <w:t xml:space="preserve">= 100 W x (5/60/60) hours </w:t>
      </w:r>
    </w:p>
    <w:p w:rsidR="003C1ED0" w:rsidRPr="00891F36" w:rsidRDefault="003C1ED0" w:rsidP="00B440B3">
      <w:pPr>
        <w:ind w:firstLine="720"/>
        <w:rPr>
          <w:i/>
          <w:sz w:val="20"/>
          <w:szCs w:val="20"/>
        </w:rPr>
      </w:pPr>
      <w:r w:rsidRPr="00891F36">
        <w:rPr>
          <w:i/>
          <w:sz w:val="20"/>
          <w:szCs w:val="20"/>
        </w:rPr>
        <w:t xml:space="preserve">= </w:t>
      </w:r>
      <w:r w:rsidRPr="00891F36">
        <w:rPr>
          <w:b/>
          <w:i/>
          <w:sz w:val="20"/>
          <w:szCs w:val="20"/>
          <w:u w:val="single"/>
        </w:rPr>
        <w:t>0.139 W*h per 5 second interval for the low speed BPM motor</w:t>
      </w:r>
    </w:p>
    <w:p w:rsidR="003C1ED0" w:rsidRPr="00891F36" w:rsidRDefault="003C1ED0" w:rsidP="00174F4B">
      <w:pPr>
        <w:rPr>
          <w:i/>
          <w:sz w:val="20"/>
          <w:szCs w:val="20"/>
        </w:rPr>
      </w:pPr>
    </w:p>
    <w:p w:rsidR="003C1ED0" w:rsidRPr="00891F36" w:rsidRDefault="003C1ED0" w:rsidP="00174F4B">
      <w:pPr>
        <w:rPr>
          <w:i/>
          <w:sz w:val="20"/>
          <w:szCs w:val="20"/>
        </w:rPr>
      </w:pPr>
      <w:r w:rsidRPr="00891F36">
        <w:rPr>
          <w:i/>
          <w:sz w:val="20"/>
          <w:szCs w:val="20"/>
        </w:rPr>
        <w:t xml:space="preserve">Fan Cycle Energy = </w:t>
      </w:r>
      <w:r w:rsidRPr="00891F36">
        <w:rPr>
          <w:i/>
          <w:position w:val="-28"/>
          <w:sz w:val="20"/>
          <w:szCs w:val="20"/>
        </w:rPr>
        <w:object w:dxaOrig="2180" w:dyaOrig="680">
          <v:shape id="_x0000_i1029" type="#_x0000_t75" style="width:108.75pt;height:33.75pt" o:ole="">
            <v:imagedata r:id="rId37" o:title=""/>
          </v:shape>
          <o:OLEObject Type="Embed" ProgID="Equation.3" ShapeID="_x0000_i1029" DrawAspect="Content" ObjectID="_1475056599" r:id="rId38"/>
        </w:object>
      </w:r>
    </w:p>
    <w:p w:rsidR="003C1ED0" w:rsidRPr="00891F36" w:rsidRDefault="003C1ED0" w:rsidP="003C1ED0">
      <w:pPr>
        <w:ind w:firstLine="720"/>
        <w:rPr>
          <w:i/>
          <w:sz w:val="20"/>
          <w:szCs w:val="20"/>
        </w:rPr>
      </w:pPr>
      <w:r w:rsidRPr="00891F36">
        <w:rPr>
          <w:i/>
          <w:sz w:val="20"/>
          <w:szCs w:val="20"/>
        </w:rPr>
        <w:t>Where</w:t>
      </w:r>
    </w:p>
    <w:p w:rsidR="003C1ED0" w:rsidRPr="00891F36" w:rsidRDefault="003C1ED0" w:rsidP="003C1ED0">
      <w:pPr>
        <w:ind w:firstLine="720"/>
        <w:rPr>
          <w:i/>
          <w:sz w:val="20"/>
          <w:szCs w:val="20"/>
        </w:rPr>
      </w:pPr>
      <w:r w:rsidRPr="00891F36">
        <w:rPr>
          <w:i/>
          <w:sz w:val="20"/>
          <w:szCs w:val="20"/>
        </w:rPr>
        <w:t xml:space="preserve">tmax = the </w:t>
      </w:r>
      <w:r w:rsidR="0040474A">
        <w:rPr>
          <w:i/>
          <w:sz w:val="20"/>
          <w:szCs w:val="20"/>
        </w:rPr>
        <w:t>length</w:t>
      </w:r>
      <w:r w:rsidRPr="00891F36">
        <w:rPr>
          <w:i/>
          <w:sz w:val="20"/>
          <w:szCs w:val="20"/>
        </w:rPr>
        <w:t xml:space="preserve"> of the fan time delay</w:t>
      </w:r>
    </w:p>
    <w:p w:rsidR="003C1ED0" w:rsidRPr="00891F36" w:rsidRDefault="003C1ED0" w:rsidP="003C1ED0">
      <w:pPr>
        <w:rPr>
          <w:i/>
          <w:sz w:val="20"/>
          <w:szCs w:val="20"/>
        </w:rPr>
      </w:pPr>
      <w:r w:rsidRPr="00891F36">
        <w:rPr>
          <w:i/>
          <w:sz w:val="20"/>
          <w:szCs w:val="20"/>
        </w:rPr>
        <w:tab/>
        <w:t xml:space="preserve">= </w:t>
      </w:r>
      <w:r w:rsidRPr="00891F36">
        <w:rPr>
          <w:b/>
          <w:i/>
          <w:sz w:val="20"/>
          <w:szCs w:val="20"/>
          <w:u w:val="single"/>
        </w:rPr>
        <w:t>51.8 W*h for the 5 minute PSC motor fan delay</w:t>
      </w:r>
    </w:p>
    <w:p w:rsidR="003C1ED0" w:rsidRPr="00891F36" w:rsidRDefault="003C1ED0" w:rsidP="003C1ED0">
      <w:pPr>
        <w:rPr>
          <w:i/>
          <w:sz w:val="20"/>
          <w:szCs w:val="20"/>
        </w:rPr>
      </w:pPr>
      <w:r w:rsidRPr="00891F36">
        <w:rPr>
          <w:i/>
          <w:sz w:val="20"/>
          <w:szCs w:val="20"/>
        </w:rPr>
        <w:tab/>
        <w:t xml:space="preserve">= </w:t>
      </w:r>
      <w:r w:rsidRPr="00891F36">
        <w:rPr>
          <w:b/>
          <w:i/>
          <w:sz w:val="20"/>
          <w:szCs w:val="20"/>
          <w:u w:val="single"/>
        </w:rPr>
        <w:t>28.5 W*h for the 5 minute high speed BPM fan delay</w:t>
      </w:r>
    </w:p>
    <w:p w:rsidR="003C1ED0" w:rsidRPr="00891F36" w:rsidRDefault="003C1ED0" w:rsidP="003C1ED0">
      <w:pPr>
        <w:ind w:firstLine="720"/>
        <w:rPr>
          <w:i/>
          <w:sz w:val="20"/>
          <w:szCs w:val="20"/>
        </w:rPr>
      </w:pPr>
      <w:r w:rsidRPr="00891F36">
        <w:rPr>
          <w:i/>
          <w:sz w:val="20"/>
          <w:szCs w:val="20"/>
        </w:rPr>
        <w:t xml:space="preserve">= </w:t>
      </w:r>
      <w:r w:rsidRPr="00891F36">
        <w:rPr>
          <w:b/>
          <w:i/>
          <w:sz w:val="20"/>
          <w:szCs w:val="20"/>
          <w:u w:val="single"/>
        </w:rPr>
        <w:t>16.5 W*h for the 10 minute low speed BPM fan delay</w:t>
      </w:r>
    </w:p>
    <w:p w:rsidR="003C1ED0" w:rsidRPr="00891F36" w:rsidRDefault="003C1ED0" w:rsidP="00174F4B">
      <w:pPr>
        <w:rPr>
          <w:i/>
          <w:sz w:val="20"/>
          <w:szCs w:val="20"/>
        </w:rPr>
      </w:pPr>
    </w:p>
    <w:p w:rsidR="002978D9" w:rsidRPr="00891F36" w:rsidRDefault="002978D9" w:rsidP="00174F4B">
      <w:pPr>
        <w:rPr>
          <w:i/>
          <w:sz w:val="20"/>
          <w:szCs w:val="20"/>
        </w:rPr>
      </w:pPr>
      <w:r w:rsidRPr="00891F36">
        <w:rPr>
          <w:i/>
          <w:sz w:val="20"/>
          <w:szCs w:val="20"/>
        </w:rPr>
        <w:t xml:space="preserve">Compressor Cycle Sensible Capacity = </w:t>
      </w:r>
      <w:r w:rsidR="00D7251D" w:rsidRPr="00891F36">
        <w:rPr>
          <w:i/>
          <w:sz w:val="20"/>
          <w:szCs w:val="20"/>
        </w:rPr>
        <w:t xml:space="preserve">Sensible Capacity </w:t>
      </w:r>
      <w:r w:rsidR="0040474A">
        <w:rPr>
          <w:i/>
          <w:sz w:val="20"/>
          <w:szCs w:val="20"/>
        </w:rPr>
        <w:t>x</w:t>
      </w:r>
      <w:r w:rsidR="00D7251D" w:rsidRPr="00891F36">
        <w:rPr>
          <w:i/>
          <w:sz w:val="20"/>
          <w:szCs w:val="20"/>
        </w:rPr>
        <w:t xml:space="preserve"> Cycle Duration</w:t>
      </w:r>
    </w:p>
    <w:p w:rsidR="00D7251D" w:rsidRPr="00891F36" w:rsidRDefault="00D7251D" w:rsidP="00174F4B">
      <w:pPr>
        <w:rPr>
          <w:i/>
          <w:sz w:val="20"/>
          <w:szCs w:val="20"/>
        </w:rPr>
      </w:pPr>
      <w:r w:rsidRPr="00891F36">
        <w:rPr>
          <w:i/>
          <w:sz w:val="20"/>
          <w:szCs w:val="20"/>
        </w:rPr>
        <w:tab/>
        <w:t xml:space="preserve">= 28,800 BTU/h </w:t>
      </w:r>
      <w:r w:rsidR="0040474A">
        <w:rPr>
          <w:i/>
          <w:sz w:val="20"/>
          <w:szCs w:val="20"/>
        </w:rPr>
        <w:t>x</w:t>
      </w:r>
      <w:r w:rsidRPr="00891F36">
        <w:rPr>
          <w:i/>
          <w:sz w:val="20"/>
          <w:szCs w:val="20"/>
        </w:rPr>
        <w:t xml:space="preserve"> (10/60)hours</w:t>
      </w:r>
    </w:p>
    <w:p w:rsidR="00D7251D" w:rsidRPr="00891F36" w:rsidRDefault="00D7251D" w:rsidP="00174F4B">
      <w:pPr>
        <w:rPr>
          <w:i/>
          <w:sz w:val="20"/>
          <w:szCs w:val="20"/>
        </w:rPr>
      </w:pPr>
      <w:r w:rsidRPr="00891F36">
        <w:rPr>
          <w:i/>
          <w:sz w:val="20"/>
          <w:szCs w:val="20"/>
        </w:rPr>
        <w:tab/>
        <w:t xml:space="preserve">= </w:t>
      </w:r>
      <w:r w:rsidRPr="00891F36">
        <w:rPr>
          <w:b/>
          <w:i/>
          <w:sz w:val="20"/>
          <w:szCs w:val="20"/>
          <w:u w:val="single"/>
        </w:rPr>
        <w:t>4800 BTU</w:t>
      </w:r>
      <w:r w:rsidRPr="00891F36">
        <w:rPr>
          <w:i/>
          <w:sz w:val="20"/>
          <w:szCs w:val="20"/>
        </w:rPr>
        <w:t xml:space="preserve"> for a 10 minute compressor cycle</w:t>
      </w:r>
    </w:p>
    <w:p w:rsidR="002978D9" w:rsidRPr="00891F36" w:rsidRDefault="002978D9" w:rsidP="00174F4B">
      <w:pPr>
        <w:rPr>
          <w:i/>
          <w:sz w:val="20"/>
          <w:szCs w:val="20"/>
        </w:rPr>
      </w:pPr>
    </w:p>
    <w:p w:rsidR="00AC301A" w:rsidRPr="00891F36" w:rsidRDefault="00AC301A" w:rsidP="00174F4B">
      <w:pPr>
        <w:rPr>
          <w:i/>
          <w:sz w:val="20"/>
          <w:szCs w:val="20"/>
        </w:rPr>
      </w:pPr>
      <w:r w:rsidRPr="00891F36">
        <w:rPr>
          <w:i/>
          <w:sz w:val="20"/>
          <w:szCs w:val="20"/>
        </w:rPr>
        <w:t xml:space="preserve">Compressor Cycle Energy = </w:t>
      </w:r>
      <w:r w:rsidR="003C1ED0" w:rsidRPr="00891F36">
        <w:rPr>
          <w:i/>
          <w:sz w:val="20"/>
          <w:szCs w:val="20"/>
        </w:rPr>
        <w:t xml:space="preserve">Compressor Cycle Power </w:t>
      </w:r>
      <w:r w:rsidR="0040474A">
        <w:rPr>
          <w:i/>
          <w:sz w:val="20"/>
          <w:szCs w:val="20"/>
        </w:rPr>
        <w:t>x</w:t>
      </w:r>
      <w:r w:rsidR="003C1ED0" w:rsidRPr="00891F36">
        <w:rPr>
          <w:i/>
          <w:sz w:val="20"/>
          <w:szCs w:val="20"/>
        </w:rPr>
        <w:t xml:space="preserve"> Cycle </w:t>
      </w:r>
      <w:r w:rsidR="00891F36">
        <w:rPr>
          <w:i/>
          <w:sz w:val="20"/>
          <w:szCs w:val="20"/>
        </w:rPr>
        <w:t>Duration</w:t>
      </w:r>
    </w:p>
    <w:p w:rsidR="003C1ED0" w:rsidRPr="00891F36" w:rsidRDefault="003C1ED0" w:rsidP="00174F4B">
      <w:pPr>
        <w:rPr>
          <w:i/>
          <w:sz w:val="20"/>
          <w:szCs w:val="20"/>
        </w:rPr>
      </w:pPr>
      <w:r w:rsidRPr="00891F36">
        <w:rPr>
          <w:i/>
          <w:sz w:val="20"/>
          <w:szCs w:val="20"/>
        </w:rPr>
        <w:tab/>
        <w:t xml:space="preserve">= 3600 W </w:t>
      </w:r>
      <w:r w:rsidR="0040474A">
        <w:rPr>
          <w:i/>
          <w:sz w:val="20"/>
          <w:szCs w:val="20"/>
        </w:rPr>
        <w:t>x</w:t>
      </w:r>
      <w:r w:rsidRPr="00891F36">
        <w:rPr>
          <w:i/>
          <w:sz w:val="20"/>
          <w:szCs w:val="20"/>
        </w:rPr>
        <w:t xml:space="preserve"> (10/60)hours</w:t>
      </w:r>
    </w:p>
    <w:p w:rsidR="003C1ED0" w:rsidRPr="00891F36" w:rsidRDefault="003C1ED0" w:rsidP="00174F4B">
      <w:pPr>
        <w:rPr>
          <w:i/>
          <w:sz w:val="20"/>
          <w:szCs w:val="20"/>
        </w:rPr>
      </w:pPr>
      <w:r w:rsidRPr="00891F36">
        <w:rPr>
          <w:i/>
          <w:sz w:val="20"/>
          <w:szCs w:val="20"/>
        </w:rPr>
        <w:tab/>
        <w:t xml:space="preserve">= </w:t>
      </w:r>
      <w:r w:rsidRPr="00891F36">
        <w:rPr>
          <w:b/>
          <w:i/>
          <w:sz w:val="20"/>
          <w:szCs w:val="20"/>
          <w:u w:val="single"/>
        </w:rPr>
        <w:t>600 W*h</w:t>
      </w:r>
      <w:r w:rsidR="00891F36">
        <w:rPr>
          <w:i/>
          <w:sz w:val="20"/>
          <w:szCs w:val="20"/>
        </w:rPr>
        <w:t xml:space="preserve"> for a 10 minute compressor cycle</w:t>
      </w:r>
    </w:p>
    <w:p w:rsidR="00AC301A" w:rsidRPr="00891F36" w:rsidRDefault="00AC301A" w:rsidP="00174F4B">
      <w:pPr>
        <w:rPr>
          <w:i/>
          <w:sz w:val="20"/>
          <w:szCs w:val="20"/>
        </w:rPr>
      </w:pPr>
    </w:p>
    <w:p w:rsidR="00E94981" w:rsidRDefault="00E94981">
      <w:pPr>
        <w:rPr>
          <w:i/>
          <w:sz w:val="20"/>
          <w:szCs w:val="20"/>
        </w:rPr>
      </w:pPr>
      <w:r>
        <w:rPr>
          <w:i/>
          <w:sz w:val="20"/>
          <w:szCs w:val="20"/>
        </w:rPr>
        <w:br w:type="page"/>
      </w:r>
    </w:p>
    <w:p w:rsidR="002978D9" w:rsidRPr="00891F36" w:rsidRDefault="00AC301A" w:rsidP="00174F4B">
      <w:pPr>
        <w:rPr>
          <w:i/>
          <w:sz w:val="20"/>
          <w:szCs w:val="20"/>
        </w:rPr>
      </w:pPr>
      <w:r w:rsidRPr="00891F36">
        <w:rPr>
          <w:i/>
          <w:sz w:val="20"/>
          <w:szCs w:val="20"/>
        </w:rPr>
        <w:lastRenderedPageBreak/>
        <w:t xml:space="preserve">Full </w:t>
      </w:r>
      <w:r w:rsidR="0081624B">
        <w:rPr>
          <w:i/>
          <w:sz w:val="20"/>
          <w:szCs w:val="20"/>
        </w:rPr>
        <w:t xml:space="preserve">Cycle </w:t>
      </w:r>
      <w:r w:rsidRPr="00891F36">
        <w:rPr>
          <w:i/>
          <w:sz w:val="20"/>
          <w:szCs w:val="20"/>
        </w:rPr>
        <w:t>Sensible Capacity = Compressor Cycle Sensible Capacity + Fan Cycle Sensible Capacity</w:t>
      </w:r>
    </w:p>
    <w:p w:rsidR="002978D9" w:rsidRPr="00891F36" w:rsidRDefault="003C1ED0" w:rsidP="00174F4B">
      <w:pPr>
        <w:rPr>
          <w:i/>
          <w:sz w:val="20"/>
          <w:szCs w:val="20"/>
        </w:rPr>
      </w:pPr>
      <w:r w:rsidRPr="00891F36">
        <w:rPr>
          <w:i/>
          <w:sz w:val="20"/>
          <w:szCs w:val="20"/>
        </w:rPr>
        <w:tab/>
        <w:t>= 4800 BTU + 1547 BTU</w:t>
      </w:r>
    </w:p>
    <w:p w:rsidR="003C1ED0" w:rsidRPr="00891F36" w:rsidRDefault="003C1ED0" w:rsidP="00174F4B">
      <w:pPr>
        <w:rPr>
          <w:i/>
          <w:sz w:val="20"/>
          <w:szCs w:val="20"/>
        </w:rPr>
      </w:pPr>
      <w:r w:rsidRPr="00891F36">
        <w:rPr>
          <w:i/>
          <w:sz w:val="20"/>
          <w:szCs w:val="20"/>
        </w:rPr>
        <w:tab/>
        <w:t xml:space="preserve">= </w:t>
      </w:r>
      <w:r w:rsidR="001736B6" w:rsidRPr="00891F36">
        <w:rPr>
          <w:b/>
          <w:i/>
          <w:sz w:val="20"/>
          <w:szCs w:val="20"/>
          <w:u w:val="single"/>
        </w:rPr>
        <w:t>6347 BTU for the full cycle with 5 minute PSC fan delay</w:t>
      </w:r>
    </w:p>
    <w:p w:rsidR="001736B6" w:rsidRPr="00891F36" w:rsidRDefault="001736B6" w:rsidP="00FA307D">
      <w:pPr>
        <w:spacing w:before="120"/>
        <w:rPr>
          <w:i/>
          <w:sz w:val="20"/>
          <w:szCs w:val="20"/>
        </w:rPr>
      </w:pPr>
      <w:r w:rsidRPr="00891F36">
        <w:rPr>
          <w:i/>
          <w:sz w:val="20"/>
          <w:szCs w:val="20"/>
        </w:rPr>
        <w:tab/>
        <w:t>= 4800 BTU = 1626 BTU</w:t>
      </w:r>
    </w:p>
    <w:p w:rsidR="001736B6" w:rsidRPr="00891F36" w:rsidRDefault="001736B6" w:rsidP="00174F4B">
      <w:pPr>
        <w:rPr>
          <w:i/>
          <w:sz w:val="20"/>
          <w:szCs w:val="20"/>
        </w:rPr>
      </w:pPr>
      <w:r w:rsidRPr="00891F36">
        <w:rPr>
          <w:i/>
          <w:sz w:val="20"/>
          <w:szCs w:val="20"/>
        </w:rPr>
        <w:tab/>
        <w:t xml:space="preserve">= </w:t>
      </w:r>
      <w:r w:rsidRPr="00891F36">
        <w:rPr>
          <w:b/>
          <w:i/>
          <w:sz w:val="20"/>
          <w:szCs w:val="20"/>
          <w:u w:val="single"/>
        </w:rPr>
        <w:t>6424 BTU for the full cycle with 5 minute high speed BPM fan delay</w:t>
      </w:r>
    </w:p>
    <w:p w:rsidR="001736B6" w:rsidRPr="00891F36" w:rsidRDefault="001736B6" w:rsidP="00FA307D">
      <w:pPr>
        <w:spacing w:before="120"/>
        <w:rPr>
          <w:i/>
          <w:sz w:val="20"/>
          <w:szCs w:val="20"/>
        </w:rPr>
      </w:pPr>
      <w:r w:rsidRPr="00891F36">
        <w:rPr>
          <w:i/>
          <w:sz w:val="20"/>
          <w:szCs w:val="20"/>
        </w:rPr>
        <w:tab/>
        <w:t>= 4800 BTU + 1923 BTU</w:t>
      </w:r>
    </w:p>
    <w:p w:rsidR="001736B6" w:rsidRPr="00891F36" w:rsidRDefault="001736B6" w:rsidP="00174F4B">
      <w:pPr>
        <w:rPr>
          <w:i/>
          <w:sz w:val="20"/>
          <w:szCs w:val="20"/>
        </w:rPr>
      </w:pPr>
      <w:r w:rsidRPr="00891F36">
        <w:rPr>
          <w:i/>
          <w:sz w:val="20"/>
          <w:szCs w:val="20"/>
        </w:rPr>
        <w:tab/>
        <w:t xml:space="preserve">= </w:t>
      </w:r>
      <w:r w:rsidRPr="00891F36">
        <w:rPr>
          <w:b/>
          <w:i/>
          <w:sz w:val="20"/>
          <w:szCs w:val="20"/>
          <w:u w:val="single"/>
        </w:rPr>
        <w:t>6723 BTU for the full cycle with 10 minute low speed BPM fan delay</w:t>
      </w:r>
    </w:p>
    <w:p w:rsidR="001736B6" w:rsidRPr="00891F36" w:rsidRDefault="001736B6" w:rsidP="00174F4B">
      <w:pPr>
        <w:rPr>
          <w:i/>
          <w:sz w:val="20"/>
          <w:szCs w:val="20"/>
        </w:rPr>
      </w:pPr>
    </w:p>
    <w:p w:rsidR="001736B6" w:rsidRPr="00891F36" w:rsidRDefault="001736B6" w:rsidP="00174F4B">
      <w:pPr>
        <w:rPr>
          <w:i/>
          <w:sz w:val="20"/>
          <w:szCs w:val="20"/>
        </w:rPr>
      </w:pPr>
      <w:r w:rsidRPr="00891F36">
        <w:rPr>
          <w:i/>
          <w:sz w:val="20"/>
          <w:szCs w:val="20"/>
        </w:rPr>
        <w:t>Full Cycle Energy = Compressor Cycle Energy + Fan Cycle Energy</w:t>
      </w:r>
    </w:p>
    <w:p w:rsidR="001736B6" w:rsidRPr="00891F36" w:rsidRDefault="001736B6" w:rsidP="00174F4B">
      <w:pPr>
        <w:rPr>
          <w:i/>
          <w:sz w:val="20"/>
          <w:szCs w:val="20"/>
        </w:rPr>
      </w:pPr>
      <w:r w:rsidRPr="00891F36">
        <w:rPr>
          <w:i/>
          <w:sz w:val="20"/>
          <w:szCs w:val="20"/>
        </w:rPr>
        <w:tab/>
        <w:t>= 600 W*h + 51.8 W*h</w:t>
      </w:r>
    </w:p>
    <w:p w:rsidR="001736B6" w:rsidRPr="00891F36" w:rsidRDefault="001736B6" w:rsidP="00174F4B">
      <w:pPr>
        <w:rPr>
          <w:i/>
          <w:sz w:val="20"/>
          <w:szCs w:val="20"/>
        </w:rPr>
      </w:pPr>
      <w:r w:rsidRPr="00891F36">
        <w:rPr>
          <w:i/>
          <w:sz w:val="20"/>
          <w:szCs w:val="20"/>
        </w:rPr>
        <w:tab/>
        <w:t xml:space="preserve">= </w:t>
      </w:r>
      <w:r w:rsidRPr="0081624B">
        <w:rPr>
          <w:b/>
          <w:i/>
          <w:sz w:val="20"/>
          <w:szCs w:val="20"/>
          <w:u w:val="single"/>
        </w:rPr>
        <w:t>651.8 W*h for the full cycle with 5 minute PSC fan delay</w:t>
      </w:r>
    </w:p>
    <w:p w:rsidR="001736B6" w:rsidRPr="00891F36" w:rsidRDefault="001736B6" w:rsidP="00FA307D">
      <w:pPr>
        <w:spacing w:before="120"/>
        <w:rPr>
          <w:i/>
          <w:sz w:val="20"/>
          <w:szCs w:val="20"/>
        </w:rPr>
      </w:pPr>
      <w:r w:rsidRPr="00891F36">
        <w:rPr>
          <w:i/>
          <w:sz w:val="20"/>
          <w:szCs w:val="20"/>
        </w:rPr>
        <w:tab/>
        <w:t>= 600 W*h + 28.5 W*h</w:t>
      </w:r>
    </w:p>
    <w:p w:rsidR="001736B6" w:rsidRPr="0081624B" w:rsidRDefault="001736B6" w:rsidP="00174F4B">
      <w:pPr>
        <w:rPr>
          <w:b/>
          <w:i/>
          <w:sz w:val="20"/>
          <w:szCs w:val="20"/>
          <w:u w:val="single"/>
        </w:rPr>
      </w:pPr>
      <w:r w:rsidRPr="00891F36">
        <w:rPr>
          <w:i/>
          <w:sz w:val="20"/>
          <w:szCs w:val="20"/>
        </w:rPr>
        <w:tab/>
        <w:t xml:space="preserve">= </w:t>
      </w:r>
      <w:r w:rsidRPr="0081624B">
        <w:rPr>
          <w:b/>
          <w:i/>
          <w:sz w:val="20"/>
          <w:szCs w:val="20"/>
          <w:u w:val="single"/>
        </w:rPr>
        <w:t>628.5 W*h for the full cycle with 5 minute high speed BPM fan delay</w:t>
      </w:r>
    </w:p>
    <w:p w:rsidR="001736B6" w:rsidRPr="00891F36" w:rsidRDefault="001736B6" w:rsidP="00FA307D">
      <w:pPr>
        <w:spacing w:before="120"/>
        <w:rPr>
          <w:i/>
          <w:sz w:val="20"/>
          <w:szCs w:val="20"/>
        </w:rPr>
      </w:pPr>
      <w:r w:rsidRPr="00891F36">
        <w:rPr>
          <w:i/>
          <w:sz w:val="20"/>
          <w:szCs w:val="20"/>
        </w:rPr>
        <w:tab/>
        <w:t>= 600 W*h + 16.5 W*h</w:t>
      </w:r>
    </w:p>
    <w:p w:rsidR="001736B6" w:rsidRPr="00891F36" w:rsidRDefault="001736B6" w:rsidP="00174F4B">
      <w:pPr>
        <w:rPr>
          <w:i/>
          <w:sz w:val="20"/>
          <w:szCs w:val="20"/>
        </w:rPr>
      </w:pPr>
      <w:r w:rsidRPr="00891F36">
        <w:rPr>
          <w:i/>
          <w:sz w:val="20"/>
          <w:szCs w:val="20"/>
        </w:rPr>
        <w:tab/>
        <w:t xml:space="preserve">= </w:t>
      </w:r>
      <w:r w:rsidRPr="0081624B">
        <w:rPr>
          <w:b/>
          <w:i/>
          <w:sz w:val="20"/>
          <w:szCs w:val="20"/>
          <w:u w:val="single"/>
        </w:rPr>
        <w:t>616.5 W*h for the full cycle with 10 minute low speed BPM fan delay</w:t>
      </w:r>
    </w:p>
    <w:p w:rsidR="001736B6" w:rsidRPr="00891F36" w:rsidRDefault="001736B6" w:rsidP="00174F4B">
      <w:pPr>
        <w:rPr>
          <w:i/>
          <w:sz w:val="20"/>
          <w:szCs w:val="20"/>
        </w:rPr>
      </w:pPr>
    </w:p>
    <w:p w:rsidR="003C1ED0" w:rsidRPr="00891F36" w:rsidRDefault="001736B6" w:rsidP="00174F4B">
      <w:pPr>
        <w:rPr>
          <w:i/>
          <w:sz w:val="20"/>
          <w:szCs w:val="20"/>
        </w:rPr>
      </w:pPr>
      <w:r w:rsidRPr="00891F36">
        <w:rPr>
          <w:i/>
          <w:sz w:val="20"/>
          <w:szCs w:val="20"/>
        </w:rPr>
        <w:t xml:space="preserve">Full Cycle </w:t>
      </w:r>
      <w:r w:rsidR="00891F36" w:rsidRPr="00891F36">
        <w:rPr>
          <w:i/>
          <w:sz w:val="20"/>
          <w:szCs w:val="20"/>
        </w:rPr>
        <w:t xml:space="preserve">Net </w:t>
      </w:r>
      <w:r w:rsidRPr="00891F36">
        <w:rPr>
          <w:i/>
          <w:sz w:val="20"/>
          <w:szCs w:val="20"/>
        </w:rPr>
        <w:t xml:space="preserve">Sensible EER = Full </w:t>
      </w:r>
      <w:r w:rsidR="0081624B">
        <w:rPr>
          <w:i/>
          <w:sz w:val="20"/>
          <w:szCs w:val="20"/>
        </w:rPr>
        <w:t xml:space="preserve">Cycle </w:t>
      </w:r>
      <w:r w:rsidRPr="00891F36">
        <w:rPr>
          <w:i/>
          <w:sz w:val="20"/>
          <w:szCs w:val="20"/>
        </w:rPr>
        <w:t>Sensible Capacity / Full Cycle Energy</w:t>
      </w:r>
    </w:p>
    <w:p w:rsidR="001736B6" w:rsidRPr="00891F36" w:rsidRDefault="001736B6" w:rsidP="00174F4B">
      <w:pPr>
        <w:rPr>
          <w:i/>
          <w:sz w:val="20"/>
          <w:szCs w:val="20"/>
        </w:rPr>
      </w:pPr>
      <w:r w:rsidRPr="00891F36">
        <w:rPr>
          <w:i/>
          <w:sz w:val="20"/>
          <w:szCs w:val="20"/>
        </w:rPr>
        <w:tab/>
        <w:t>= 4800 BTU / 600 W*h</w:t>
      </w:r>
    </w:p>
    <w:p w:rsidR="001736B6" w:rsidRPr="00891F36" w:rsidRDefault="001736B6" w:rsidP="001736B6">
      <w:pPr>
        <w:ind w:firstLine="720"/>
        <w:rPr>
          <w:i/>
          <w:sz w:val="20"/>
          <w:szCs w:val="20"/>
        </w:rPr>
      </w:pPr>
      <w:r w:rsidRPr="00891F36">
        <w:rPr>
          <w:i/>
          <w:sz w:val="20"/>
          <w:szCs w:val="20"/>
        </w:rPr>
        <w:t xml:space="preserve">= </w:t>
      </w:r>
      <w:r w:rsidRPr="0081624B">
        <w:rPr>
          <w:b/>
          <w:i/>
          <w:sz w:val="20"/>
          <w:szCs w:val="20"/>
          <w:u w:val="single"/>
        </w:rPr>
        <w:t>8.00 BTU/W*h for the compressor cycle with no fan delay</w:t>
      </w:r>
    </w:p>
    <w:p w:rsidR="001736B6" w:rsidRPr="00891F36" w:rsidRDefault="001736B6" w:rsidP="00FA307D">
      <w:pPr>
        <w:spacing w:before="120"/>
        <w:ind w:firstLine="720"/>
        <w:rPr>
          <w:i/>
          <w:sz w:val="20"/>
          <w:szCs w:val="20"/>
        </w:rPr>
      </w:pPr>
      <w:r w:rsidRPr="00891F36">
        <w:rPr>
          <w:i/>
          <w:sz w:val="20"/>
          <w:szCs w:val="20"/>
        </w:rPr>
        <w:t>= 6347 BTU / 651.8 W*h</w:t>
      </w:r>
    </w:p>
    <w:p w:rsidR="001736B6" w:rsidRPr="00891F36" w:rsidRDefault="001736B6" w:rsidP="00174F4B">
      <w:pPr>
        <w:rPr>
          <w:i/>
          <w:sz w:val="20"/>
          <w:szCs w:val="20"/>
        </w:rPr>
      </w:pPr>
      <w:r w:rsidRPr="00891F36">
        <w:rPr>
          <w:i/>
          <w:sz w:val="20"/>
          <w:szCs w:val="20"/>
        </w:rPr>
        <w:tab/>
        <w:t xml:space="preserve">= </w:t>
      </w:r>
      <w:r w:rsidRPr="0081624B">
        <w:rPr>
          <w:b/>
          <w:i/>
          <w:sz w:val="20"/>
          <w:szCs w:val="20"/>
          <w:u w:val="single"/>
        </w:rPr>
        <w:t>9.74 BTU/W*h for the full cycle with 5 minute PSC fan delay</w:t>
      </w:r>
    </w:p>
    <w:p w:rsidR="001736B6" w:rsidRPr="00891F36" w:rsidRDefault="001736B6" w:rsidP="00FA307D">
      <w:pPr>
        <w:spacing w:before="120"/>
        <w:rPr>
          <w:i/>
          <w:sz w:val="20"/>
          <w:szCs w:val="20"/>
        </w:rPr>
      </w:pPr>
      <w:r w:rsidRPr="00891F36">
        <w:rPr>
          <w:i/>
          <w:sz w:val="20"/>
          <w:szCs w:val="20"/>
        </w:rPr>
        <w:tab/>
        <w:t>= 6424 BTU / 628.5 W*h</w:t>
      </w:r>
    </w:p>
    <w:p w:rsidR="001736B6" w:rsidRPr="00891F36" w:rsidRDefault="001736B6" w:rsidP="00174F4B">
      <w:pPr>
        <w:rPr>
          <w:i/>
          <w:sz w:val="20"/>
          <w:szCs w:val="20"/>
        </w:rPr>
      </w:pPr>
      <w:r w:rsidRPr="00891F36">
        <w:rPr>
          <w:i/>
          <w:sz w:val="20"/>
          <w:szCs w:val="20"/>
        </w:rPr>
        <w:tab/>
        <w:t xml:space="preserve">= </w:t>
      </w:r>
      <w:r w:rsidRPr="0081624B">
        <w:rPr>
          <w:b/>
          <w:i/>
          <w:sz w:val="20"/>
          <w:szCs w:val="20"/>
          <w:u w:val="single"/>
        </w:rPr>
        <w:t>10.23 BTU/W*h for the full cycle with 5 minute high speed BPM fan delay</w:t>
      </w:r>
    </w:p>
    <w:p w:rsidR="001736B6" w:rsidRPr="00891F36" w:rsidRDefault="001736B6" w:rsidP="00FA307D">
      <w:pPr>
        <w:spacing w:before="120"/>
        <w:rPr>
          <w:i/>
          <w:sz w:val="20"/>
          <w:szCs w:val="20"/>
        </w:rPr>
      </w:pPr>
      <w:r w:rsidRPr="00891F36">
        <w:rPr>
          <w:i/>
          <w:sz w:val="20"/>
          <w:szCs w:val="20"/>
        </w:rPr>
        <w:tab/>
        <w:t>= 6723 BTU / 616.5 W*h</w:t>
      </w:r>
    </w:p>
    <w:p w:rsidR="003C1ED0" w:rsidRPr="00891F36" w:rsidRDefault="001736B6" w:rsidP="00174F4B">
      <w:pPr>
        <w:rPr>
          <w:i/>
          <w:sz w:val="20"/>
          <w:szCs w:val="20"/>
        </w:rPr>
      </w:pPr>
      <w:r w:rsidRPr="00891F36">
        <w:rPr>
          <w:i/>
          <w:sz w:val="20"/>
          <w:szCs w:val="20"/>
        </w:rPr>
        <w:tab/>
        <w:t xml:space="preserve">= </w:t>
      </w:r>
      <w:r w:rsidRPr="0081624B">
        <w:rPr>
          <w:b/>
          <w:i/>
          <w:sz w:val="20"/>
          <w:szCs w:val="20"/>
          <w:u w:val="single"/>
        </w:rPr>
        <w:t>10.90 BTU/W*h for the full cycle with 10 minute low speed BPM fan delay</w:t>
      </w:r>
    </w:p>
    <w:p w:rsidR="00891F36" w:rsidRDefault="00891F36" w:rsidP="00CA455A">
      <w:pPr>
        <w:spacing w:before="360"/>
        <w:rPr>
          <w:i/>
          <w:iCs/>
          <w:sz w:val="20"/>
          <w:vertAlign w:val="superscript"/>
        </w:rPr>
      </w:pPr>
      <w:r>
        <w:rPr>
          <w:i/>
          <w:iCs/>
          <w:sz w:val="20"/>
        </w:rPr>
        <w:t>Energy Savings Percentage =</w:t>
      </w:r>
      <w:r>
        <w:rPr>
          <w:i/>
          <w:iCs/>
          <w:sz w:val="20"/>
          <w:vertAlign w:val="superscript"/>
        </w:rPr>
        <w:t xml:space="preserve"> </w:t>
      </w:r>
      <w:r>
        <w:rPr>
          <w:i/>
          <w:iCs/>
          <w:position w:val="-30"/>
          <w:sz w:val="20"/>
          <w:vertAlign w:val="superscript"/>
        </w:rPr>
        <w:object w:dxaOrig="4099" w:dyaOrig="700">
          <v:shape id="_x0000_i1030" type="#_x0000_t75" style="width:204.75pt;height:35.25pt" o:ole="">
            <v:imagedata r:id="rId39" o:title=""/>
          </v:shape>
          <o:OLEObject Type="Embed" ProgID="Equation.3" ShapeID="_x0000_i1030" DrawAspect="Content" ObjectID="_1475056600" r:id="rId40"/>
        </w:object>
      </w:r>
    </w:p>
    <w:p w:rsidR="00891F36" w:rsidRDefault="00891F36" w:rsidP="00CA455A">
      <w:pPr>
        <w:ind w:firstLine="720"/>
        <w:rPr>
          <w:i/>
          <w:iCs/>
          <w:sz w:val="20"/>
        </w:rPr>
      </w:pPr>
      <w:r>
        <w:rPr>
          <w:i/>
          <w:iCs/>
          <w:sz w:val="20"/>
        </w:rPr>
        <w:t>where:</w:t>
      </w:r>
    </w:p>
    <w:p w:rsidR="00891F36" w:rsidRDefault="00891F36" w:rsidP="00891F36">
      <w:pPr>
        <w:ind w:left="720"/>
        <w:rPr>
          <w:i/>
          <w:iCs/>
          <w:sz w:val="20"/>
        </w:rPr>
      </w:pPr>
      <w:r>
        <w:rPr>
          <w:i/>
          <w:iCs/>
          <w:sz w:val="20"/>
        </w:rPr>
        <w:t>subscript 1 = initial condition</w:t>
      </w:r>
    </w:p>
    <w:p w:rsidR="00891F36" w:rsidRDefault="00891F36" w:rsidP="00891F36">
      <w:pPr>
        <w:ind w:left="720"/>
        <w:rPr>
          <w:i/>
          <w:iCs/>
          <w:sz w:val="20"/>
        </w:rPr>
      </w:pPr>
      <w:r>
        <w:rPr>
          <w:i/>
          <w:iCs/>
          <w:sz w:val="20"/>
        </w:rPr>
        <w:t>subscript 2 = final condition</w:t>
      </w:r>
    </w:p>
    <w:p w:rsidR="00891F36" w:rsidRDefault="00891F36" w:rsidP="00891F36">
      <w:pPr>
        <w:rPr>
          <w:i/>
          <w:iCs/>
          <w:sz w:val="20"/>
        </w:rPr>
      </w:pPr>
    </w:p>
    <w:p w:rsidR="00891F36" w:rsidRDefault="00891F36" w:rsidP="00891F36">
      <w:pPr>
        <w:ind w:firstLine="720"/>
      </w:pPr>
      <w:r>
        <w:rPr>
          <w:i/>
          <w:iCs/>
          <w:sz w:val="20"/>
        </w:rPr>
        <w:t>= (9.74 – 8.00) / 9.74 =</w:t>
      </w:r>
      <w:r>
        <w:rPr>
          <w:b/>
          <w:bCs/>
          <w:i/>
          <w:iCs/>
          <w:sz w:val="20"/>
          <w:u w:val="single"/>
        </w:rPr>
        <w:t>18% savings for the 5 minute PSC fan delay</w:t>
      </w:r>
    </w:p>
    <w:p w:rsidR="00891F36" w:rsidRDefault="00891F36" w:rsidP="00891F36">
      <w:pPr>
        <w:ind w:firstLine="720"/>
      </w:pPr>
      <w:r>
        <w:rPr>
          <w:i/>
          <w:iCs/>
          <w:sz w:val="20"/>
        </w:rPr>
        <w:t>= (10.23 – 8.00) / 10.23 =</w:t>
      </w:r>
      <w:r>
        <w:rPr>
          <w:b/>
          <w:bCs/>
          <w:i/>
          <w:iCs/>
          <w:sz w:val="20"/>
          <w:u w:val="single"/>
        </w:rPr>
        <w:t>22% savings for the 5 minute high speed BPM fan delay</w:t>
      </w:r>
    </w:p>
    <w:p w:rsidR="00891F36" w:rsidRDefault="00891F36" w:rsidP="00891F36">
      <w:pPr>
        <w:ind w:firstLine="720"/>
      </w:pPr>
      <w:r>
        <w:rPr>
          <w:i/>
          <w:iCs/>
          <w:sz w:val="20"/>
        </w:rPr>
        <w:t>= (10.90 – 8.00) / 10.90 =</w:t>
      </w:r>
      <w:r>
        <w:rPr>
          <w:b/>
          <w:bCs/>
          <w:i/>
          <w:iCs/>
          <w:sz w:val="20"/>
          <w:u w:val="single"/>
        </w:rPr>
        <w:t>27% savings for the 10 minute low speed BPM fan delay</w:t>
      </w:r>
    </w:p>
    <w:p w:rsidR="00891F36" w:rsidRDefault="00891F36" w:rsidP="00174F4B"/>
    <w:p w:rsidR="0081624B" w:rsidRDefault="0081624B" w:rsidP="00CA455A">
      <w:pPr>
        <w:pStyle w:val="Table"/>
      </w:pPr>
      <w:bookmarkStart w:id="114" w:name="_Toc386730402"/>
      <w:r>
        <w:t xml:space="preserve">Table </w:t>
      </w:r>
      <w:r w:rsidR="005525A2">
        <w:t>1</w:t>
      </w:r>
      <w:r w:rsidR="009671A0">
        <w:t>2</w:t>
      </w:r>
      <w:r>
        <w:t>: Calculated Savings by Fan Motor and Delay Type</w:t>
      </w:r>
      <w:bookmarkEnd w:id="114"/>
    </w:p>
    <w:tbl>
      <w:tblPr>
        <w:tblW w:w="9240" w:type="dxa"/>
        <w:tblInd w:w="93" w:type="dxa"/>
        <w:tblLook w:val="04A0" w:firstRow="1" w:lastRow="0" w:firstColumn="1" w:lastColumn="0" w:noHBand="0" w:noVBand="1"/>
      </w:tblPr>
      <w:tblGrid>
        <w:gridCol w:w="3800"/>
        <w:gridCol w:w="1180"/>
        <w:gridCol w:w="1420"/>
        <w:gridCol w:w="1420"/>
        <w:gridCol w:w="1420"/>
      </w:tblGrid>
      <w:tr w:rsidR="002E527F" w:rsidRPr="002E527F" w:rsidTr="00CA455A">
        <w:trPr>
          <w:trHeight w:val="512"/>
        </w:trPr>
        <w:tc>
          <w:tcPr>
            <w:tcW w:w="3800" w:type="dxa"/>
            <w:tcBorders>
              <w:top w:val="nil"/>
              <w:left w:val="nil"/>
              <w:bottom w:val="nil"/>
              <w:right w:val="nil"/>
            </w:tcBorders>
            <w:shd w:val="clear" w:color="auto" w:fill="auto"/>
            <w:noWrap/>
            <w:vAlign w:val="bottom"/>
            <w:hideMark/>
          </w:tcPr>
          <w:p w:rsidR="002E527F" w:rsidRPr="002E527F" w:rsidRDefault="002E527F" w:rsidP="002E527F">
            <w:pPr>
              <w:rPr>
                <w:rFonts w:ascii="Calibri" w:hAnsi="Calibri" w:cs="Calibri"/>
                <w:color w:val="000000"/>
                <w:szCs w:val="22"/>
              </w:rPr>
            </w:pPr>
          </w:p>
        </w:tc>
        <w:tc>
          <w:tcPr>
            <w:tcW w:w="118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E527F" w:rsidRDefault="002E527F" w:rsidP="002E527F">
            <w:pPr>
              <w:jc w:val="center"/>
              <w:rPr>
                <w:rFonts w:ascii="Calibri" w:hAnsi="Calibri" w:cs="Calibri"/>
                <w:color w:val="000000"/>
                <w:szCs w:val="22"/>
              </w:rPr>
            </w:pPr>
            <w:r w:rsidRPr="002E527F">
              <w:rPr>
                <w:rFonts w:ascii="Calibri" w:hAnsi="Calibri" w:cs="Calibri"/>
                <w:color w:val="000000"/>
                <w:szCs w:val="22"/>
              </w:rPr>
              <w:t>No</w:t>
            </w:r>
          </w:p>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fan delay</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rsidR="002E527F" w:rsidRDefault="002E527F" w:rsidP="002E527F">
            <w:pPr>
              <w:jc w:val="center"/>
              <w:rPr>
                <w:rFonts w:ascii="Calibri" w:hAnsi="Calibri" w:cs="Calibri"/>
                <w:color w:val="000000"/>
                <w:szCs w:val="22"/>
              </w:rPr>
            </w:pPr>
            <w:r>
              <w:rPr>
                <w:rFonts w:ascii="Calibri" w:hAnsi="Calibri" w:cs="Calibri"/>
                <w:color w:val="000000"/>
                <w:szCs w:val="22"/>
              </w:rPr>
              <w:t>PSC</w:t>
            </w:r>
          </w:p>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5 min delay</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rsidR="002E527F" w:rsidRDefault="002E527F" w:rsidP="002E527F">
            <w:pPr>
              <w:jc w:val="center"/>
              <w:rPr>
                <w:rFonts w:ascii="Calibri" w:hAnsi="Calibri" w:cs="Calibri"/>
                <w:color w:val="000000"/>
                <w:szCs w:val="22"/>
              </w:rPr>
            </w:pPr>
            <w:r>
              <w:rPr>
                <w:rFonts w:ascii="Calibri" w:hAnsi="Calibri" w:cs="Calibri"/>
                <w:color w:val="000000"/>
                <w:szCs w:val="22"/>
              </w:rPr>
              <w:t>BPM hi spd</w:t>
            </w:r>
          </w:p>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5 min delay</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BPM lo spd 10 min delay</w:t>
            </w:r>
          </w:p>
        </w:tc>
      </w:tr>
      <w:tr w:rsidR="002E527F" w:rsidRPr="002E527F" w:rsidTr="002E527F">
        <w:trPr>
          <w:trHeight w:val="300"/>
        </w:trPr>
        <w:tc>
          <w:tcPr>
            <w:tcW w:w="3800" w:type="dxa"/>
            <w:tcBorders>
              <w:top w:val="single" w:sz="4" w:space="0" w:color="auto"/>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Fan Cycle Net Sensible Capacity (BTU)</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0</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1547</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1626</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1923</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Full Cycle Net Sensible Capacity (BTU)</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4800</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6347</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6426</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6723</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Fan Cycle W*h</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0</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51.8</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28.5</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16.5</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Full Cycle W*h</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600</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651.8</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628.5</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616.5</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Fan Cycle Net Sensible EER (BTU/W*h)</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29.9</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57.1</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116.3</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color w:val="000000"/>
                <w:szCs w:val="22"/>
              </w:rPr>
            </w:pPr>
            <w:r w:rsidRPr="002E527F">
              <w:rPr>
                <w:rFonts w:ascii="Calibri" w:hAnsi="Calibri" w:cs="Calibri"/>
                <w:color w:val="000000"/>
                <w:szCs w:val="22"/>
              </w:rPr>
              <w:t>Full Cycle Net Sensible EER (BTU/W*h)</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8</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9.74</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10.23</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color w:val="000000"/>
                <w:szCs w:val="22"/>
              </w:rPr>
            </w:pPr>
            <w:r w:rsidRPr="002E527F">
              <w:rPr>
                <w:rFonts w:ascii="Calibri" w:hAnsi="Calibri" w:cs="Calibri"/>
                <w:color w:val="000000"/>
                <w:szCs w:val="22"/>
              </w:rPr>
              <w:t>10.90</w:t>
            </w:r>
          </w:p>
        </w:tc>
      </w:tr>
      <w:tr w:rsidR="002E527F" w:rsidRPr="002E527F" w:rsidTr="002E527F">
        <w:trPr>
          <w:trHeight w:val="300"/>
        </w:trPr>
        <w:tc>
          <w:tcPr>
            <w:tcW w:w="3800" w:type="dxa"/>
            <w:tcBorders>
              <w:top w:val="nil"/>
              <w:left w:val="single" w:sz="4" w:space="0" w:color="auto"/>
              <w:bottom w:val="single" w:sz="4" w:space="0" w:color="auto"/>
              <w:right w:val="nil"/>
            </w:tcBorders>
            <w:shd w:val="clear" w:color="auto" w:fill="auto"/>
            <w:noWrap/>
            <w:vAlign w:val="bottom"/>
            <w:hideMark/>
          </w:tcPr>
          <w:p w:rsidR="002E527F" w:rsidRPr="002E527F" w:rsidRDefault="002E527F" w:rsidP="002E527F">
            <w:pPr>
              <w:rPr>
                <w:rFonts w:ascii="Calibri" w:hAnsi="Calibri" w:cs="Calibri"/>
                <w:b/>
                <w:bCs/>
                <w:szCs w:val="22"/>
              </w:rPr>
            </w:pPr>
            <w:r w:rsidRPr="002E527F">
              <w:rPr>
                <w:rFonts w:ascii="Calibri" w:hAnsi="Calibri" w:cs="Calibri"/>
                <w:b/>
                <w:bCs/>
                <w:szCs w:val="22"/>
              </w:rPr>
              <w:t>Cooling Energy Savings</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b/>
                <w:bCs/>
                <w:szCs w:val="22"/>
              </w:rPr>
            </w:pPr>
            <w:r w:rsidRPr="002E527F">
              <w:rPr>
                <w:rFonts w:ascii="Calibri" w:hAnsi="Calibri" w:cs="Calibri"/>
                <w:b/>
                <w:bCs/>
                <w:szCs w:val="22"/>
              </w:rPr>
              <w:t>-</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b/>
                <w:bCs/>
                <w:szCs w:val="22"/>
              </w:rPr>
            </w:pPr>
            <w:r w:rsidRPr="002E527F">
              <w:rPr>
                <w:rFonts w:ascii="Calibri" w:hAnsi="Calibri" w:cs="Calibri"/>
                <w:b/>
                <w:bCs/>
                <w:szCs w:val="22"/>
              </w:rPr>
              <w:t>18%</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b/>
                <w:bCs/>
                <w:szCs w:val="22"/>
              </w:rPr>
            </w:pPr>
            <w:r w:rsidRPr="002E527F">
              <w:rPr>
                <w:rFonts w:ascii="Calibri" w:hAnsi="Calibri" w:cs="Calibri"/>
                <w:b/>
                <w:bCs/>
                <w:szCs w:val="22"/>
              </w:rPr>
              <w:t>22%</w:t>
            </w:r>
          </w:p>
        </w:tc>
        <w:tc>
          <w:tcPr>
            <w:tcW w:w="1420" w:type="dxa"/>
            <w:tcBorders>
              <w:top w:val="nil"/>
              <w:left w:val="nil"/>
              <w:bottom w:val="single" w:sz="4" w:space="0" w:color="auto"/>
              <w:right w:val="single" w:sz="4" w:space="0" w:color="auto"/>
            </w:tcBorders>
            <w:shd w:val="clear" w:color="auto" w:fill="auto"/>
            <w:noWrap/>
            <w:vAlign w:val="bottom"/>
            <w:hideMark/>
          </w:tcPr>
          <w:p w:rsidR="002E527F" w:rsidRPr="002E527F" w:rsidRDefault="002E527F" w:rsidP="002E527F">
            <w:pPr>
              <w:jc w:val="center"/>
              <w:rPr>
                <w:rFonts w:ascii="Calibri" w:hAnsi="Calibri" w:cs="Calibri"/>
                <w:b/>
                <w:bCs/>
                <w:szCs w:val="22"/>
              </w:rPr>
            </w:pPr>
            <w:r w:rsidRPr="002E527F">
              <w:rPr>
                <w:rFonts w:ascii="Calibri" w:hAnsi="Calibri" w:cs="Calibri"/>
                <w:b/>
                <w:bCs/>
                <w:szCs w:val="22"/>
              </w:rPr>
              <w:t>27%</w:t>
            </w:r>
          </w:p>
        </w:tc>
      </w:tr>
    </w:tbl>
    <w:p w:rsidR="00CA455A" w:rsidRDefault="00CA455A" w:rsidP="00174F4B">
      <w:pPr>
        <w:rPr>
          <w:rFonts w:cs="Arial"/>
          <w:b/>
          <w:sz w:val="20"/>
          <w:szCs w:val="20"/>
        </w:rPr>
      </w:pPr>
    </w:p>
    <w:p w:rsidR="00E94981" w:rsidRDefault="00E94981">
      <w:pPr>
        <w:rPr>
          <w:rFonts w:cs="Arial"/>
          <w:b/>
          <w:sz w:val="20"/>
          <w:szCs w:val="20"/>
        </w:rPr>
      </w:pPr>
      <w:r>
        <w:rPr>
          <w:rFonts w:cs="Arial"/>
          <w:b/>
          <w:sz w:val="20"/>
          <w:szCs w:val="20"/>
        </w:rPr>
        <w:br w:type="page"/>
      </w:r>
    </w:p>
    <w:p w:rsidR="00174F4B" w:rsidRPr="00E24BBF" w:rsidRDefault="002E527F" w:rsidP="00174F4B">
      <w:pPr>
        <w:rPr>
          <w:rFonts w:cs="Arial"/>
          <w:sz w:val="20"/>
          <w:szCs w:val="20"/>
          <w:highlight w:val="yellow"/>
        </w:rPr>
      </w:pPr>
      <w:r>
        <w:rPr>
          <w:rFonts w:cs="Arial"/>
          <w:b/>
          <w:sz w:val="20"/>
          <w:szCs w:val="20"/>
        </w:rPr>
        <w:lastRenderedPageBreak/>
        <w:t>Calculated</w:t>
      </w:r>
      <w:r w:rsidR="009A3055">
        <w:rPr>
          <w:rFonts w:cs="Arial"/>
          <w:b/>
          <w:sz w:val="20"/>
          <w:szCs w:val="20"/>
        </w:rPr>
        <w:t xml:space="preserve"> </w:t>
      </w:r>
      <w:r>
        <w:rPr>
          <w:rFonts w:cs="Arial"/>
          <w:b/>
          <w:sz w:val="20"/>
          <w:szCs w:val="20"/>
        </w:rPr>
        <w:t>Energy Savings</w:t>
      </w:r>
      <w:r w:rsidR="00174F4B" w:rsidRPr="00432C65">
        <w:rPr>
          <w:rFonts w:cs="Arial"/>
          <w:b/>
          <w:sz w:val="20"/>
          <w:szCs w:val="20"/>
        </w:rPr>
        <w:t>:</w:t>
      </w:r>
      <w:r w:rsidR="00174F4B">
        <w:rPr>
          <w:rFonts w:cs="Arial"/>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119"/>
        <w:gridCol w:w="1800"/>
        <w:gridCol w:w="1080"/>
        <w:gridCol w:w="2088"/>
      </w:tblGrid>
      <w:tr w:rsidR="00174F4B" w:rsidRPr="00783DAC" w:rsidTr="003457AB">
        <w:tc>
          <w:tcPr>
            <w:tcW w:w="0" w:type="auto"/>
            <w:shd w:val="clear" w:color="auto" w:fill="auto"/>
          </w:tcPr>
          <w:p w:rsidR="00174F4B" w:rsidRPr="00783DAC" w:rsidRDefault="00174F4B" w:rsidP="003457AB">
            <w:pPr>
              <w:rPr>
                <w:rFonts w:cs="Arial"/>
                <w:b/>
                <w:sz w:val="20"/>
                <w:szCs w:val="20"/>
              </w:rPr>
            </w:pPr>
            <w:r w:rsidRPr="00783DAC">
              <w:rPr>
                <w:rFonts w:cs="Arial"/>
                <w:b/>
                <w:sz w:val="20"/>
                <w:szCs w:val="20"/>
              </w:rPr>
              <w:t>Building type</w:t>
            </w:r>
            <w:r>
              <w:rPr>
                <w:rFonts w:cs="Arial"/>
                <w:b/>
                <w:sz w:val="20"/>
                <w:szCs w:val="20"/>
              </w:rPr>
              <w:t xml:space="preserve"> </w:t>
            </w:r>
          </w:p>
        </w:tc>
        <w:tc>
          <w:tcPr>
            <w:tcW w:w="0" w:type="auto"/>
            <w:shd w:val="clear" w:color="auto" w:fill="auto"/>
          </w:tcPr>
          <w:p w:rsidR="00174F4B" w:rsidRPr="00783DAC" w:rsidRDefault="00174F4B" w:rsidP="003457AB">
            <w:pPr>
              <w:rPr>
                <w:rFonts w:cs="Arial"/>
                <w:b/>
                <w:sz w:val="20"/>
                <w:szCs w:val="20"/>
              </w:rPr>
            </w:pPr>
            <w:r w:rsidRPr="00783DAC">
              <w:rPr>
                <w:rFonts w:cs="Arial"/>
                <w:b/>
                <w:sz w:val="20"/>
                <w:szCs w:val="20"/>
              </w:rPr>
              <w:t>Bldg Vintage</w:t>
            </w:r>
            <w:r>
              <w:rPr>
                <w:rFonts w:cs="Arial"/>
                <w:b/>
                <w:sz w:val="20"/>
                <w:szCs w:val="20"/>
              </w:rPr>
              <w:t xml:space="preserve"> </w:t>
            </w:r>
          </w:p>
        </w:tc>
        <w:tc>
          <w:tcPr>
            <w:tcW w:w="1119" w:type="dxa"/>
            <w:shd w:val="clear" w:color="auto" w:fill="auto"/>
          </w:tcPr>
          <w:p w:rsidR="00174F4B" w:rsidRPr="00783DAC" w:rsidRDefault="00174F4B" w:rsidP="003457AB">
            <w:pPr>
              <w:rPr>
                <w:rFonts w:cs="Arial"/>
                <w:b/>
                <w:sz w:val="20"/>
                <w:szCs w:val="20"/>
              </w:rPr>
            </w:pPr>
            <w:r w:rsidRPr="00783DAC">
              <w:rPr>
                <w:rFonts w:cs="Arial"/>
                <w:b/>
                <w:sz w:val="20"/>
                <w:szCs w:val="20"/>
              </w:rPr>
              <w:t>Climate Zone</w:t>
            </w:r>
            <w:r>
              <w:rPr>
                <w:rFonts w:cs="Arial"/>
                <w:b/>
                <w:sz w:val="20"/>
                <w:szCs w:val="20"/>
              </w:rPr>
              <w:t xml:space="preserve"> </w:t>
            </w:r>
          </w:p>
        </w:tc>
        <w:tc>
          <w:tcPr>
            <w:tcW w:w="1800" w:type="dxa"/>
            <w:shd w:val="clear" w:color="auto" w:fill="auto"/>
          </w:tcPr>
          <w:p w:rsidR="00174F4B" w:rsidRPr="00783DAC" w:rsidRDefault="002E527F" w:rsidP="008D5EDC">
            <w:pPr>
              <w:rPr>
                <w:rFonts w:cs="Arial"/>
                <w:b/>
                <w:sz w:val="20"/>
                <w:szCs w:val="20"/>
              </w:rPr>
            </w:pPr>
            <w:r>
              <w:rPr>
                <w:rFonts w:cs="Arial"/>
                <w:b/>
                <w:sz w:val="20"/>
                <w:szCs w:val="20"/>
              </w:rPr>
              <w:t>Cooling Energy Savings (%)</w:t>
            </w:r>
          </w:p>
        </w:tc>
        <w:tc>
          <w:tcPr>
            <w:tcW w:w="1080" w:type="dxa"/>
            <w:shd w:val="clear" w:color="auto" w:fill="auto"/>
          </w:tcPr>
          <w:p w:rsidR="00174F4B" w:rsidRPr="00783DAC" w:rsidRDefault="00174F4B" w:rsidP="003457AB">
            <w:pPr>
              <w:rPr>
                <w:rFonts w:cs="Arial"/>
                <w:b/>
                <w:sz w:val="20"/>
                <w:szCs w:val="20"/>
              </w:rPr>
            </w:pPr>
            <w:r w:rsidRPr="00783DAC">
              <w:rPr>
                <w:rFonts w:cs="Arial"/>
                <w:b/>
                <w:sz w:val="20"/>
                <w:szCs w:val="20"/>
              </w:rPr>
              <w:t>Study units</w:t>
            </w:r>
          </w:p>
        </w:tc>
        <w:tc>
          <w:tcPr>
            <w:tcW w:w="2088" w:type="dxa"/>
            <w:shd w:val="clear" w:color="auto" w:fill="auto"/>
          </w:tcPr>
          <w:p w:rsidR="00174F4B" w:rsidRPr="00783DAC" w:rsidRDefault="00174F4B" w:rsidP="003457AB">
            <w:pPr>
              <w:rPr>
                <w:rFonts w:cs="Arial"/>
                <w:b/>
                <w:sz w:val="20"/>
                <w:szCs w:val="20"/>
              </w:rPr>
            </w:pPr>
            <w:r w:rsidRPr="00783DAC">
              <w:rPr>
                <w:rFonts w:cs="Arial"/>
                <w:b/>
                <w:sz w:val="20"/>
                <w:szCs w:val="20"/>
              </w:rPr>
              <w:t>Specific study reference</w:t>
            </w:r>
          </w:p>
        </w:tc>
      </w:tr>
      <w:tr w:rsidR="002E527F" w:rsidRPr="00783DAC" w:rsidTr="003457AB">
        <w:tc>
          <w:tcPr>
            <w:tcW w:w="0" w:type="auto"/>
            <w:shd w:val="clear" w:color="auto" w:fill="auto"/>
          </w:tcPr>
          <w:p w:rsidR="002E527F" w:rsidRPr="00CC1241" w:rsidRDefault="002E527F" w:rsidP="003B6C34">
            <w:pPr>
              <w:rPr>
                <w:rFonts w:cs="Arial"/>
                <w:sz w:val="20"/>
                <w:szCs w:val="20"/>
              </w:rPr>
            </w:pPr>
            <w:r>
              <w:rPr>
                <w:rFonts w:cs="Arial"/>
                <w:sz w:val="20"/>
                <w:szCs w:val="20"/>
              </w:rPr>
              <w:t>N/A</w:t>
            </w:r>
          </w:p>
        </w:tc>
        <w:tc>
          <w:tcPr>
            <w:tcW w:w="0" w:type="auto"/>
            <w:shd w:val="clear" w:color="auto" w:fill="auto"/>
          </w:tcPr>
          <w:p w:rsidR="002E527F" w:rsidRPr="00CC1241" w:rsidRDefault="002E527F" w:rsidP="003B6C34">
            <w:pPr>
              <w:rPr>
                <w:rFonts w:cs="Arial"/>
                <w:sz w:val="20"/>
                <w:szCs w:val="20"/>
              </w:rPr>
            </w:pPr>
            <w:r>
              <w:rPr>
                <w:rFonts w:cs="Arial"/>
                <w:sz w:val="20"/>
                <w:szCs w:val="20"/>
              </w:rPr>
              <w:t>N/A</w:t>
            </w:r>
          </w:p>
        </w:tc>
        <w:tc>
          <w:tcPr>
            <w:tcW w:w="1119" w:type="dxa"/>
            <w:shd w:val="clear" w:color="auto" w:fill="auto"/>
          </w:tcPr>
          <w:p w:rsidR="002E527F" w:rsidRPr="00CC1241" w:rsidRDefault="002E527F" w:rsidP="003B6C34">
            <w:pPr>
              <w:rPr>
                <w:rFonts w:cs="Arial"/>
                <w:sz w:val="20"/>
                <w:szCs w:val="20"/>
              </w:rPr>
            </w:pPr>
            <w:r>
              <w:rPr>
                <w:rFonts w:cs="Arial"/>
                <w:sz w:val="20"/>
                <w:szCs w:val="20"/>
              </w:rPr>
              <w:t>N/A</w:t>
            </w:r>
          </w:p>
        </w:tc>
        <w:tc>
          <w:tcPr>
            <w:tcW w:w="1800" w:type="dxa"/>
            <w:shd w:val="clear" w:color="auto" w:fill="auto"/>
          </w:tcPr>
          <w:p w:rsidR="002E527F" w:rsidRDefault="002E527F" w:rsidP="003457AB">
            <w:pPr>
              <w:rPr>
                <w:rFonts w:cs="Arial"/>
                <w:sz w:val="20"/>
                <w:szCs w:val="20"/>
              </w:rPr>
            </w:pPr>
            <w:r>
              <w:rPr>
                <w:rFonts w:cs="Arial"/>
                <w:sz w:val="20"/>
                <w:szCs w:val="20"/>
              </w:rPr>
              <w:t>PSC: 18%</w:t>
            </w:r>
          </w:p>
          <w:p w:rsidR="002E527F" w:rsidRDefault="002E527F" w:rsidP="003457AB">
            <w:pPr>
              <w:rPr>
                <w:rFonts w:cs="Arial"/>
                <w:sz w:val="20"/>
                <w:szCs w:val="20"/>
              </w:rPr>
            </w:pPr>
          </w:p>
          <w:p w:rsidR="002E527F" w:rsidRPr="00CC1241" w:rsidRDefault="002E527F" w:rsidP="003457AB">
            <w:pPr>
              <w:rPr>
                <w:rFonts w:cs="Arial"/>
                <w:sz w:val="20"/>
                <w:szCs w:val="20"/>
              </w:rPr>
            </w:pPr>
            <w:r>
              <w:rPr>
                <w:rFonts w:cs="Arial"/>
                <w:sz w:val="20"/>
                <w:szCs w:val="20"/>
              </w:rPr>
              <w:t>BPM:  22% - 27%</w:t>
            </w:r>
          </w:p>
        </w:tc>
        <w:tc>
          <w:tcPr>
            <w:tcW w:w="1080" w:type="dxa"/>
            <w:shd w:val="clear" w:color="auto" w:fill="auto"/>
          </w:tcPr>
          <w:p w:rsidR="002E527F" w:rsidRPr="00CC1241" w:rsidRDefault="002E527F" w:rsidP="003457AB">
            <w:pPr>
              <w:rPr>
                <w:rFonts w:cs="Arial"/>
                <w:sz w:val="20"/>
                <w:szCs w:val="20"/>
              </w:rPr>
            </w:pPr>
            <w:r>
              <w:rPr>
                <w:rFonts w:cs="Arial"/>
                <w:sz w:val="20"/>
                <w:szCs w:val="20"/>
              </w:rPr>
              <w:t>HVAC System</w:t>
            </w:r>
          </w:p>
        </w:tc>
        <w:tc>
          <w:tcPr>
            <w:tcW w:w="2088" w:type="dxa"/>
            <w:shd w:val="clear" w:color="auto" w:fill="auto"/>
          </w:tcPr>
          <w:p w:rsidR="002E527F" w:rsidRPr="00CC1241" w:rsidRDefault="002E527F" w:rsidP="009771BD">
            <w:pPr>
              <w:rPr>
                <w:rFonts w:cs="Arial"/>
                <w:sz w:val="20"/>
                <w:szCs w:val="20"/>
              </w:rPr>
            </w:pPr>
            <w:r>
              <w:rPr>
                <w:rFonts w:cs="Arial"/>
                <w:sz w:val="20"/>
                <w:szCs w:val="20"/>
              </w:rPr>
              <w:t xml:space="preserve">Ref </w:t>
            </w:r>
            <w:r w:rsidR="009771BD">
              <w:rPr>
                <w:rFonts w:cs="Arial"/>
                <w:sz w:val="20"/>
                <w:szCs w:val="20"/>
              </w:rPr>
              <w:t>4</w:t>
            </w:r>
          </w:p>
        </w:tc>
      </w:tr>
    </w:tbl>
    <w:p w:rsidR="002D7265" w:rsidRDefault="002D7265" w:rsidP="00A172E6">
      <w:pPr>
        <w:rPr>
          <w:rFonts w:cs="Arial"/>
          <w:sz w:val="20"/>
          <w:szCs w:val="20"/>
        </w:rPr>
      </w:pPr>
    </w:p>
    <w:p w:rsidR="002E527F" w:rsidRDefault="002E527F" w:rsidP="00A172E6">
      <w:pPr>
        <w:rPr>
          <w:rFonts w:cs="Arial"/>
          <w:sz w:val="20"/>
          <w:szCs w:val="20"/>
        </w:rPr>
      </w:pPr>
    </w:p>
    <w:p w:rsidR="00A00380" w:rsidRDefault="00A00380" w:rsidP="007716FE">
      <w:pPr>
        <w:pStyle w:val="Heading4"/>
        <w:rPr>
          <w:sz w:val="20"/>
          <w:szCs w:val="20"/>
        </w:rPr>
      </w:pPr>
      <w:bookmarkStart w:id="115" w:name="_Toc386730374"/>
      <w:r>
        <w:t>1.4.4</w:t>
      </w:r>
      <w:r w:rsidRPr="00C80E3F">
        <w:t>.</w:t>
      </w:r>
      <w:r w:rsidR="00650A05">
        <w:t>2</w:t>
      </w:r>
      <w:r w:rsidRPr="00C80E3F">
        <w:t xml:space="preserve"> </w:t>
      </w:r>
      <w:r>
        <w:t>Air Conditioning Peak Population Characteristics</w:t>
      </w:r>
      <w:bookmarkEnd w:id="115"/>
    </w:p>
    <w:p w:rsidR="00A00380" w:rsidRDefault="00A00380" w:rsidP="000701EB">
      <w:pPr>
        <w:rPr>
          <w:rFonts w:cs="Arial"/>
          <w:sz w:val="20"/>
          <w:szCs w:val="20"/>
        </w:rPr>
      </w:pPr>
    </w:p>
    <w:p w:rsidR="00376F7C" w:rsidRPr="00BE4C2A" w:rsidRDefault="00376F7C" w:rsidP="00376F7C">
      <w:pPr>
        <w:rPr>
          <w:rFonts w:cs="Arial"/>
          <w:szCs w:val="22"/>
        </w:rPr>
      </w:pPr>
      <w:r w:rsidRPr="00BE4C2A">
        <w:rPr>
          <w:rFonts w:cs="Arial"/>
          <w:szCs w:val="22"/>
        </w:rPr>
        <w:t>Within the residential population there are three significant modes of air conditioner peak</w:t>
      </w:r>
    </w:p>
    <w:p w:rsidR="00376F7C" w:rsidRPr="00BE4C2A" w:rsidRDefault="00376F7C" w:rsidP="00376F7C">
      <w:pPr>
        <w:rPr>
          <w:rFonts w:cs="Arial"/>
          <w:szCs w:val="22"/>
        </w:rPr>
      </w:pPr>
      <w:r w:rsidRPr="00BE4C2A">
        <w:rPr>
          <w:rFonts w:cs="Arial"/>
          <w:szCs w:val="22"/>
        </w:rPr>
        <w:t>demand as follows:</w:t>
      </w:r>
    </w:p>
    <w:p w:rsidR="00782532" w:rsidRPr="00BE4C2A" w:rsidRDefault="00376F7C" w:rsidP="00782532">
      <w:pPr>
        <w:pStyle w:val="ListParagraph"/>
        <w:numPr>
          <w:ilvl w:val="0"/>
          <w:numId w:val="26"/>
        </w:numPr>
        <w:spacing w:before="60" w:after="60"/>
        <w:rPr>
          <w:rFonts w:ascii="Arial" w:hAnsi="Arial" w:cs="Arial"/>
          <w:sz w:val="22"/>
          <w:szCs w:val="22"/>
        </w:rPr>
      </w:pPr>
      <w:r w:rsidRPr="00BE4C2A">
        <w:rPr>
          <w:rFonts w:ascii="Arial" w:hAnsi="Arial" w:cs="Arial"/>
          <w:sz w:val="22"/>
          <w:szCs w:val="22"/>
        </w:rPr>
        <w:t xml:space="preserve">Residences where the air conditioners run continuously for some or all of the peak hours. The continuously running AC group consists of air conditioners that cannot meet the load either because they are small or the load is excessive (such as is caused by a thermostat adjustment to a lower temperature).  </w:t>
      </w:r>
    </w:p>
    <w:p w:rsidR="00376F7C" w:rsidRPr="00BE4C2A" w:rsidRDefault="00376F7C" w:rsidP="00782532">
      <w:pPr>
        <w:pStyle w:val="ListParagraph"/>
        <w:numPr>
          <w:ilvl w:val="1"/>
          <w:numId w:val="26"/>
        </w:numPr>
        <w:spacing w:before="60" w:after="60"/>
        <w:rPr>
          <w:rFonts w:ascii="Arial" w:hAnsi="Arial" w:cs="Arial"/>
          <w:sz w:val="22"/>
          <w:szCs w:val="22"/>
        </w:rPr>
      </w:pPr>
      <w:r w:rsidRPr="00BE4C2A">
        <w:rPr>
          <w:rFonts w:ascii="Arial" w:hAnsi="Arial" w:cs="Arial"/>
          <w:sz w:val="22"/>
          <w:szCs w:val="22"/>
        </w:rPr>
        <w:t>The</w:t>
      </w:r>
      <w:r w:rsidR="00782532" w:rsidRPr="00BE4C2A">
        <w:rPr>
          <w:rFonts w:ascii="Arial" w:hAnsi="Arial" w:cs="Arial"/>
          <w:sz w:val="22"/>
          <w:szCs w:val="22"/>
        </w:rPr>
        <w:t xml:space="preserve"> BPM measure peak demand reduction for these units is the reduction in fan motor watt draw</w:t>
      </w:r>
      <w:r w:rsidRPr="00BE4C2A">
        <w:rPr>
          <w:rFonts w:ascii="Arial" w:hAnsi="Arial" w:cs="Arial"/>
          <w:sz w:val="22"/>
          <w:szCs w:val="22"/>
        </w:rPr>
        <w:t>.</w:t>
      </w:r>
    </w:p>
    <w:p w:rsidR="00782532" w:rsidRPr="00BE4C2A" w:rsidRDefault="00376F7C" w:rsidP="00782532">
      <w:pPr>
        <w:pStyle w:val="ListParagraph"/>
        <w:numPr>
          <w:ilvl w:val="0"/>
          <w:numId w:val="26"/>
        </w:numPr>
        <w:spacing w:before="60" w:after="60"/>
        <w:rPr>
          <w:rFonts w:ascii="Arial" w:hAnsi="Arial" w:cs="Arial"/>
          <w:sz w:val="22"/>
          <w:szCs w:val="22"/>
        </w:rPr>
      </w:pPr>
      <w:r w:rsidRPr="00BE4C2A">
        <w:rPr>
          <w:rFonts w:ascii="Arial" w:hAnsi="Arial" w:cs="Arial"/>
          <w:sz w:val="22"/>
          <w:szCs w:val="22"/>
        </w:rPr>
        <w:t xml:space="preserve">Residences that have air conditioners that are cycling during these hours.  </w:t>
      </w:r>
    </w:p>
    <w:p w:rsidR="00376F7C" w:rsidRPr="00BE4C2A" w:rsidRDefault="00782532" w:rsidP="00782532">
      <w:pPr>
        <w:pStyle w:val="ListParagraph"/>
        <w:numPr>
          <w:ilvl w:val="1"/>
          <w:numId w:val="26"/>
        </w:numPr>
        <w:spacing w:before="60" w:after="60"/>
        <w:rPr>
          <w:rFonts w:ascii="Arial" w:hAnsi="Arial" w:cs="Arial"/>
          <w:sz w:val="22"/>
          <w:szCs w:val="22"/>
        </w:rPr>
      </w:pPr>
      <w:r w:rsidRPr="00BE4C2A">
        <w:rPr>
          <w:rFonts w:ascii="Arial" w:hAnsi="Arial" w:cs="Arial"/>
          <w:sz w:val="22"/>
          <w:szCs w:val="22"/>
        </w:rPr>
        <w:t>The BPM measure peak demand reduction for these units is a function of the cooling efficiency improvement resulting from the higher efficiency BPM motor and dry climate fan control.</w:t>
      </w:r>
    </w:p>
    <w:p w:rsidR="00376F7C" w:rsidRPr="00BE4C2A" w:rsidRDefault="00376F7C" w:rsidP="00782532">
      <w:pPr>
        <w:pStyle w:val="ListParagraph"/>
        <w:numPr>
          <w:ilvl w:val="0"/>
          <w:numId w:val="26"/>
        </w:numPr>
        <w:spacing w:before="60" w:after="60"/>
        <w:rPr>
          <w:rFonts w:ascii="Arial" w:hAnsi="Arial" w:cs="Arial"/>
          <w:sz w:val="22"/>
          <w:szCs w:val="22"/>
        </w:rPr>
      </w:pPr>
      <w:r w:rsidRPr="00BE4C2A">
        <w:rPr>
          <w:rFonts w:ascii="Arial" w:hAnsi="Arial" w:cs="Arial"/>
          <w:sz w:val="22"/>
          <w:szCs w:val="22"/>
        </w:rPr>
        <w:t>Residences where the air conditioners are off during the peak hours.</w:t>
      </w:r>
    </w:p>
    <w:p w:rsidR="00376F7C" w:rsidRPr="00BE4C2A" w:rsidRDefault="00376F7C" w:rsidP="000701EB">
      <w:pPr>
        <w:rPr>
          <w:rFonts w:cs="Arial"/>
          <w:szCs w:val="22"/>
        </w:rPr>
      </w:pPr>
    </w:p>
    <w:p w:rsidR="00A00380" w:rsidRPr="00BE4C2A" w:rsidRDefault="00376F7C" w:rsidP="000701EB">
      <w:pPr>
        <w:rPr>
          <w:rFonts w:cs="Arial"/>
          <w:szCs w:val="22"/>
        </w:rPr>
      </w:pPr>
      <w:r w:rsidRPr="00BE4C2A">
        <w:rPr>
          <w:rFonts w:cs="Arial"/>
          <w:szCs w:val="22"/>
        </w:rPr>
        <w:t>Research performed by Proctor Engineering for PG&amp;E Contract #4400000873 included a compilation of air conditioning peak operation characteristics from studies in five cities. (ref</w:t>
      </w:r>
      <w:r w:rsidR="00F05A2C">
        <w:rPr>
          <w:rFonts w:cs="Arial"/>
          <w:szCs w:val="22"/>
        </w:rPr>
        <w:t xml:space="preserve"> </w:t>
      </w:r>
      <w:r w:rsidR="001906F8">
        <w:rPr>
          <w:rFonts w:cs="Arial"/>
          <w:szCs w:val="22"/>
        </w:rPr>
        <w:t>9</w:t>
      </w:r>
      <w:r w:rsidRPr="00BE4C2A">
        <w:rPr>
          <w:rFonts w:cs="Arial"/>
          <w:szCs w:val="22"/>
        </w:rPr>
        <w:t>).</w:t>
      </w:r>
    </w:p>
    <w:p w:rsidR="00376F7C" w:rsidRPr="00BE4C2A" w:rsidRDefault="00376F7C" w:rsidP="000701EB">
      <w:pPr>
        <w:rPr>
          <w:rFonts w:cs="Arial"/>
          <w:szCs w:val="22"/>
        </w:rPr>
      </w:pPr>
    </w:p>
    <w:p w:rsidR="00376F7C" w:rsidRPr="00BE4C2A" w:rsidRDefault="00782532" w:rsidP="000701EB">
      <w:pPr>
        <w:rPr>
          <w:rFonts w:cs="Arial"/>
          <w:szCs w:val="22"/>
        </w:rPr>
      </w:pPr>
      <w:r w:rsidRPr="00BE4C2A">
        <w:rPr>
          <w:rFonts w:cs="Arial"/>
          <w:szCs w:val="22"/>
        </w:rPr>
        <w:t>Among the cities studied, t</w:t>
      </w:r>
      <w:r w:rsidR="00376F7C" w:rsidRPr="00BE4C2A">
        <w:rPr>
          <w:rFonts w:cs="Arial"/>
          <w:szCs w:val="22"/>
        </w:rPr>
        <w:t xml:space="preserve">he Fresno, CA </w:t>
      </w:r>
      <w:r w:rsidRPr="00BE4C2A">
        <w:rPr>
          <w:rFonts w:cs="Arial"/>
          <w:szCs w:val="22"/>
        </w:rPr>
        <w:t xml:space="preserve">population found </w:t>
      </w:r>
      <w:r w:rsidR="00376F7C" w:rsidRPr="00BE4C2A">
        <w:rPr>
          <w:rFonts w:cs="Arial"/>
          <w:szCs w:val="22"/>
        </w:rPr>
        <w:t>the lowest fraction of operating units cycling at peak.</w:t>
      </w:r>
      <w:r w:rsidRPr="00BE4C2A">
        <w:rPr>
          <w:rFonts w:cs="Arial"/>
          <w:szCs w:val="22"/>
        </w:rPr>
        <w:t xml:space="preserve">  </w:t>
      </w:r>
      <w:r w:rsidR="00963FAD" w:rsidRPr="00BE4C2A">
        <w:rPr>
          <w:rFonts w:cs="Arial"/>
          <w:szCs w:val="22"/>
        </w:rPr>
        <w:t>Of all units in the Fresno study, 36% were running continuously at peak.</w:t>
      </w:r>
      <w:r w:rsidR="00963FAD">
        <w:rPr>
          <w:rFonts w:cs="Arial"/>
          <w:szCs w:val="22"/>
        </w:rPr>
        <w:t xml:space="preserve">  </w:t>
      </w:r>
      <w:r w:rsidRPr="00BE4C2A">
        <w:rPr>
          <w:rFonts w:cs="Arial"/>
          <w:szCs w:val="22"/>
        </w:rPr>
        <w:t>Of the Fresno units that were operating at peak, 55% were cycling.</w:t>
      </w:r>
    </w:p>
    <w:p w:rsidR="00782532" w:rsidRPr="00BE4C2A" w:rsidRDefault="00782532" w:rsidP="000701EB">
      <w:pPr>
        <w:rPr>
          <w:rFonts w:cs="Arial"/>
          <w:szCs w:val="22"/>
        </w:rPr>
      </w:pPr>
    </w:p>
    <w:p w:rsidR="00376F7C" w:rsidRPr="00BE4C2A" w:rsidRDefault="00376F7C" w:rsidP="000701EB">
      <w:pPr>
        <w:rPr>
          <w:rFonts w:cs="Arial"/>
          <w:szCs w:val="22"/>
        </w:rPr>
      </w:pPr>
    </w:p>
    <w:p w:rsidR="004E46AA" w:rsidRDefault="004E46AA" w:rsidP="000701EB">
      <w:pPr>
        <w:rPr>
          <w:rFonts w:cs="Arial"/>
          <w:b/>
          <w:sz w:val="20"/>
          <w:szCs w:val="20"/>
        </w:rPr>
      </w:pPr>
    </w:p>
    <w:p w:rsidR="001C2942" w:rsidRPr="00836F9B" w:rsidRDefault="001C2942" w:rsidP="00063FA7">
      <w:pPr>
        <w:rPr>
          <w:rFonts w:cs="Arial"/>
          <w:b/>
          <w:i/>
          <w:sz w:val="28"/>
          <w:szCs w:val="28"/>
        </w:rPr>
      </w:pPr>
      <w:r w:rsidRPr="00836F9B">
        <w:rPr>
          <w:rFonts w:cs="Arial"/>
          <w:b/>
          <w:i/>
          <w:sz w:val="28"/>
          <w:szCs w:val="28"/>
        </w:rPr>
        <w:t>1.</w:t>
      </w:r>
      <w:r w:rsidR="00063FA7" w:rsidRPr="00836F9B">
        <w:rPr>
          <w:rFonts w:cs="Arial"/>
          <w:b/>
          <w:i/>
          <w:sz w:val="28"/>
          <w:szCs w:val="28"/>
        </w:rPr>
        <w:t>4.5</w:t>
      </w:r>
      <w:r w:rsidR="001178BE">
        <w:rPr>
          <w:rFonts w:cs="Arial"/>
          <w:b/>
          <w:i/>
          <w:sz w:val="28"/>
          <w:szCs w:val="28"/>
        </w:rPr>
        <w:t xml:space="preserve"> </w:t>
      </w:r>
      <w:r w:rsidRPr="00836F9B">
        <w:rPr>
          <w:rFonts w:cs="Arial"/>
          <w:b/>
          <w:i/>
          <w:sz w:val="28"/>
          <w:szCs w:val="28"/>
        </w:rPr>
        <w:t>Time-of-Use Adjustment Factor</w:t>
      </w:r>
    </w:p>
    <w:p w:rsidR="001C2942" w:rsidRPr="00BE3105" w:rsidRDefault="00EF3A92" w:rsidP="001C2942">
      <w:pPr>
        <w:pStyle w:val="Reminders"/>
        <w:rPr>
          <w:rFonts w:ascii="Arial" w:hAnsi="Arial" w:cs="Arial"/>
          <w:i w:val="0"/>
          <w:color w:val="auto"/>
          <w:sz w:val="20"/>
          <w:szCs w:val="20"/>
        </w:rPr>
      </w:pPr>
      <w:r w:rsidRPr="00BE3105">
        <w:rPr>
          <w:rFonts w:ascii="Arial" w:hAnsi="Arial" w:cs="Arial"/>
          <w:i w:val="0"/>
          <w:color w:val="auto"/>
          <w:sz w:val="20"/>
          <w:szCs w:val="20"/>
        </w:rPr>
        <w:t xml:space="preserve">We are required by CPUC decision 06-06-063 dated June 29, 2006 to apply time-of-use (TOU) adjustment factors on residential A/C and commercial A/C (packaged and split-system direct-expansion cooling) measures only. </w:t>
      </w:r>
      <w:r w:rsidR="001178BE" w:rsidRPr="00BE3105">
        <w:rPr>
          <w:rFonts w:ascii="Arial" w:hAnsi="Arial" w:cs="Arial"/>
          <w:i w:val="0"/>
          <w:color w:val="auto"/>
          <w:sz w:val="20"/>
          <w:szCs w:val="20"/>
        </w:rPr>
        <w:t>This measure has</w:t>
      </w:r>
      <w:r w:rsidR="001C2942" w:rsidRPr="00BE3105">
        <w:rPr>
          <w:rFonts w:ascii="Arial" w:hAnsi="Arial" w:cs="Arial"/>
          <w:i w:val="0"/>
          <w:color w:val="auto"/>
          <w:sz w:val="20"/>
          <w:szCs w:val="20"/>
        </w:rPr>
        <w:t xml:space="preserve"> a DEER</w:t>
      </w:r>
      <w:r w:rsidR="00B321E4" w:rsidRPr="00BE3105">
        <w:rPr>
          <w:rFonts w:ascii="Arial" w:hAnsi="Arial" w:cs="Arial"/>
          <w:i w:val="0"/>
          <w:color w:val="auto"/>
          <w:sz w:val="20"/>
          <w:szCs w:val="20"/>
        </w:rPr>
        <w:t>20</w:t>
      </w:r>
      <w:r w:rsidR="0023532F">
        <w:rPr>
          <w:rFonts w:ascii="Arial" w:hAnsi="Arial" w:cs="Arial"/>
          <w:i w:val="0"/>
          <w:color w:val="auto"/>
          <w:sz w:val="20"/>
          <w:szCs w:val="20"/>
        </w:rPr>
        <w:t>14</w:t>
      </w:r>
      <w:r w:rsidR="001C2942" w:rsidRPr="00BE3105">
        <w:rPr>
          <w:rFonts w:ascii="Arial" w:hAnsi="Arial" w:cs="Arial"/>
          <w:i w:val="0"/>
          <w:color w:val="auto"/>
          <w:sz w:val="20"/>
          <w:szCs w:val="20"/>
        </w:rPr>
        <w:t xml:space="preserve"> load shape, i.e. the load shape starts with “DEER:” the TOU </w:t>
      </w:r>
      <w:r w:rsidR="001178BE" w:rsidRPr="00BE3105">
        <w:rPr>
          <w:rFonts w:ascii="Arial" w:hAnsi="Arial" w:cs="Arial"/>
          <w:i w:val="0"/>
          <w:color w:val="auto"/>
          <w:sz w:val="20"/>
          <w:szCs w:val="20"/>
        </w:rPr>
        <w:t xml:space="preserve">adjustment factor </w:t>
      </w:r>
      <w:r w:rsidR="001C2942" w:rsidRPr="00BE3105">
        <w:rPr>
          <w:rFonts w:ascii="Arial" w:hAnsi="Arial" w:cs="Arial"/>
          <w:i w:val="0"/>
          <w:color w:val="auto"/>
          <w:sz w:val="20"/>
          <w:szCs w:val="20"/>
        </w:rPr>
        <w:t>assigned to that measur</w:t>
      </w:r>
      <w:r w:rsidRPr="00BE3105">
        <w:rPr>
          <w:rFonts w:ascii="Arial" w:hAnsi="Arial" w:cs="Arial"/>
          <w:i w:val="0"/>
          <w:color w:val="auto"/>
          <w:sz w:val="20"/>
          <w:szCs w:val="20"/>
        </w:rPr>
        <w:t>e should</w:t>
      </w:r>
      <w:r w:rsidR="001C2942" w:rsidRPr="00BE3105">
        <w:rPr>
          <w:rFonts w:ascii="Arial" w:hAnsi="Arial" w:cs="Arial"/>
          <w:i w:val="0"/>
          <w:color w:val="auto"/>
          <w:sz w:val="20"/>
          <w:szCs w:val="20"/>
        </w:rPr>
        <w:t xml:space="preserve"> be zero.</w:t>
      </w:r>
    </w:p>
    <w:p w:rsidR="00EF3A92" w:rsidRPr="00BE3105" w:rsidRDefault="00EF3A92" w:rsidP="001C2942">
      <w:pPr>
        <w:pStyle w:val="Reminders"/>
        <w:jc w:val="center"/>
        <w:rPr>
          <w:rFonts w:ascii="Arial" w:hAnsi="Arial" w:cs="Arial"/>
          <w:i w:val="0"/>
          <w:color w:val="auto"/>
          <w:sz w:val="20"/>
          <w:szCs w:val="20"/>
        </w:rPr>
      </w:pPr>
    </w:p>
    <w:p w:rsidR="001C2942" w:rsidRPr="00BE3105" w:rsidRDefault="00804C36" w:rsidP="001C2942">
      <w:pPr>
        <w:rPr>
          <w:rFonts w:cs="Arial"/>
          <w:sz w:val="20"/>
          <w:szCs w:val="20"/>
        </w:rPr>
      </w:pPr>
      <w:r w:rsidRPr="00BE3105">
        <w:rPr>
          <w:rFonts w:cs="Arial"/>
          <w:sz w:val="20"/>
          <w:szCs w:val="20"/>
        </w:rPr>
        <w:t>If a non-DEER load shape is used, the ap</w:t>
      </w:r>
      <w:r w:rsidR="00176EA6" w:rsidRPr="00BE3105">
        <w:rPr>
          <w:rFonts w:cs="Arial"/>
          <w:sz w:val="20"/>
          <w:szCs w:val="20"/>
        </w:rPr>
        <w:t xml:space="preserve">plicable TOU correction factor is </w:t>
      </w:r>
      <w:r w:rsidRPr="00BE3105">
        <w:rPr>
          <w:rFonts w:cs="Arial"/>
          <w:sz w:val="20"/>
          <w:szCs w:val="20"/>
        </w:rPr>
        <w:t>calculated as</w:t>
      </w:r>
      <w:r w:rsidR="001C2942" w:rsidRPr="00BE3105">
        <w:rPr>
          <w:rFonts w:cs="Arial"/>
          <w:sz w:val="20"/>
          <w:szCs w:val="20"/>
        </w:rPr>
        <w:t>:</w:t>
      </w:r>
    </w:p>
    <w:p w:rsidR="001C2942" w:rsidRPr="00BE3105" w:rsidRDefault="001C2942" w:rsidP="001C2942">
      <w:pPr>
        <w:jc w:val="center"/>
        <w:rPr>
          <w:rFonts w:ascii="Calibri" w:hAnsi="Calibri" w:cs="Calibri"/>
          <w:szCs w:val="22"/>
        </w:rPr>
      </w:pPr>
      <w:r w:rsidRPr="00BE3105">
        <w:rPr>
          <w:rFonts w:ascii="Calibri" w:hAnsi="Calibri" w:cs="Calibri"/>
          <w:position w:val="-30"/>
          <w:szCs w:val="22"/>
        </w:rPr>
        <w:object w:dxaOrig="2240" w:dyaOrig="700">
          <v:shape id="_x0000_i1031" type="#_x0000_t75" style="width:111pt;height:35.25pt" o:ole="">
            <v:imagedata r:id="rId41" o:title=""/>
          </v:shape>
          <o:OLEObject Type="Embed" ProgID="Equation.3" ShapeID="_x0000_i1031" DrawAspect="Content" ObjectID="_1475056601" r:id="rId42"/>
        </w:object>
      </w:r>
    </w:p>
    <w:p w:rsidR="00EB43BA" w:rsidRPr="00BE3105" w:rsidRDefault="001C2942" w:rsidP="001C2942">
      <w:pPr>
        <w:pStyle w:val="Caption"/>
        <w:keepNext/>
        <w:rPr>
          <w:rFonts w:cs="Arial"/>
          <w:b w:val="0"/>
        </w:rPr>
      </w:pPr>
      <w:r w:rsidRPr="00BE3105">
        <w:rPr>
          <w:rFonts w:cs="Arial"/>
          <w:b w:val="0"/>
        </w:rPr>
        <w:t xml:space="preserve">where </w:t>
      </w:r>
    </w:p>
    <w:p w:rsidR="00EB43BA" w:rsidRPr="00BE3105" w:rsidRDefault="001C2942" w:rsidP="00EB43BA">
      <w:pPr>
        <w:pStyle w:val="Caption"/>
        <w:keepNext/>
        <w:ind w:left="1440"/>
        <w:rPr>
          <w:rFonts w:cs="Arial"/>
          <w:b w:val="0"/>
        </w:rPr>
      </w:pPr>
      <w:r w:rsidRPr="00BE3105">
        <w:rPr>
          <w:rFonts w:cs="Arial"/>
          <w:b w:val="0"/>
          <w:i/>
        </w:rPr>
        <w:t>kW</w:t>
      </w:r>
      <w:r w:rsidRPr="00BE3105">
        <w:rPr>
          <w:rFonts w:cs="Arial"/>
          <w:b w:val="0"/>
          <w:i/>
          <w:vertAlign w:val="subscript"/>
        </w:rPr>
        <w:t>AC</w:t>
      </w:r>
      <w:r w:rsidR="00437BE1" w:rsidRPr="00BE3105">
        <w:rPr>
          <w:rFonts w:cs="Arial"/>
          <w:b w:val="0"/>
          <w:vertAlign w:val="subscript"/>
        </w:rPr>
        <w:t xml:space="preserve"> </w:t>
      </w:r>
      <w:r w:rsidRPr="00BE3105">
        <w:rPr>
          <w:rFonts w:cs="Arial"/>
          <w:b w:val="0"/>
        </w:rPr>
        <w:t>is the kW savings associated with the A/C unit, and</w:t>
      </w:r>
      <w:r w:rsidR="00EB43BA" w:rsidRPr="00BE3105">
        <w:rPr>
          <w:rFonts w:cs="Arial"/>
          <w:b w:val="0"/>
        </w:rPr>
        <w:t xml:space="preserve"> </w:t>
      </w:r>
    </w:p>
    <w:p w:rsidR="00EB43BA" w:rsidRPr="00BE3105" w:rsidRDefault="001C2942" w:rsidP="00EB43BA">
      <w:pPr>
        <w:pStyle w:val="Caption"/>
        <w:keepNext/>
        <w:ind w:left="1440"/>
        <w:rPr>
          <w:rFonts w:cs="Arial"/>
          <w:b w:val="0"/>
        </w:rPr>
      </w:pPr>
      <w:r w:rsidRPr="00BE3105">
        <w:rPr>
          <w:rFonts w:cs="Arial"/>
          <w:b w:val="0"/>
          <w:i/>
        </w:rPr>
        <w:t>kW</w:t>
      </w:r>
      <w:r w:rsidRPr="00BE3105">
        <w:rPr>
          <w:rFonts w:cs="Arial"/>
          <w:b w:val="0"/>
          <w:i/>
          <w:vertAlign w:val="subscript"/>
        </w:rPr>
        <w:t>Total</w:t>
      </w:r>
      <w:r w:rsidRPr="00BE3105">
        <w:rPr>
          <w:rFonts w:cs="Arial"/>
          <w:b w:val="0"/>
        </w:rPr>
        <w:t xml:space="preserve"> is the total kW savings for the sum of kW measures.</w:t>
      </w:r>
      <w:r w:rsidR="00437BE1" w:rsidRPr="00BE3105">
        <w:rPr>
          <w:rFonts w:cs="Arial"/>
          <w:b w:val="0"/>
        </w:rPr>
        <w:t xml:space="preserve"> </w:t>
      </w:r>
    </w:p>
    <w:p w:rsidR="00EB43BA" w:rsidRPr="00BE3105" w:rsidRDefault="00EB43BA" w:rsidP="001C2942">
      <w:pPr>
        <w:pStyle w:val="Caption"/>
        <w:keepNext/>
        <w:rPr>
          <w:rFonts w:cs="Arial"/>
          <w:b w:val="0"/>
        </w:rPr>
      </w:pPr>
    </w:p>
    <w:p w:rsidR="001C2942" w:rsidRDefault="00176EA6" w:rsidP="00A02F0A">
      <w:r>
        <w:t>100% of the savings for this measure are associated with the A/C unit.</w:t>
      </w:r>
    </w:p>
    <w:p w:rsidR="00176EA6" w:rsidRDefault="00176EA6" w:rsidP="00A02F0A">
      <w:r>
        <w:t>The TOU factor is 100%.</w:t>
      </w:r>
    </w:p>
    <w:p w:rsidR="00C069A2" w:rsidRPr="00EA38B4" w:rsidRDefault="001248A3" w:rsidP="001178BE">
      <w:pPr>
        <w:keepNext/>
        <w:rPr>
          <w:rFonts w:cs="Arial"/>
          <w:b/>
          <w:i/>
          <w:sz w:val="28"/>
          <w:szCs w:val="28"/>
        </w:rPr>
      </w:pPr>
      <w:bookmarkStart w:id="116" w:name="_Toc304800209"/>
      <w:r w:rsidRPr="00EA38B4">
        <w:rPr>
          <w:rFonts w:cs="Arial"/>
          <w:b/>
          <w:i/>
          <w:sz w:val="28"/>
          <w:szCs w:val="28"/>
        </w:rPr>
        <w:lastRenderedPageBreak/>
        <w:t>1.</w:t>
      </w:r>
      <w:r w:rsidR="00264B03" w:rsidRPr="00EA38B4">
        <w:rPr>
          <w:rFonts w:cs="Arial"/>
          <w:b/>
          <w:i/>
          <w:sz w:val="28"/>
          <w:szCs w:val="28"/>
        </w:rPr>
        <w:t>5</w:t>
      </w:r>
      <w:r w:rsidRPr="00EA38B4">
        <w:rPr>
          <w:rFonts w:cs="Arial"/>
          <w:b/>
          <w:i/>
          <w:sz w:val="28"/>
          <w:szCs w:val="28"/>
        </w:rPr>
        <w:t xml:space="preserve"> </w:t>
      </w:r>
      <w:r w:rsidR="00FA595F" w:rsidRPr="00EA38B4">
        <w:rPr>
          <w:rFonts w:cs="Arial"/>
          <w:b/>
          <w:i/>
          <w:sz w:val="28"/>
          <w:szCs w:val="28"/>
        </w:rPr>
        <w:t>Summary of Inputs for Savings Calculations</w:t>
      </w:r>
      <w:bookmarkEnd w:id="116"/>
      <w:r w:rsidR="00814500" w:rsidRPr="00EA38B4">
        <w:rPr>
          <w:rFonts w:cs="Arial"/>
          <w:b/>
          <w:i/>
          <w:sz w:val="28"/>
          <w:szCs w:val="28"/>
        </w:rPr>
        <w:t xml:space="preserve"> </w:t>
      </w:r>
    </w:p>
    <w:p w:rsidR="005B4BBC" w:rsidRDefault="005B4BBC" w:rsidP="001178BE">
      <w:pPr>
        <w:keepNext/>
        <w:rPr>
          <w:rFonts w:cs="Arial"/>
          <w:sz w:val="20"/>
          <w:szCs w:val="20"/>
        </w:rPr>
      </w:pPr>
    </w:p>
    <w:p w:rsidR="003D02EC" w:rsidRPr="009029FF" w:rsidRDefault="007C5053" w:rsidP="001178BE">
      <w:pPr>
        <w:keepNext/>
        <w:rPr>
          <w:rFonts w:cs="Arial"/>
          <w:szCs w:val="22"/>
        </w:rPr>
      </w:pPr>
      <w:r w:rsidRPr="009029FF">
        <w:rPr>
          <w:rFonts w:cs="Arial"/>
          <w:szCs w:val="22"/>
        </w:rPr>
        <w:t xml:space="preserve">For the general population of units served by this program, </w:t>
      </w:r>
      <w:r w:rsidR="003D02EC" w:rsidRPr="009029FF">
        <w:rPr>
          <w:rFonts w:cs="Arial"/>
          <w:szCs w:val="22"/>
        </w:rPr>
        <w:t xml:space="preserve">it is assumed that the majority of units are equipped with standard efficiency PSC fan motors.  </w:t>
      </w:r>
      <w:r w:rsidR="009029FF" w:rsidRPr="009029FF">
        <w:rPr>
          <w:rFonts w:cs="Arial"/>
          <w:szCs w:val="22"/>
        </w:rPr>
        <w:t>For these PSC units:</w:t>
      </w:r>
    </w:p>
    <w:p w:rsidR="005B4BBC" w:rsidRPr="009029FF" w:rsidRDefault="009029FF" w:rsidP="003D02EC">
      <w:pPr>
        <w:pStyle w:val="ListParagraph"/>
        <w:keepNext/>
        <w:numPr>
          <w:ilvl w:val="0"/>
          <w:numId w:val="31"/>
        </w:numPr>
        <w:rPr>
          <w:rFonts w:cs="Arial"/>
          <w:sz w:val="22"/>
          <w:szCs w:val="22"/>
        </w:rPr>
      </w:pPr>
      <w:r w:rsidRPr="009029FF">
        <w:rPr>
          <w:rFonts w:cs="Arial"/>
          <w:sz w:val="22"/>
          <w:szCs w:val="22"/>
        </w:rPr>
        <w:t>Section 1.4.3.1 found 14% average savings in the field</w:t>
      </w:r>
    </w:p>
    <w:p w:rsidR="009029FF" w:rsidRPr="009029FF" w:rsidRDefault="009029FF" w:rsidP="003D02EC">
      <w:pPr>
        <w:pStyle w:val="ListParagraph"/>
        <w:keepNext/>
        <w:numPr>
          <w:ilvl w:val="0"/>
          <w:numId w:val="31"/>
        </w:numPr>
        <w:rPr>
          <w:rFonts w:cs="Arial"/>
          <w:sz w:val="22"/>
          <w:szCs w:val="22"/>
        </w:rPr>
      </w:pPr>
      <w:r w:rsidRPr="009029FF">
        <w:rPr>
          <w:rFonts w:cs="Arial"/>
          <w:sz w:val="22"/>
          <w:szCs w:val="22"/>
        </w:rPr>
        <w:t>Section 1.4.3.2 found lab measured savings exceeding 25%, even with assumed duct losses</w:t>
      </w:r>
    </w:p>
    <w:p w:rsidR="009029FF" w:rsidRPr="009029FF" w:rsidRDefault="009029FF" w:rsidP="003D02EC">
      <w:pPr>
        <w:pStyle w:val="ListParagraph"/>
        <w:keepNext/>
        <w:numPr>
          <w:ilvl w:val="0"/>
          <w:numId w:val="31"/>
        </w:numPr>
        <w:rPr>
          <w:rFonts w:cs="Arial"/>
          <w:sz w:val="22"/>
          <w:szCs w:val="22"/>
        </w:rPr>
      </w:pPr>
      <w:r w:rsidRPr="009029FF">
        <w:rPr>
          <w:rFonts w:cs="Arial"/>
          <w:sz w:val="22"/>
          <w:szCs w:val="22"/>
        </w:rPr>
        <w:t>Section 1.4.3.4 found 18% savings</w:t>
      </w:r>
    </w:p>
    <w:p w:rsidR="009029FF" w:rsidRPr="009029FF" w:rsidRDefault="009029FF" w:rsidP="003D02EC">
      <w:pPr>
        <w:pStyle w:val="ListParagraph"/>
        <w:keepNext/>
        <w:numPr>
          <w:ilvl w:val="0"/>
          <w:numId w:val="31"/>
        </w:numPr>
        <w:rPr>
          <w:rFonts w:cs="Arial"/>
          <w:sz w:val="22"/>
          <w:szCs w:val="22"/>
        </w:rPr>
      </w:pPr>
      <w:r w:rsidRPr="009029FF">
        <w:rPr>
          <w:rFonts w:cs="Arial"/>
          <w:sz w:val="22"/>
          <w:szCs w:val="22"/>
        </w:rPr>
        <w:t>Section 1.4.4.1 shows 18% savings</w:t>
      </w:r>
    </w:p>
    <w:p w:rsidR="005B4BBC" w:rsidRPr="009029FF" w:rsidRDefault="009029FF" w:rsidP="009029FF">
      <w:pPr>
        <w:keepNext/>
        <w:spacing w:before="120"/>
        <w:rPr>
          <w:rFonts w:cs="Arial"/>
          <w:szCs w:val="22"/>
        </w:rPr>
      </w:pPr>
      <w:r w:rsidRPr="009029FF">
        <w:rPr>
          <w:rFonts w:cs="Arial"/>
          <w:szCs w:val="22"/>
        </w:rPr>
        <w:t xml:space="preserve">The PSC savings are </w:t>
      </w:r>
      <w:r w:rsidR="00C85FAA">
        <w:rPr>
          <w:rFonts w:cs="Arial"/>
          <w:szCs w:val="22"/>
        </w:rPr>
        <w:t>estimated</w:t>
      </w:r>
      <w:r w:rsidRPr="009029FF">
        <w:rPr>
          <w:rFonts w:cs="Arial"/>
          <w:szCs w:val="22"/>
        </w:rPr>
        <w:t xml:space="preserve"> at 14%, which is taken directly from the independent assessment in section 1.4.3.1.</w:t>
      </w:r>
    </w:p>
    <w:p w:rsidR="009029FF" w:rsidRPr="009029FF" w:rsidRDefault="009029FF" w:rsidP="001178BE">
      <w:pPr>
        <w:keepNext/>
        <w:rPr>
          <w:rFonts w:cs="Arial"/>
          <w:szCs w:val="22"/>
        </w:rPr>
      </w:pPr>
    </w:p>
    <w:p w:rsidR="005B4BBC" w:rsidRPr="009029FF" w:rsidRDefault="003D02EC" w:rsidP="001178BE">
      <w:pPr>
        <w:keepNext/>
        <w:rPr>
          <w:rFonts w:cs="Arial"/>
          <w:szCs w:val="22"/>
        </w:rPr>
      </w:pPr>
      <w:r w:rsidRPr="009029FF">
        <w:rPr>
          <w:rFonts w:cs="Arial"/>
          <w:szCs w:val="22"/>
        </w:rPr>
        <w:t xml:space="preserve">Associated workpaper </w:t>
      </w:r>
      <w:r w:rsidR="001906F8" w:rsidRPr="001906F8">
        <w:rPr>
          <w:rFonts w:cs="Arial"/>
          <w:szCs w:val="22"/>
        </w:rPr>
        <w:t>PGE3PMOT102</w:t>
      </w:r>
      <w:r w:rsidRPr="009029FF">
        <w:rPr>
          <w:rFonts w:cs="Arial"/>
          <w:szCs w:val="22"/>
        </w:rPr>
        <w:t xml:space="preserve"> addresses measure</w:t>
      </w:r>
      <w:r w:rsidR="001906F8">
        <w:rPr>
          <w:rFonts w:cs="Arial"/>
          <w:szCs w:val="22"/>
        </w:rPr>
        <w:t>s</w:t>
      </w:r>
      <w:r w:rsidRPr="009029FF">
        <w:rPr>
          <w:rFonts w:cs="Arial"/>
          <w:szCs w:val="22"/>
        </w:rPr>
        <w:t xml:space="preserve"> which retrofit </w:t>
      </w:r>
      <w:r w:rsidR="0071012F">
        <w:rPr>
          <w:rFonts w:cs="Arial"/>
          <w:szCs w:val="22"/>
        </w:rPr>
        <w:t xml:space="preserve">high efficiency </w:t>
      </w:r>
      <w:r w:rsidRPr="009029FF">
        <w:rPr>
          <w:rFonts w:cs="Arial"/>
          <w:szCs w:val="22"/>
        </w:rPr>
        <w:t>BPM fan motors into PSC furnaces and air handlers.  For these BPM units:</w:t>
      </w:r>
    </w:p>
    <w:p w:rsidR="003D02EC" w:rsidRDefault="003D02EC" w:rsidP="003D02EC">
      <w:pPr>
        <w:pStyle w:val="ListParagraph"/>
        <w:keepNext/>
        <w:numPr>
          <w:ilvl w:val="0"/>
          <w:numId w:val="31"/>
        </w:numPr>
        <w:rPr>
          <w:rFonts w:cs="Arial"/>
          <w:sz w:val="22"/>
          <w:szCs w:val="22"/>
        </w:rPr>
      </w:pPr>
      <w:r w:rsidRPr="009029FF">
        <w:rPr>
          <w:rFonts w:cs="Arial"/>
          <w:sz w:val="22"/>
          <w:szCs w:val="22"/>
        </w:rPr>
        <w:t xml:space="preserve">Section 1.4.3.1 found </w:t>
      </w:r>
      <w:r w:rsidR="009029FF" w:rsidRPr="009029FF">
        <w:rPr>
          <w:rFonts w:cs="Arial"/>
          <w:sz w:val="22"/>
          <w:szCs w:val="22"/>
        </w:rPr>
        <w:t xml:space="preserve">measured </w:t>
      </w:r>
      <w:r w:rsidRPr="009029FF">
        <w:rPr>
          <w:rFonts w:cs="Arial"/>
          <w:sz w:val="22"/>
          <w:szCs w:val="22"/>
        </w:rPr>
        <w:t>savings of 25%</w:t>
      </w:r>
      <w:r w:rsidR="009029FF" w:rsidRPr="009029FF">
        <w:rPr>
          <w:rFonts w:cs="Arial"/>
          <w:sz w:val="22"/>
          <w:szCs w:val="22"/>
        </w:rPr>
        <w:t xml:space="preserve"> in the field</w:t>
      </w:r>
    </w:p>
    <w:p w:rsidR="00F311DD" w:rsidRPr="009029FF" w:rsidRDefault="00F311DD" w:rsidP="003D02EC">
      <w:pPr>
        <w:pStyle w:val="ListParagraph"/>
        <w:keepNext/>
        <w:numPr>
          <w:ilvl w:val="0"/>
          <w:numId w:val="31"/>
        </w:numPr>
        <w:rPr>
          <w:rFonts w:cs="Arial"/>
          <w:sz w:val="22"/>
          <w:szCs w:val="22"/>
        </w:rPr>
      </w:pPr>
      <w:r w:rsidRPr="009029FF">
        <w:rPr>
          <w:rFonts w:cs="Arial"/>
          <w:sz w:val="22"/>
          <w:szCs w:val="22"/>
        </w:rPr>
        <w:t>Section 1.4.3.</w:t>
      </w:r>
      <w:r>
        <w:rPr>
          <w:rFonts w:cs="Arial"/>
          <w:sz w:val="22"/>
          <w:szCs w:val="22"/>
        </w:rPr>
        <w:t>2</w:t>
      </w:r>
      <w:r w:rsidRPr="009029FF">
        <w:rPr>
          <w:rFonts w:cs="Arial"/>
          <w:sz w:val="22"/>
          <w:szCs w:val="22"/>
        </w:rPr>
        <w:t xml:space="preserve"> found </w:t>
      </w:r>
      <w:r w:rsidR="00221AC6">
        <w:rPr>
          <w:rFonts w:cs="Arial"/>
          <w:sz w:val="22"/>
          <w:szCs w:val="22"/>
        </w:rPr>
        <w:t xml:space="preserve">laboratory measured </w:t>
      </w:r>
      <w:r w:rsidRPr="009029FF">
        <w:rPr>
          <w:rFonts w:cs="Arial"/>
          <w:sz w:val="22"/>
          <w:szCs w:val="22"/>
        </w:rPr>
        <w:t xml:space="preserve">savings of </w:t>
      </w:r>
      <w:r>
        <w:rPr>
          <w:rFonts w:cs="Arial"/>
          <w:sz w:val="22"/>
          <w:szCs w:val="22"/>
        </w:rPr>
        <w:t>20% to 40% for moderate delay lengths</w:t>
      </w:r>
    </w:p>
    <w:p w:rsidR="003D02EC" w:rsidRPr="009029FF" w:rsidRDefault="003D02EC" w:rsidP="003D02EC">
      <w:pPr>
        <w:pStyle w:val="ListParagraph"/>
        <w:keepNext/>
        <w:numPr>
          <w:ilvl w:val="0"/>
          <w:numId w:val="31"/>
        </w:numPr>
        <w:rPr>
          <w:rFonts w:cs="Arial"/>
          <w:sz w:val="22"/>
          <w:szCs w:val="22"/>
        </w:rPr>
      </w:pPr>
      <w:r w:rsidRPr="009029FF">
        <w:rPr>
          <w:rFonts w:cs="Arial"/>
          <w:sz w:val="22"/>
          <w:szCs w:val="22"/>
        </w:rPr>
        <w:t>Section 1.4.3.3 found savings of 15% to 29% depending on compressor cycle length</w:t>
      </w:r>
    </w:p>
    <w:p w:rsidR="003D02EC" w:rsidRDefault="003D02EC" w:rsidP="003D02EC">
      <w:pPr>
        <w:pStyle w:val="ListParagraph"/>
        <w:keepNext/>
        <w:numPr>
          <w:ilvl w:val="0"/>
          <w:numId w:val="31"/>
        </w:numPr>
        <w:rPr>
          <w:rFonts w:cs="Arial"/>
          <w:sz w:val="22"/>
          <w:szCs w:val="22"/>
        </w:rPr>
      </w:pPr>
      <w:r w:rsidRPr="009029FF">
        <w:rPr>
          <w:rFonts w:cs="Arial"/>
          <w:sz w:val="22"/>
          <w:szCs w:val="22"/>
        </w:rPr>
        <w:t>Section 1.4.4.1 shows savings of 22% to 27% for a 10 minute compressor cycle</w:t>
      </w:r>
    </w:p>
    <w:p w:rsidR="009A3385" w:rsidRPr="009029FF" w:rsidRDefault="009A3385" w:rsidP="003D02EC">
      <w:pPr>
        <w:pStyle w:val="ListParagraph"/>
        <w:keepNext/>
        <w:numPr>
          <w:ilvl w:val="0"/>
          <w:numId w:val="31"/>
        </w:numPr>
        <w:rPr>
          <w:rFonts w:cs="Arial"/>
          <w:sz w:val="22"/>
          <w:szCs w:val="22"/>
        </w:rPr>
      </w:pPr>
      <w:r>
        <w:rPr>
          <w:rFonts w:cs="Arial"/>
          <w:sz w:val="22"/>
          <w:szCs w:val="22"/>
        </w:rPr>
        <w:t>Workpaper PGE3PMOT102 shows BPM motor changeout savings of 9%</w:t>
      </w:r>
    </w:p>
    <w:p w:rsidR="00455A42" w:rsidRDefault="009029FF" w:rsidP="009029FF">
      <w:pPr>
        <w:keepNext/>
        <w:spacing w:before="120"/>
        <w:rPr>
          <w:rFonts w:cs="Arial"/>
          <w:szCs w:val="22"/>
        </w:rPr>
      </w:pPr>
      <w:r w:rsidRPr="009029FF">
        <w:rPr>
          <w:rFonts w:cs="Arial"/>
          <w:szCs w:val="22"/>
        </w:rPr>
        <w:t>The BPM savings are estimated at 20%, which is conservative relative to the field measured savings from the independent assessment in section 1.4.3.1.</w:t>
      </w:r>
      <w:r w:rsidR="009A3385">
        <w:rPr>
          <w:rFonts w:cs="Arial"/>
          <w:szCs w:val="22"/>
        </w:rPr>
        <w:t xml:space="preserve">  T</w:t>
      </w:r>
      <w:r w:rsidR="00455A42">
        <w:rPr>
          <w:rFonts w:cs="Arial"/>
          <w:szCs w:val="22"/>
        </w:rPr>
        <w:t xml:space="preserve">his workpaper makes the conservative assumption that all units with BPM fan motors had the motor installed and savings claimed under an energy efficiency program.  </w:t>
      </w:r>
      <w:r w:rsidR="009A3385">
        <w:rPr>
          <w:rFonts w:cs="Arial"/>
          <w:szCs w:val="22"/>
        </w:rPr>
        <w:t>The savings for Enhanced Time Delay installation on a BPM motor are therefore reduced to account for remaining use after the BPM changeout:</w:t>
      </w:r>
    </w:p>
    <w:p w:rsidR="009A3385" w:rsidRPr="009029FF" w:rsidRDefault="009A3385" w:rsidP="009029FF">
      <w:pPr>
        <w:keepNext/>
        <w:spacing w:before="120"/>
        <w:rPr>
          <w:rFonts w:cs="Arial"/>
          <w:szCs w:val="22"/>
        </w:rPr>
      </w:pPr>
      <w:r>
        <w:rPr>
          <w:rFonts w:cs="Arial"/>
          <w:szCs w:val="22"/>
        </w:rPr>
        <w:t>20% X (1-9%) = 18% savings for installation on a system with a BPM fan motor</w:t>
      </w:r>
    </w:p>
    <w:p w:rsidR="003D02EC" w:rsidRDefault="003D02EC" w:rsidP="001178BE">
      <w:pPr>
        <w:keepNext/>
        <w:rPr>
          <w:rFonts w:cs="Arial"/>
          <w:sz w:val="20"/>
          <w:szCs w:val="20"/>
        </w:rPr>
      </w:pPr>
    </w:p>
    <w:p w:rsidR="00755961" w:rsidRDefault="004967A2" w:rsidP="001178BE">
      <w:pPr>
        <w:keepNext/>
        <w:rPr>
          <w:rFonts w:cs="Arial"/>
          <w:sz w:val="20"/>
          <w:szCs w:val="20"/>
        </w:rPr>
      </w:pPr>
      <w:r w:rsidRPr="004967A2">
        <w:rPr>
          <w:rFonts w:cs="Arial"/>
          <w:sz w:val="20"/>
          <w:szCs w:val="20"/>
        </w:rPr>
        <w:t xml:space="preserve">The following </w:t>
      </w:r>
      <w:r w:rsidR="001178BE">
        <w:rPr>
          <w:rFonts w:cs="Arial"/>
          <w:sz w:val="20"/>
          <w:szCs w:val="20"/>
        </w:rPr>
        <w:t xml:space="preserve">table provides references to </w:t>
      </w:r>
      <w:r w:rsidRPr="004967A2">
        <w:rPr>
          <w:rFonts w:cs="Arial"/>
          <w:sz w:val="20"/>
          <w:szCs w:val="20"/>
        </w:rPr>
        <w:t xml:space="preserve">sections </w:t>
      </w:r>
      <w:r w:rsidR="001178BE">
        <w:rPr>
          <w:rFonts w:cs="Arial"/>
          <w:sz w:val="20"/>
          <w:szCs w:val="20"/>
        </w:rPr>
        <w:t>that document</w:t>
      </w:r>
      <w:r w:rsidRPr="004967A2">
        <w:rPr>
          <w:rFonts w:cs="Arial"/>
          <w:sz w:val="20"/>
          <w:szCs w:val="20"/>
        </w:rPr>
        <w:t xml:space="preserve"> the inputs for calculation:</w:t>
      </w:r>
    </w:p>
    <w:p w:rsidR="001A3026" w:rsidRDefault="001A3026" w:rsidP="001178BE">
      <w:pPr>
        <w:keepNext/>
        <w:rPr>
          <w:rFonts w:cs="Arial"/>
          <w:b/>
          <w:sz w:val="20"/>
          <w:szCs w:val="20"/>
        </w:rPr>
      </w:pPr>
    </w:p>
    <w:p w:rsidR="007138CD" w:rsidRPr="00ED4EC4" w:rsidRDefault="007138CD" w:rsidP="007138CD">
      <w:pPr>
        <w:pStyle w:val="Table"/>
      </w:pPr>
      <w:bookmarkStart w:id="117" w:name="_Toc386730403"/>
      <w:r>
        <w:t>Table 1</w:t>
      </w:r>
      <w:r w:rsidR="009671A0">
        <w:t>3</w:t>
      </w:r>
      <w:r>
        <w:t>: References for Calculation Inputs</w:t>
      </w:r>
      <w:bookmarkEnd w:id="117"/>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399"/>
        <w:gridCol w:w="1473"/>
        <w:gridCol w:w="1736"/>
      </w:tblGrid>
      <w:tr w:rsidR="009B1863" w:rsidRPr="001E4C31" w:rsidTr="001E4C31">
        <w:tc>
          <w:tcPr>
            <w:tcW w:w="1772" w:type="dxa"/>
            <w:shd w:val="clear" w:color="auto" w:fill="262626"/>
            <w:vAlign w:val="bottom"/>
          </w:tcPr>
          <w:p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Input Variable</w:t>
            </w:r>
          </w:p>
        </w:tc>
        <w:tc>
          <w:tcPr>
            <w:tcW w:w="1735" w:type="dxa"/>
            <w:shd w:val="clear" w:color="auto" w:fill="262626"/>
            <w:vAlign w:val="bottom"/>
          </w:tcPr>
          <w:p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Variations</w:t>
            </w:r>
          </w:p>
        </w:tc>
        <w:tc>
          <w:tcPr>
            <w:tcW w:w="1461" w:type="dxa"/>
            <w:shd w:val="clear" w:color="auto" w:fill="262626"/>
            <w:vAlign w:val="bottom"/>
          </w:tcPr>
          <w:p w:rsidR="00836F9B" w:rsidRPr="001E4C31" w:rsidRDefault="00836F9B" w:rsidP="00490888">
            <w:pPr>
              <w:keepNext/>
              <w:keepLines/>
              <w:jc w:val="center"/>
              <w:rPr>
                <w:rFonts w:cs="Arial"/>
                <w:b/>
                <w:bCs/>
                <w:color w:val="F2F2F2"/>
                <w:sz w:val="20"/>
                <w:szCs w:val="20"/>
              </w:rPr>
            </w:pPr>
            <w:r w:rsidRPr="001E4C31">
              <w:rPr>
                <w:rFonts w:cs="Arial"/>
                <w:b/>
                <w:bCs/>
                <w:color w:val="F2F2F2"/>
                <w:sz w:val="20"/>
                <w:szCs w:val="20"/>
              </w:rPr>
              <w:t xml:space="preserve">Base Case 1 </w:t>
            </w:r>
          </w:p>
        </w:tc>
        <w:tc>
          <w:tcPr>
            <w:tcW w:w="1399" w:type="dxa"/>
            <w:shd w:val="clear" w:color="auto" w:fill="262626"/>
            <w:vAlign w:val="bottom"/>
          </w:tcPr>
          <w:p w:rsidR="00836F9B" w:rsidRPr="001E4C31" w:rsidRDefault="00836F9B" w:rsidP="00490888">
            <w:pPr>
              <w:keepNext/>
              <w:keepLines/>
              <w:jc w:val="center"/>
              <w:rPr>
                <w:rFonts w:cs="Arial"/>
                <w:b/>
                <w:bCs/>
                <w:color w:val="F2F2F2"/>
                <w:sz w:val="20"/>
                <w:szCs w:val="20"/>
              </w:rPr>
            </w:pPr>
            <w:r w:rsidRPr="001E4C31">
              <w:rPr>
                <w:rFonts w:cs="Arial"/>
                <w:b/>
                <w:bCs/>
                <w:color w:val="F2F2F2"/>
                <w:sz w:val="20"/>
                <w:szCs w:val="20"/>
              </w:rPr>
              <w:t xml:space="preserve">Base Case 2 </w:t>
            </w:r>
          </w:p>
        </w:tc>
        <w:tc>
          <w:tcPr>
            <w:tcW w:w="1473" w:type="dxa"/>
            <w:shd w:val="clear" w:color="auto" w:fill="262626"/>
            <w:vAlign w:val="bottom"/>
          </w:tcPr>
          <w:p w:rsidR="00836F9B" w:rsidRPr="001E4C31" w:rsidRDefault="00836F9B" w:rsidP="00531AE1">
            <w:pPr>
              <w:keepNext/>
              <w:keepLines/>
              <w:jc w:val="center"/>
              <w:rPr>
                <w:rFonts w:cs="Arial"/>
                <w:b/>
                <w:bCs/>
                <w:color w:val="F2F2F2"/>
                <w:sz w:val="20"/>
                <w:szCs w:val="20"/>
              </w:rPr>
            </w:pPr>
            <w:r w:rsidRPr="001E4C31">
              <w:rPr>
                <w:rFonts w:cs="Arial"/>
                <w:b/>
                <w:bCs/>
                <w:color w:val="F2F2F2"/>
                <w:sz w:val="20"/>
                <w:szCs w:val="20"/>
              </w:rPr>
              <w:t>Measure Case Value</w:t>
            </w:r>
          </w:p>
        </w:tc>
        <w:tc>
          <w:tcPr>
            <w:tcW w:w="1736" w:type="dxa"/>
            <w:shd w:val="clear" w:color="auto" w:fill="262626"/>
            <w:vAlign w:val="bottom"/>
          </w:tcPr>
          <w:p w:rsidR="00836F9B" w:rsidRPr="001E4C31" w:rsidRDefault="00836F9B" w:rsidP="001E4C31">
            <w:pPr>
              <w:keepNext/>
              <w:keepLines/>
              <w:jc w:val="center"/>
              <w:rPr>
                <w:rFonts w:cs="Arial"/>
                <w:b/>
                <w:bCs/>
                <w:color w:val="F2F2F2"/>
                <w:sz w:val="20"/>
                <w:szCs w:val="20"/>
              </w:rPr>
            </w:pPr>
            <w:r w:rsidRPr="001E4C31">
              <w:rPr>
                <w:rFonts w:cs="Arial"/>
                <w:b/>
                <w:bCs/>
                <w:color w:val="F2F2F2"/>
                <w:sz w:val="20"/>
                <w:szCs w:val="20"/>
              </w:rPr>
              <w:t>Reference Section</w:t>
            </w:r>
          </w:p>
        </w:tc>
      </w:tr>
      <w:tr w:rsidR="009B1863" w:rsidRPr="00783DAC" w:rsidTr="001E4C31">
        <w:tc>
          <w:tcPr>
            <w:tcW w:w="1772" w:type="dxa"/>
            <w:shd w:val="pct5" w:color="000000" w:fill="FFFFFF"/>
            <w:vAlign w:val="bottom"/>
          </w:tcPr>
          <w:p w:rsidR="00176EA6" w:rsidRPr="001E4C31" w:rsidRDefault="00836F9B" w:rsidP="00176EA6">
            <w:pPr>
              <w:keepNext/>
              <w:jc w:val="center"/>
              <w:rPr>
                <w:rFonts w:cs="Arial"/>
                <w:b/>
                <w:sz w:val="20"/>
                <w:szCs w:val="20"/>
              </w:rPr>
            </w:pPr>
            <w:r w:rsidRPr="001E4C31">
              <w:rPr>
                <w:rFonts w:cs="Arial"/>
                <w:b/>
                <w:sz w:val="20"/>
                <w:szCs w:val="20"/>
              </w:rPr>
              <w:t>Electric Savings</w:t>
            </w:r>
            <w:r w:rsidR="00490888">
              <w:rPr>
                <w:rFonts w:cs="Arial"/>
                <w:b/>
                <w:sz w:val="20"/>
                <w:szCs w:val="20"/>
              </w:rPr>
              <w:t xml:space="preserve"> </w:t>
            </w:r>
          </w:p>
          <w:p w:rsidR="00836F9B" w:rsidRPr="001E4C31" w:rsidRDefault="00836F9B" w:rsidP="001E4C31">
            <w:pPr>
              <w:keepNext/>
              <w:jc w:val="center"/>
              <w:rPr>
                <w:rFonts w:cs="Arial"/>
                <w:b/>
                <w:sz w:val="20"/>
                <w:szCs w:val="20"/>
              </w:rPr>
            </w:pPr>
          </w:p>
        </w:tc>
        <w:tc>
          <w:tcPr>
            <w:tcW w:w="1735" w:type="dxa"/>
            <w:shd w:val="pct5" w:color="000000" w:fill="FFFFFF"/>
            <w:vAlign w:val="bottom"/>
          </w:tcPr>
          <w:p w:rsidR="00836F9B" w:rsidRPr="00BE3105" w:rsidRDefault="00EF0565" w:rsidP="001E4C31">
            <w:pPr>
              <w:keepNext/>
              <w:jc w:val="center"/>
              <w:rPr>
                <w:rFonts w:cs="Arial"/>
                <w:sz w:val="20"/>
                <w:szCs w:val="20"/>
              </w:rPr>
            </w:pPr>
            <w:r w:rsidRPr="00BE3105">
              <w:rPr>
                <w:rFonts w:cs="Arial"/>
                <w:sz w:val="20"/>
                <w:szCs w:val="20"/>
              </w:rPr>
              <w:t>CZ, BT</w:t>
            </w:r>
          </w:p>
        </w:tc>
        <w:tc>
          <w:tcPr>
            <w:tcW w:w="1461" w:type="dxa"/>
            <w:shd w:val="pct5" w:color="000000" w:fill="FFFFFF"/>
            <w:vAlign w:val="bottom"/>
          </w:tcPr>
          <w:p w:rsidR="00836F9B" w:rsidRPr="00BE3105" w:rsidRDefault="00490888" w:rsidP="00963FAD">
            <w:pPr>
              <w:keepNext/>
              <w:jc w:val="center"/>
              <w:rPr>
                <w:rFonts w:cs="Arial"/>
                <w:sz w:val="20"/>
                <w:szCs w:val="20"/>
              </w:rPr>
            </w:pPr>
            <w:r w:rsidRPr="00BE3105">
              <w:rPr>
                <w:rFonts w:cs="Arial"/>
                <w:sz w:val="20"/>
                <w:szCs w:val="20"/>
              </w:rPr>
              <w:t>DEER</w:t>
            </w:r>
            <w:r w:rsidR="003900DA" w:rsidRPr="00BE3105">
              <w:rPr>
                <w:rFonts w:cs="Arial"/>
                <w:sz w:val="20"/>
                <w:szCs w:val="20"/>
              </w:rPr>
              <w:t>20</w:t>
            </w:r>
            <w:r w:rsidR="00963FAD">
              <w:rPr>
                <w:rFonts w:cs="Arial"/>
                <w:sz w:val="20"/>
                <w:szCs w:val="20"/>
              </w:rPr>
              <w:t>14</w:t>
            </w:r>
            <w:r w:rsidR="00531AE1" w:rsidRPr="00BE3105">
              <w:rPr>
                <w:rFonts w:cs="Arial"/>
                <w:sz w:val="20"/>
                <w:szCs w:val="20"/>
              </w:rPr>
              <w:t xml:space="preserve"> Existing</w:t>
            </w:r>
          </w:p>
        </w:tc>
        <w:tc>
          <w:tcPr>
            <w:tcW w:w="1399" w:type="dxa"/>
            <w:shd w:val="pct5" w:color="000000" w:fill="FFFFFF"/>
            <w:vAlign w:val="bottom"/>
          </w:tcPr>
          <w:p w:rsidR="00836F9B" w:rsidRPr="00BE3105" w:rsidRDefault="00836F9B" w:rsidP="001E4C31">
            <w:pPr>
              <w:keepNext/>
              <w:jc w:val="center"/>
              <w:rPr>
                <w:rFonts w:cs="Arial"/>
                <w:i/>
                <w:sz w:val="20"/>
                <w:szCs w:val="20"/>
              </w:rPr>
            </w:pPr>
          </w:p>
        </w:tc>
        <w:tc>
          <w:tcPr>
            <w:tcW w:w="1473" w:type="dxa"/>
            <w:shd w:val="pct5" w:color="000000" w:fill="FFFFFF"/>
            <w:vAlign w:val="bottom"/>
          </w:tcPr>
          <w:p w:rsidR="00836F9B" w:rsidRPr="00BE3105" w:rsidRDefault="00176EA6" w:rsidP="00531AE1">
            <w:pPr>
              <w:keepNext/>
              <w:jc w:val="center"/>
              <w:rPr>
                <w:rFonts w:cs="Arial"/>
                <w:i/>
                <w:sz w:val="20"/>
                <w:szCs w:val="20"/>
              </w:rPr>
            </w:pPr>
            <w:r w:rsidRPr="00BE3105">
              <w:rPr>
                <w:rFonts w:cs="Arial"/>
                <w:i/>
                <w:sz w:val="20"/>
                <w:szCs w:val="20"/>
              </w:rPr>
              <w:t>14</w:t>
            </w:r>
            <w:r w:rsidR="00490888" w:rsidRPr="00BE3105">
              <w:rPr>
                <w:rFonts w:cs="Arial"/>
                <w:i/>
                <w:sz w:val="20"/>
                <w:szCs w:val="20"/>
              </w:rPr>
              <w:t>% cooling energy use</w:t>
            </w:r>
            <w:r w:rsidR="00531AE1" w:rsidRPr="00BE3105">
              <w:rPr>
                <w:rFonts w:cs="Arial"/>
                <w:i/>
                <w:sz w:val="20"/>
                <w:szCs w:val="20"/>
              </w:rPr>
              <w:t xml:space="preserve"> reduction</w:t>
            </w:r>
          </w:p>
        </w:tc>
        <w:tc>
          <w:tcPr>
            <w:tcW w:w="1736" w:type="dxa"/>
            <w:shd w:val="pct5" w:color="000000" w:fill="FFFFFF"/>
            <w:vAlign w:val="bottom"/>
          </w:tcPr>
          <w:p w:rsidR="00176EA6" w:rsidRPr="00BE3105" w:rsidRDefault="00836F9B" w:rsidP="00176EA6">
            <w:pPr>
              <w:keepNext/>
              <w:jc w:val="center"/>
              <w:rPr>
                <w:rFonts w:cs="Arial"/>
                <w:i/>
                <w:sz w:val="20"/>
                <w:szCs w:val="20"/>
              </w:rPr>
            </w:pPr>
            <w:r w:rsidRPr="00BE3105">
              <w:rPr>
                <w:rFonts w:cs="Arial"/>
                <w:i/>
                <w:sz w:val="20"/>
                <w:szCs w:val="20"/>
              </w:rPr>
              <w:t>Section 1.4.</w:t>
            </w:r>
            <w:r w:rsidR="00176EA6" w:rsidRPr="00BE3105">
              <w:rPr>
                <w:rFonts w:cs="Arial"/>
                <w:i/>
                <w:sz w:val="20"/>
                <w:szCs w:val="20"/>
              </w:rPr>
              <w:t>3.1</w:t>
            </w:r>
            <w:r w:rsidR="00490888" w:rsidRPr="00BE3105">
              <w:rPr>
                <w:rFonts w:cs="Arial"/>
                <w:i/>
                <w:sz w:val="20"/>
                <w:szCs w:val="20"/>
              </w:rPr>
              <w:t xml:space="preserve"> </w:t>
            </w:r>
          </w:p>
          <w:p w:rsidR="00490888" w:rsidRPr="00BE3105" w:rsidRDefault="00490888" w:rsidP="00490888">
            <w:pPr>
              <w:keepNext/>
              <w:jc w:val="center"/>
              <w:rPr>
                <w:rFonts w:cs="Arial"/>
                <w:i/>
                <w:sz w:val="20"/>
                <w:szCs w:val="20"/>
              </w:rPr>
            </w:pPr>
          </w:p>
        </w:tc>
      </w:tr>
      <w:tr w:rsidR="00490888" w:rsidRPr="00783DAC" w:rsidTr="001E4C31">
        <w:tc>
          <w:tcPr>
            <w:tcW w:w="1772" w:type="dxa"/>
            <w:shd w:val="pct5" w:color="000000" w:fill="FFFFFF"/>
            <w:vAlign w:val="bottom"/>
          </w:tcPr>
          <w:p w:rsidR="00490888" w:rsidRPr="001E4C31" w:rsidRDefault="00490888" w:rsidP="00176EA6">
            <w:pPr>
              <w:keepNext/>
              <w:jc w:val="center"/>
              <w:rPr>
                <w:rFonts w:cs="Arial"/>
                <w:b/>
                <w:sz w:val="20"/>
                <w:szCs w:val="20"/>
              </w:rPr>
            </w:pPr>
            <w:r w:rsidRPr="001E4C31">
              <w:rPr>
                <w:rFonts w:cs="Arial"/>
                <w:b/>
                <w:sz w:val="20"/>
                <w:szCs w:val="20"/>
              </w:rPr>
              <w:t>Electric Savings</w:t>
            </w:r>
            <w:r>
              <w:rPr>
                <w:rFonts w:cs="Arial"/>
                <w:b/>
                <w:sz w:val="20"/>
                <w:szCs w:val="20"/>
              </w:rPr>
              <w:t xml:space="preserve"> </w:t>
            </w:r>
            <w:r w:rsidR="00176EA6">
              <w:rPr>
                <w:rFonts w:cs="Arial"/>
                <w:b/>
                <w:sz w:val="20"/>
                <w:szCs w:val="20"/>
              </w:rPr>
              <w:t>BPM</w:t>
            </w:r>
          </w:p>
        </w:tc>
        <w:tc>
          <w:tcPr>
            <w:tcW w:w="1735" w:type="dxa"/>
            <w:shd w:val="pct5" w:color="000000" w:fill="FFFFFF"/>
            <w:vAlign w:val="bottom"/>
          </w:tcPr>
          <w:p w:rsidR="00490888" w:rsidRPr="00BE3105" w:rsidRDefault="00490888" w:rsidP="001E4C31">
            <w:pPr>
              <w:keepNext/>
              <w:jc w:val="center"/>
              <w:rPr>
                <w:rFonts w:cs="Arial"/>
                <w:sz w:val="20"/>
                <w:szCs w:val="20"/>
              </w:rPr>
            </w:pPr>
            <w:r w:rsidRPr="00BE3105">
              <w:rPr>
                <w:rFonts w:cs="Arial"/>
                <w:sz w:val="20"/>
                <w:szCs w:val="20"/>
              </w:rPr>
              <w:t>CZ, BT</w:t>
            </w:r>
          </w:p>
        </w:tc>
        <w:tc>
          <w:tcPr>
            <w:tcW w:w="1461" w:type="dxa"/>
            <w:shd w:val="pct5" w:color="000000" w:fill="FFFFFF"/>
            <w:vAlign w:val="bottom"/>
          </w:tcPr>
          <w:p w:rsidR="00490888" w:rsidRPr="00BE3105" w:rsidRDefault="00531AE1" w:rsidP="00963FAD">
            <w:pPr>
              <w:keepNext/>
              <w:jc w:val="center"/>
              <w:rPr>
                <w:rFonts w:cs="Arial"/>
                <w:sz w:val="20"/>
                <w:szCs w:val="20"/>
              </w:rPr>
            </w:pPr>
            <w:r w:rsidRPr="00BE3105">
              <w:rPr>
                <w:rFonts w:cs="Arial"/>
                <w:sz w:val="20"/>
                <w:szCs w:val="20"/>
              </w:rPr>
              <w:t>DEER</w:t>
            </w:r>
            <w:r w:rsidR="003900DA" w:rsidRPr="00BE3105">
              <w:rPr>
                <w:rFonts w:cs="Arial"/>
                <w:sz w:val="20"/>
                <w:szCs w:val="20"/>
              </w:rPr>
              <w:t>20</w:t>
            </w:r>
            <w:r w:rsidR="00963FAD">
              <w:rPr>
                <w:rFonts w:cs="Arial"/>
                <w:sz w:val="20"/>
                <w:szCs w:val="20"/>
              </w:rPr>
              <w:t>14</w:t>
            </w:r>
            <w:r w:rsidRPr="00BE3105">
              <w:rPr>
                <w:rFonts w:cs="Arial"/>
                <w:sz w:val="20"/>
                <w:szCs w:val="20"/>
              </w:rPr>
              <w:t xml:space="preserve"> Existing</w:t>
            </w:r>
          </w:p>
        </w:tc>
        <w:tc>
          <w:tcPr>
            <w:tcW w:w="1399" w:type="dxa"/>
            <w:shd w:val="pct5" w:color="000000" w:fill="FFFFFF"/>
            <w:vAlign w:val="bottom"/>
          </w:tcPr>
          <w:p w:rsidR="00490888" w:rsidRPr="00BE3105" w:rsidRDefault="00490888" w:rsidP="001E4C31">
            <w:pPr>
              <w:keepNext/>
              <w:jc w:val="center"/>
              <w:rPr>
                <w:rFonts w:cs="Arial"/>
                <w:i/>
                <w:sz w:val="20"/>
                <w:szCs w:val="20"/>
              </w:rPr>
            </w:pPr>
          </w:p>
        </w:tc>
        <w:tc>
          <w:tcPr>
            <w:tcW w:w="1473" w:type="dxa"/>
            <w:shd w:val="pct5" w:color="000000" w:fill="FFFFFF"/>
            <w:vAlign w:val="bottom"/>
          </w:tcPr>
          <w:p w:rsidR="00490888" w:rsidRPr="00BE3105" w:rsidRDefault="009A3385" w:rsidP="00120173">
            <w:pPr>
              <w:keepNext/>
              <w:jc w:val="center"/>
              <w:rPr>
                <w:rFonts w:cs="Arial"/>
                <w:i/>
                <w:sz w:val="20"/>
                <w:szCs w:val="20"/>
              </w:rPr>
            </w:pPr>
            <w:r>
              <w:rPr>
                <w:rFonts w:cs="Arial"/>
                <w:i/>
                <w:sz w:val="20"/>
                <w:szCs w:val="20"/>
              </w:rPr>
              <w:t>18</w:t>
            </w:r>
            <w:r w:rsidR="00490888" w:rsidRPr="00BE3105">
              <w:rPr>
                <w:rFonts w:cs="Arial"/>
                <w:i/>
                <w:sz w:val="20"/>
                <w:szCs w:val="20"/>
              </w:rPr>
              <w:t>% cooling energy use</w:t>
            </w:r>
            <w:r w:rsidR="00531AE1" w:rsidRPr="00BE3105">
              <w:rPr>
                <w:rFonts w:cs="Arial"/>
                <w:i/>
                <w:sz w:val="20"/>
                <w:szCs w:val="20"/>
              </w:rPr>
              <w:t xml:space="preserve"> reduction</w:t>
            </w:r>
          </w:p>
        </w:tc>
        <w:tc>
          <w:tcPr>
            <w:tcW w:w="1736" w:type="dxa"/>
            <w:shd w:val="pct5" w:color="000000" w:fill="FFFFFF"/>
            <w:vAlign w:val="bottom"/>
          </w:tcPr>
          <w:p w:rsidR="00490888" w:rsidRDefault="00176EA6" w:rsidP="00176EA6">
            <w:pPr>
              <w:keepNext/>
              <w:jc w:val="center"/>
              <w:rPr>
                <w:rFonts w:cs="Arial"/>
                <w:i/>
                <w:sz w:val="20"/>
                <w:szCs w:val="20"/>
              </w:rPr>
            </w:pPr>
            <w:r w:rsidRPr="00BE3105">
              <w:rPr>
                <w:rFonts w:cs="Arial"/>
                <w:i/>
                <w:sz w:val="20"/>
                <w:szCs w:val="20"/>
              </w:rPr>
              <w:t>Section 1.4.3</w:t>
            </w:r>
            <w:r w:rsidR="00490888" w:rsidRPr="00BE3105">
              <w:rPr>
                <w:rFonts w:cs="Arial"/>
                <w:i/>
                <w:sz w:val="20"/>
                <w:szCs w:val="20"/>
              </w:rPr>
              <w:t>.</w:t>
            </w:r>
            <w:r w:rsidRPr="00BE3105">
              <w:rPr>
                <w:rFonts w:cs="Arial"/>
                <w:i/>
                <w:sz w:val="20"/>
                <w:szCs w:val="20"/>
              </w:rPr>
              <w:t>1</w:t>
            </w:r>
          </w:p>
          <w:p w:rsidR="00F311DD" w:rsidRPr="00BE3105" w:rsidRDefault="00F311DD" w:rsidP="00176EA6">
            <w:pPr>
              <w:keepNext/>
              <w:jc w:val="center"/>
              <w:rPr>
                <w:rFonts w:cs="Arial"/>
                <w:i/>
                <w:sz w:val="20"/>
                <w:szCs w:val="20"/>
              </w:rPr>
            </w:pPr>
            <w:r w:rsidRPr="00BE3105">
              <w:rPr>
                <w:rFonts w:cs="Arial"/>
                <w:i/>
                <w:sz w:val="20"/>
                <w:szCs w:val="20"/>
              </w:rPr>
              <w:t>Section 1.4.3.</w:t>
            </w:r>
            <w:r>
              <w:rPr>
                <w:rFonts w:cs="Arial"/>
                <w:i/>
                <w:sz w:val="20"/>
                <w:szCs w:val="20"/>
              </w:rPr>
              <w:t>2</w:t>
            </w:r>
          </w:p>
          <w:p w:rsidR="00176EA6" w:rsidRPr="00BE3105" w:rsidRDefault="00176EA6" w:rsidP="00176EA6">
            <w:pPr>
              <w:keepNext/>
              <w:jc w:val="center"/>
              <w:rPr>
                <w:rFonts w:cs="Arial"/>
                <w:i/>
                <w:sz w:val="20"/>
                <w:szCs w:val="20"/>
              </w:rPr>
            </w:pPr>
            <w:r w:rsidRPr="00BE3105">
              <w:rPr>
                <w:rFonts w:cs="Arial"/>
                <w:i/>
                <w:sz w:val="20"/>
                <w:szCs w:val="20"/>
              </w:rPr>
              <w:t>Section 1.4.4.1</w:t>
            </w:r>
          </w:p>
        </w:tc>
      </w:tr>
      <w:tr w:rsidR="00490888" w:rsidRPr="00783DAC" w:rsidTr="001E4C31">
        <w:tc>
          <w:tcPr>
            <w:tcW w:w="1772" w:type="dxa"/>
            <w:shd w:val="pct20" w:color="000000" w:fill="FFFFFF"/>
            <w:vAlign w:val="bottom"/>
          </w:tcPr>
          <w:p w:rsidR="00490888" w:rsidRPr="001E4C31" w:rsidRDefault="00490888" w:rsidP="00490888">
            <w:pPr>
              <w:keepNext/>
              <w:jc w:val="center"/>
              <w:rPr>
                <w:rFonts w:cs="Arial"/>
                <w:b/>
                <w:sz w:val="20"/>
                <w:szCs w:val="20"/>
              </w:rPr>
            </w:pPr>
          </w:p>
        </w:tc>
        <w:tc>
          <w:tcPr>
            <w:tcW w:w="1735" w:type="dxa"/>
            <w:shd w:val="pct20" w:color="000000" w:fill="FFFFFF"/>
            <w:vAlign w:val="bottom"/>
          </w:tcPr>
          <w:p w:rsidR="00490888" w:rsidRPr="00BE3105" w:rsidRDefault="00490888" w:rsidP="006571B2">
            <w:pPr>
              <w:keepNext/>
              <w:jc w:val="center"/>
              <w:rPr>
                <w:rFonts w:cs="Arial"/>
                <w:sz w:val="20"/>
                <w:szCs w:val="20"/>
              </w:rPr>
            </w:pPr>
          </w:p>
        </w:tc>
        <w:tc>
          <w:tcPr>
            <w:tcW w:w="1461" w:type="dxa"/>
            <w:shd w:val="pct20" w:color="000000" w:fill="FFFFFF"/>
            <w:vAlign w:val="bottom"/>
          </w:tcPr>
          <w:p w:rsidR="00490888" w:rsidRPr="00BE3105" w:rsidRDefault="00490888" w:rsidP="006571B2">
            <w:pPr>
              <w:keepNext/>
              <w:jc w:val="center"/>
              <w:rPr>
                <w:rFonts w:cs="Arial"/>
                <w:sz w:val="20"/>
                <w:szCs w:val="20"/>
              </w:rPr>
            </w:pPr>
          </w:p>
        </w:tc>
        <w:tc>
          <w:tcPr>
            <w:tcW w:w="1399" w:type="dxa"/>
            <w:shd w:val="pct20" w:color="000000" w:fill="FFFFFF"/>
            <w:vAlign w:val="bottom"/>
          </w:tcPr>
          <w:p w:rsidR="00490888" w:rsidRPr="00BE3105" w:rsidRDefault="00490888" w:rsidP="001E4C31">
            <w:pPr>
              <w:keepNext/>
              <w:jc w:val="center"/>
              <w:rPr>
                <w:rFonts w:cs="Arial"/>
                <w:sz w:val="20"/>
                <w:szCs w:val="20"/>
              </w:rPr>
            </w:pPr>
          </w:p>
        </w:tc>
        <w:tc>
          <w:tcPr>
            <w:tcW w:w="1473" w:type="dxa"/>
            <w:shd w:val="pct20" w:color="000000" w:fill="FFFFFF"/>
            <w:vAlign w:val="bottom"/>
          </w:tcPr>
          <w:p w:rsidR="00490888" w:rsidRPr="00BE3105" w:rsidRDefault="00490888" w:rsidP="001E4C31">
            <w:pPr>
              <w:keepNext/>
              <w:jc w:val="center"/>
              <w:rPr>
                <w:rFonts w:cs="Arial"/>
                <w:sz w:val="20"/>
                <w:szCs w:val="20"/>
              </w:rPr>
            </w:pPr>
          </w:p>
        </w:tc>
        <w:tc>
          <w:tcPr>
            <w:tcW w:w="1736" w:type="dxa"/>
            <w:shd w:val="pct20" w:color="000000" w:fill="FFFFFF"/>
            <w:vAlign w:val="bottom"/>
          </w:tcPr>
          <w:p w:rsidR="00490888" w:rsidRPr="00BE3105" w:rsidRDefault="00490888" w:rsidP="001E4C31">
            <w:pPr>
              <w:keepNext/>
              <w:jc w:val="center"/>
              <w:rPr>
                <w:rFonts w:cs="Arial"/>
                <w:sz w:val="20"/>
                <w:szCs w:val="20"/>
              </w:rPr>
            </w:pPr>
          </w:p>
        </w:tc>
      </w:tr>
      <w:tr w:rsidR="009B1863" w:rsidRPr="00783DAC" w:rsidTr="001E4C31">
        <w:tc>
          <w:tcPr>
            <w:tcW w:w="1772" w:type="dxa"/>
            <w:shd w:val="pct5"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Hours of operation</w:t>
            </w:r>
          </w:p>
        </w:tc>
        <w:tc>
          <w:tcPr>
            <w:tcW w:w="1735" w:type="dxa"/>
            <w:shd w:val="pct5" w:color="000000" w:fill="FFFFFF"/>
            <w:vAlign w:val="bottom"/>
          </w:tcPr>
          <w:p w:rsidR="00836F9B" w:rsidRPr="00BE3105" w:rsidRDefault="00836F9B" w:rsidP="001E4C31">
            <w:pPr>
              <w:keepNext/>
              <w:jc w:val="center"/>
              <w:rPr>
                <w:rFonts w:cs="Arial"/>
                <w:sz w:val="20"/>
                <w:szCs w:val="20"/>
              </w:rPr>
            </w:pPr>
            <w:r w:rsidRPr="00BE3105">
              <w:rPr>
                <w:rFonts w:cs="Arial"/>
                <w:sz w:val="20"/>
                <w:szCs w:val="20"/>
              </w:rPr>
              <w:t>CZ, B</w:t>
            </w:r>
            <w:r w:rsidR="00EF0565" w:rsidRPr="00BE3105">
              <w:rPr>
                <w:rFonts w:cs="Arial"/>
                <w:sz w:val="20"/>
                <w:szCs w:val="20"/>
              </w:rPr>
              <w:t>T</w:t>
            </w:r>
          </w:p>
        </w:tc>
        <w:tc>
          <w:tcPr>
            <w:tcW w:w="1461" w:type="dxa"/>
            <w:shd w:val="pct5" w:color="000000" w:fill="FFFFFF"/>
            <w:vAlign w:val="bottom"/>
          </w:tcPr>
          <w:p w:rsidR="00836F9B" w:rsidRPr="00BE3105" w:rsidRDefault="00531AE1" w:rsidP="00963FAD">
            <w:pPr>
              <w:keepNext/>
              <w:jc w:val="center"/>
              <w:rPr>
                <w:rFonts w:cs="Arial"/>
                <w:sz w:val="20"/>
                <w:szCs w:val="20"/>
              </w:rPr>
            </w:pPr>
            <w:r w:rsidRPr="00BE3105">
              <w:rPr>
                <w:rFonts w:cs="Arial"/>
                <w:sz w:val="20"/>
                <w:szCs w:val="20"/>
              </w:rPr>
              <w:t>DEER</w:t>
            </w:r>
            <w:r w:rsidR="003900DA" w:rsidRPr="00BE3105">
              <w:rPr>
                <w:rFonts w:cs="Arial"/>
                <w:sz w:val="20"/>
                <w:szCs w:val="20"/>
              </w:rPr>
              <w:t>20</w:t>
            </w:r>
            <w:r w:rsidR="00963FAD">
              <w:rPr>
                <w:rFonts w:cs="Arial"/>
                <w:sz w:val="20"/>
                <w:szCs w:val="20"/>
              </w:rPr>
              <w:t>14</w:t>
            </w:r>
            <w:r w:rsidRPr="00BE3105">
              <w:rPr>
                <w:rFonts w:cs="Arial"/>
                <w:sz w:val="20"/>
                <w:szCs w:val="20"/>
              </w:rPr>
              <w:t xml:space="preserve"> Existing</w:t>
            </w:r>
          </w:p>
        </w:tc>
        <w:tc>
          <w:tcPr>
            <w:tcW w:w="1399" w:type="dxa"/>
            <w:shd w:val="pct5" w:color="000000" w:fill="FFFFFF"/>
            <w:vAlign w:val="bottom"/>
          </w:tcPr>
          <w:p w:rsidR="00836F9B" w:rsidRPr="00BE3105" w:rsidRDefault="00836F9B" w:rsidP="001E4C31">
            <w:pPr>
              <w:keepNext/>
              <w:jc w:val="center"/>
              <w:rPr>
                <w:rFonts w:cs="Arial"/>
                <w:sz w:val="20"/>
                <w:szCs w:val="20"/>
              </w:rPr>
            </w:pPr>
          </w:p>
        </w:tc>
        <w:tc>
          <w:tcPr>
            <w:tcW w:w="1473" w:type="dxa"/>
            <w:shd w:val="pct5" w:color="000000" w:fill="FFFFFF"/>
            <w:vAlign w:val="bottom"/>
          </w:tcPr>
          <w:p w:rsidR="00836F9B" w:rsidRPr="00BE3105" w:rsidRDefault="00836F9B" w:rsidP="001E4C31">
            <w:pPr>
              <w:keepNext/>
              <w:jc w:val="center"/>
              <w:rPr>
                <w:rFonts w:cs="Arial"/>
                <w:sz w:val="20"/>
                <w:szCs w:val="20"/>
              </w:rPr>
            </w:pPr>
          </w:p>
        </w:tc>
        <w:tc>
          <w:tcPr>
            <w:tcW w:w="1736" w:type="dxa"/>
            <w:shd w:val="pct5" w:color="000000" w:fill="FFFFFF"/>
            <w:vAlign w:val="bottom"/>
          </w:tcPr>
          <w:p w:rsidR="00836F9B" w:rsidRPr="00BE3105" w:rsidRDefault="00836F9B" w:rsidP="001E4C31">
            <w:pPr>
              <w:keepNext/>
              <w:jc w:val="center"/>
              <w:rPr>
                <w:rFonts w:cs="Arial"/>
                <w:sz w:val="20"/>
                <w:szCs w:val="20"/>
              </w:rPr>
            </w:pPr>
          </w:p>
        </w:tc>
      </w:tr>
      <w:tr w:rsidR="009B1863" w:rsidRPr="00783DAC" w:rsidTr="001E4C31">
        <w:tc>
          <w:tcPr>
            <w:tcW w:w="1772" w:type="dxa"/>
            <w:shd w:val="pct20"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 xml:space="preserve">Full Cost </w:t>
            </w:r>
          </w:p>
        </w:tc>
        <w:tc>
          <w:tcPr>
            <w:tcW w:w="1735" w:type="dxa"/>
            <w:shd w:val="pct20" w:color="000000" w:fill="FFFFFF"/>
            <w:vAlign w:val="bottom"/>
          </w:tcPr>
          <w:p w:rsidR="00836F9B" w:rsidRPr="00BE3105" w:rsidRDefault="00836F9B" w:rsidP="00531AE1">
            <w:pPr>
              <w:keepNext/>
              <w:jc w:val="center"/>
              <w:rPr>
                <w:rFonts w:cs="Arial"/>
                <w:sz w:val="20"/>
                <w:szCs w:val="20"/>
              </w:rPr>
            </w:pPr>
            <w:r w:rsidRPr="00BE3105">
              <w:rPr>
                <w:rFonts w:cs="Arial"/>
                <w:sz w:val="20"/>
                <w:szCs w:val="20"/>
              </w:rPr>
              <w:t>ER</w:t>
            </w:r>
          </w:p>
        </w:tc>
        <w:tc>
          <w:tcPr>
            <w:tcW w:w="1461" w:type="dxa"/>
            <w:shd w:val="pct20" w:color="000000" w:fill="FFFFFF"/>
            <w:vAlign w:val="bottom"/>
          </w:tcPr>
          <w:p w:rsidR="00836F9B" w:rsidRPr="00BE3105" w:rsidRDefault="00836F9B" w:rsidP="001E4C31">
            <w:pPr>
              <w:keepNext/>
              <w:jc w:val="center"/>
              <w:rPr>
                <w:rFonts w:cs="Arial"/>
                <w:sz w:val="20"/>
                <w:szCs w:val="20"/>
              </w:rPr>
            </w:pPr>
          </w:p>
        </w:tc>
        <w:tc>
          <w:tcPr>
            <w:tcW w:w="1399" w:type="dxa"/>
            <w:shd w:val="pct20" w:color="000000" w:fill="FFFFFF"/>
            <w:vAlign w:val="bottom"/>
          </w:tcPr>
          <w:p w:rsidR="00836F9B" w:rsidRPr="00BE3105" w:rsidRDefault="00836F9B" w:rsidP="001E4C31">
            <w:pPr>
              <w:keepNext/>
              <w:jc w:val="center"/>
              <w:rPr>
                <w:rFonts w:cs="Arial"/>
                <w:sz w:val="20"/>
                <w:szCs w:val="20"/>
              </w:rPr>
            </w:pPr>
          </w:p>
        </w:tc>
        <w:tc>
          <w:tcPr>
            <w:tcW w:w="1473" w:type="dxa"/>
            <w:shd w:val="pct20" w:color="000000" w:fill="FFFFFF"/>
            <w:vAlign w:val="bottom"/>
          </w:tcPr>
          <w:p w:rsidR="00836F9B" w:rsidRPr="00BE3105" w:rsidRDefault="00C6296A" w:rsidP="001E4C31">
            <w:pPr>
              <w:keepNext/>
              <w:jc w:val="center"/>
              <w:rPr>
                <w:rFonts w:cs="Arial"/>
                <w:sz w:val="20"/>
                <w:szCs w:val="20"/>
              </w:rPr>
            </w:pPr>
            <w:r w:rsidRPr="00BE3105">
              <w:rPr>
                <w:rFonts w:cs="Arial"/>
                <w:sz w:val="20"/>
                <w:szCs w:val="20"/>
              </w:rPr>
              <w:t>$100</w:t>
            </w:r>
          </w:p>
        </w:tc>
        <w:tc>
          <w:tcPr>
            <w:tcW w:w="1736" w:type="dxa"/>
            <w:shd w:val="pct20" w:color="000000" w:fill="FFFFFF"/>
            <w:vAlign w:val="bottom"/>
          </w:tcPr>
          <w:p w:rsidR="00836F9B" w:rsidRPr="00BE3105" w:rsidRDefault="00531AE1" w:rsidP="001E4C31">
            <w:pPr>
              <w:keepNext/>
              <w:jc w:val="center"/>
              <w:rPr>
                <w:rFonts w:cs="Arial"/>
                <w:sz w:val="20"/>
                <w:szCs w:val="20"/>
              </w:rPr>
            </w:pPr>
            <w:r w:rsidRPr="00BE3105">
              <w:rPr>
                <w:rFonts w:cs="Arial"/>
                <w:sz w:val="20"/>
                <w:szCs w:val="20"/>
              </w:rPr>
              <w:t>Section 1.4.1</w:t>
            </w:r>
            <w:r w:rsidR="00120173" w:rsidRPr="00BE3105">
              <w:rPr>
                <w:rFonts w:cs="Arial"/>
                <w:sz w:val="20"/>
                <w:szCs w:val="20"/>
              </w:rPr>
              <w:t>.2</w:t>
            </w:r>
          </w:p>
        </w:tc>
      </w:tr>
      <w:tr w:rsidR="009B1863" w:rsidRPr="00783DAC" w:rsidTr="001E4C31">
        <w:tc>
          <w:tcPr>
            <w:tcW w:w="1772" w:type="dxa"/>
            <w:shd w:val="pct5"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Incremental Cost</w:t>
            </w:r>
          </w:p>
        </w:tc>
        <w:tc>
          <w:tcPr>
            <w:tcW w:w="1735" w:type="dxa"/>
            <w:shd w:val="pct5" w:color="000000" w:fill="FFFFFF"/>
            <w:vAlign w:val="bottom"/>
          </w:tcPr>
          <w:p w:rsidR="00836F9B" w:rsidRPr="00BE3105" w:rsidRDefault="00836F9B" w:rsidP="00531AE1">
            <w:pPr>
              <w:keepNext/>
              <w:jc w:val="center"/>
              <w:rPr>
                <w:rFonts w:cs="Arial"/>
                <w:sz w:val="20"/>
                <w:szCs w:val="20"/>
              </w:rPr>
            </w:pPr>
            <w:r w:rsidRPr="00BE3105">
              <w:rPr>
                <w:rFonts w:cs="Arial"/>
                <w:sz w:val="20"/>
                <w:szCs w:val="20"/>
              </w:rPr>
              <w:t>ER</w:t>
            </w:r>
          </w:p>
        </w:tc>
        <w:tc>
          <w:tcPr>
            <w:tcW w:w="1461" w:type="dxa"/>
            <w:shd w:val="pct5" w:color="000000" w:fill="FFFFFF"/>
            <w:vAlign w:val="bottom"/>
          </w:tcPr>
          <w:p w:rsidR="00836F9B" w:rsidRPr="00BE3105" w:rsidRDefault="00836F9B" w:rsidP="001E4C31">
            <w:pPr>
              <w:keepNext/>
              <w:jc w:val="center"/>
              <w:rPr>
                <w:rFonts w:cs="Arial"/>
                <w:sz w:val="20"/>
                <w:szCs w:val="20"/>
              </w:rPr>
            </w:pPr>
          </w:p>
        </w:tc>
        <w:tc>
          <w:tcPr>
            <w:tcW w:w="1399" w:type="dxa"/>
            <w:shd w:val="pct5" w:color="000000" w:fill="FFFFFF"/>
            <w:vAlign w:val="bottom"/>
          </w:tcPr>
          <w:p w:rsidR="00836F9B" w:rsidRPr="00BE3105" w:rsidRDefault="00836F9B" w:rsidP="001E4C31">
            <w:pPr>
              <w:keepNext/>
              <w:jc w:val="center"/>
              <w:rPr>
                <w:rFonts w:cs="Arial"/>
                <w:sz w:val="20"/>
                <w:szCs w:val="20"/>
              </w:rPr>
            </w:pPr>
          </w:p>
        </w:tc>
        <w:tc>
          <w:tcPr>
            <w:tcW w:w="1473" w:type="dxa"/>
            <w:shd w:val="pct5" w:color="000000" w:fill="FFFFFF"/>
            <w:vAlign w:val="bottom"/>
          </w:tcPr>
          <w:p w:rsidR="00836F9B" w:rsidRPr="00BE3105" w:rsidRDefault="00C6296A" w:rsidP="001E4C31">
            <w:pPr>
              <w:keepNext/>
              <w:jc w:val="center"/>
              <w:rPr>
                <w:rFonts w:cs="Arial"/>
                <w:sz w:val="20"/>
                <w:szCs w:val="20"/>
              </w:rPr>
            </w:pPr>
            <w:r w:rsidRPr="00BE3105">
              <w:rPr>
                <w:rFonts w:cs="Arial"/>
                <w:sz w:val="20"/>
                <w:szCs w:val="20"/>
              </w:rPr>
              <w:t>$100</w:t>
            </w:r>
          </w:p>
        </w:tc>
        <w:tc>
          <w:tcPr>
            <w:tcW w:w="1736" w:type="dxa"/>
            <w:shd w:val="pct5" w:color="000000" w:fill="FFFFFF"/>
            <w:vAlign w:val="bottom"/>
          </w:tcPr>
          <w:p w:rsidR="00836F9B" w:rsidRPr="00BE3105" w:rsidRDefault="00531AE1" w:rsidP="001E4C31">
            <w:pPr>
              <w:keepNext/>
              <w:jc w:val="center"/>
              <w:rPr>
                <w:rFonts w:cs="Arial"/>
                <w:sz w:val="20"/>
                <w:szCs w:val="20"/>
              </w:rPr>
            </w:pPr>
            <w:r w:rsidRPr="00BE3105">
              <w:rPr>
                <w:rFonts w:cs="Arial"/>
                <w:sz w:val="20"/>
                <w:szCs w:val="20"/>
              </w:rPr>
              <w:t>Section 1.4.1</w:t>
            </w:r>
            <w:r w:rsidR="00120173" w:rsidRPr="00BE3105">
              <w:rPr>
                <w:rFonts w:cs="Arial"/>
                <w:sz w:val="20"/>
                <w:szCs w:val="20"/>
              </w:rPr>
              <w:t>.2</w:t>
            </w:r>
          </w:p>
        </w:tc>
      </w:tr>
      <w:tr w:rsidR="009B1863" w:rsidRPr="00783DAC" w:rsidTr="001E4C31">
        <w:tc>
          <w:tcPr>
            <w:tcW w:w="1772" w:type="dxa"/>
            <w:shd w:val="pct20"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EUL /RUL</w:t>
            </w:r>
          </w:p>
        </w:tc>
        <w:tc>
          <w:tcPr>
            <w:tcW w:w="1735" w:type="dxa"/>
            <w:shd w:val="pct20" w:color="000000" w:fill="FFFFFF"/>
            <w:vAlign w:val="bottom"/>
          </w:tcPr>
          <w:p w:rsidR="00836F9B" w:rsidRPr="00BE3105" w:rsidRDefault="00836F9B" w:rsidP="00531AE1">
            <w:pPr>
              <w:keepNext/>
              <w:jc w:val="center"/>
              <w:rPr>
                <w:rFonts w:cs="Arial"/>
                <w:sz w:val="20"/>
                <w:szCs w:val="20"/>
              </w:rPr>
            </w:pPr>
            <w:r w:rsidRPr="00BE3105">
              <w:rPr>
                <w:rFonts w:cs="Arial"/>
                <w:sz w:val="20"/>
                <w:szCs w:val="20"/>
              </w:rPr>
              <w:t>ER</w:t>
            </w:r>
          </w:p>
        </w:tc>
        <w:tc>
          <w:tcPr>
            <w:tcW w:w="1461" w:type="dxa"/>
            <w:shd w:val="pct20" w:color="000000" w:fill="FFFFFF"/>
            <w:vAlign w:val="bottom"/>
          </w:tcPr>
          <w:p w:rsidR="00836F9B" w:rsidRPr="00BE3105" w:rsidRDefault="00836F9B" w:rsidP="001E4C31">
            <w:pPr>
              <w:keepNext/>
              <w:jc w:val="center"/>
              <w:rPr>
                <w:rFonts w:cs="Arial"/>
                <w:sz w:val="20"/>
                <w:szCs w:val="20"/>
              </w:rPr>
            </w:pPr>
          </w:p>
        </w:tc>
        <w:tc>
          <w:tcPr>
            <w:tcW w:w="1399" w:type="dxa"/>
            <w:shd w:val="pct20" w:color="000000" w:fill="FFFFFF"/>
            <w:vAlign w:val="bottom"/>
          </w:tcPr>
          <w:p w:rsidR="00836F9B" w:rsidRPr="00BE3105" w:rsidRDefault="00836F9B" w:rsidP="001E4C31">
            <w:pPr>
              <w:keepNext/>
              <w:jc w:val="center"/>
              <w:rPr>
                <w:rFonts w:cs="Arial"/>
                <w:sz w:val="20"/>
                <w:szCs w:val="20"/>
              </w:rPr>
            </w:pPr>
          </w:p>
        </w:tc>
        <w:tc>
          <w:tcPr>
            <w:tcW w:w="1473" w:type="dxa"/>
            <w:shd w:val="pct20" w:color="000000" w:fill="FFFFFF"/>
            <w:vAlign w:val="bottom"/>
          </w:tcPr>
          <w:p w:rsidR="00836F9B" w:rsidRPr="00BE3105" w:rsidRDefault="00531AE1" w:rsidP="001E4C31">
            <w:pPr>
              <w:keepNext/>
              <w:jc w:val="center"/>
              <w:rPr>
                <w:rFonts w:cs="Arial"/>
                <w:sz w:val="20"/>
                <w:szCs w:val="20"/>
              </w:rPr>
            </w:pPr>
            <w:r w:rsidRPr="00BE3105">
              <w:rPr>
                <w:rFonts w:cs="Arial"/>
                <w:sz w:val="20"/>
                <w:szCs w:val="20"/>
              </w:rPr>
              <w:t>10</w:t>
            </w:r>
          </w:p>
        </w:tc>
        <w:tc>
          <w:tcPr>
            <w:tcW w:w="1736" w:type="dxa"/>
            <w:shd w:val="pct20" w:color="000000" w:fill="FFFFFF"/>
            <w:vAlign w:val="bottom"/>
          </w:tcPr>
          <w:p w:rsidR="00836F9B" w:rsidRPr="00BE3105" w:rsidRDefault="00531AE1" w:rsidP="001E4C31">
            <w:pPr>
              <w:keepNext/>
              <w:jc w:val="center"/>
              <w:rPr>
                <w:rFonts w:cs="Arial"/>
                <w:sz w:val="20"/>
                <w:szCs w:val="20"/>
              </w:rPr>
            </w:pPr>
            <w:r w:rsidRPr="00BE3105">
              <w:rPr>
                <w:rFonts w:cs="Arial"/>
                <w:sz w:val="20"/>
                <w:szCs w:val="20"/>
              </w:rPr>
              <w:t>Section 1.4.1</w:t>
            </w:r>
            <w:r w:rsidR="00120173" w:rsidRPr="00BE3105">
              <w:rPr>
                <w:rFonts w:cs="Arial"/>
                <w:sz w:val="20"/>
                <w:szCs w:val="20"/>
              </w:rPr>
              <w:t>.4</w:t>
            </w:r>
          </w:p>
        </w:tc>
      </w:tr>
      <w:tr w:rsidR="009B1863" w:rsidRPr="00783DAC" w:rsidTr="001E4C31">
        <w:tc>
          <w:tcPr>
            <w:tcW w:w="1772" w:type="dxa"/>
            <w:shd w:val="pct5"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NTG</w:t>
            </w:r>
          </w:p>
        </w:tc>
        <w:tc>
          <w:tcPr>
            <w:tcW w:w="1735" w:type="dxa"/>
            <w:shd w:val="pct5" w:color="000000" w:fill="FFFFFF"/>
            <w:vAlign w:val="bottom"/>
          </w:tcPr>
          <w:p w:rsidR="00836F9B" w:rsidRPr="00BE3105" w:rsidRDefault="00EF0565" w:rsidP="001E4C31">
            <w:pPr>
              <w:keepNext/>
              <w:jc w:val="center"/>
              <w:rPr>
                <w:rFonts w:cs="Arial"/>
                <w:sz w:val="20"/>
                <w:szCs w:val="20"/>
              </w:rPr>
            </w:pPr>
            <w:r w:rsidRPr="00BE3105">
              <w:rPr>
                <w:rFonts w:cs="Arial"/>
                <w:sz w:val="20"/>
                <w:szCs w:val="20"/>
              </w:rPr>
              <w:t>.7</w:t>
            </w:r>
            <w:r w:rsidR="00966FB5">
              <w:rPr>
                <w:rFonts w:cs="Arial"/>
                <w:sz w:val="20"/>
                <w:szCs w:val="20"/>
              </w:rPr>
              <w:t>8</w:t>
            </w:r>
          </w:p>
        </w:tc>
        <w:tc>
          <w:tcPr>
            <w:tcW w:w="1461" w:type="dxa"/>
            <w:shd w:val="pct5" w:color="000000" w:fill="FFFFFF"/>
            <w:vAlign w:val="bottom"/>
          </w:tcPr>
          <w:p w:rsidR="00836F9B" w:rsidRPr="00BE3105" w:rsidRDefault="00836F9B" w:rsidP="001E4C31">
            <w:pPr>
              <w:keepNext/>
              <w:jc w:val="center"/>
              <w:rPr>
                <w:rFonts w:cs="Arial"/>
                <w:sz w:val="20"/>
                <w:szCs w:val="20"/>
              </w:rPr>
            </w:pPr>
          </w:p>
        </w:tc>
        <w:tc>
          <w:tcPr>
            <w:tcW w:w="1399" w:type="dxa"/>
            <w:shd w:val="pct5" w:color="000000" w:fill="FFFFFF"/>
            <w:vAlign w:val="bottom"/>
          </w:tcPr>
          <w:p w:rsidR="00836F9B" w:rsidRPr="00BE3105" w:rsidRDefault="00836F9B" w:rsidP="001E4C31">
            <w:pPr>
              <w:keepNext/>
              <w:jc w:val="center"/>
              <w:rPr>
                <w:rFonts w:cs="Arial"/>
                <w:sz w:val="20"/>
                <w:szCs w:val="20"/>
              </w:rPr>
            </w:pPr>
          </w:p>
        </w:tc>
        <w:tc>
          <w:tcPr>
            <w:tcW w:w="1473" w:type="dxa"/>
            <w:shd w:val="pct5" w:color="000000" w:fill="FFFFFF"/>
            <w:vAlign w:val="bottom"/>
          </w:tcPr>
          <w:p w:rsidR="00836F9B" w:rsidRPr="00BE3105" w:rsidRDefault="00836F9B" w:rsidP="001E4C31">
            <w:pPr>
              <w:keepNext/>
              <w:jc w:val="center"/>
              <w:rPr>
                <w:rFonts w:cs="Arial"/>
                <w:sz w:val="20"/>
                <w:szCs w:val="20"/>
              </w:rPr>
            </w:pPr>
          </w:p>
        </w:tc>
        <w:tc>
          <w:tcPr>
            <w:tcW w:w="1736" w:type="dxa"/>
            <w:shd w:val="pct5" w:color="000000" w:fill="FFFFFF"/>
            <w:vAlign w:val="bottom"/>
          </w:tcPr>
          <w:p w:rsidR="00836F9B" w:rsidRPr="00BE3105" w:rsidRDefault="00120173" w:rsidP="001E4C31">
            <w:pPr>
              <w:keepNext/>
              <w:jc w:val="center"/>
              <w:rPr>
                <w:rFonts w:cs="Arial"/>
                <w:sz w:val="20"/>
                <w:szCs w:val="20"/>
              </w:rPr>
            </w:pPr>
            <w:r w:rsidRPr="00BE3105">
              <w:rPr>
                <w:rFonts w:cs="Arial"/>
                <w:sz w:val="20"/>
                <w:szCs w:val="20"/>
              </w:rPr>
              <w:t>Section 1.4.1.3</w:t>
            </w:r>
          </w:p>
        </w:tc>
      </w:tr>
      <w:tr w:rsidR="009B1863" w:rsidRPr="00783DAC" w:rsidTr="001E4C31">
        <w:tc>
          <w:tcPr>
            <w:tcW w:w="1772" w:type="dxa"/>
            <w:shd w:val="pct20" w:color="000000" w:fill="FFFFFF"/>
            <w:vAlign w:val="bottom"/>
          </w:tcPr>
          <w:p w:rsidR="00836F9B" w:rsidRPr="001E4C31" w:rsidRDefault="00836F9B" w:rsidP="001E4C31">
            <w:pPr>
              <w:keepNext/>
              <w:jc w:val="center"/>
              <w:rPr>
                <w:rFonts w:cs="Arial"/>
                <w:b/>
                <w:sz w:val="20"/>
                <w:szCs w:val="20"/>
              </w:rPr>
            </w:pPr>
            <w:r w:rsidRPr="001E4C31">
              <w:rPr>
                <w:rFonts w:cs="Arial"/>
                <w:b/>
                <w:sz w:val="20"/>
                <w:szCs w:val="20"/>
              </w:rPr>
              <w:t>ISR</w:t>
            </w:r>
          </w:p>
        </w:tc>
        <w:tc>
          <w:tcPr>
            <w:tcW w:w="1735" w:type="dxa"/>
            <w:shd w:val="pct20" w:color="000000" w:fill="FFFFFF"/>
            <w:vAlign w:val="bottom"/>
          </w:tcPr>
          <w:p w:rsidR="00836F9B" w:rsidRPr="00BE3105" w:rsidRDefault="00836F9B" w:rsidP="001E4C31">
            <w:pPr>
              <w:keepNext/>
              <w:jc w:val="center"/>
              <w:rPr>
                <w:rFonts w:cs="Arial"/>
                <w:sz w:val="20"/>
                <w:szCs w:val="20"/>
              </w:rPr>
            </w:pPr>
            <w:r w:rsidRPr="00BE3105">
              <w:rPr>
                <w:rFonts w:cs="Arial"/>
                <w:sz w:val="20"/>
                <w:szCs w:val="20"/>
              </w:rPr>
              <w:t xml:space="preserve">Applies -- Yes / No </w:t>
            </w:r>
          </w:p>
        </w:tc>
        <w:tc>
          <w:tcPr>
            <w:tcW w:w="1461" w:type="dxa"/>
            <w:shd w:val="pct20" w:color="000000" w:fill="FFFFFF"/>
            <w:vAlign w:val="bottom"/>
          </w:tcPr>
          <w:p w:rsidR="00836F9B" w:rsidRPr="00BE3105" w:rsidRDefault="00836F9B" w:rsidP="001E4C31">
            <w:pPr>
              <w:keepNext/>
              <w:jc w:val="center"/>
              <w:rPr>
                <w:rFonts w:cs="Arial"/>
                <w:sz w:val="20"/>
                <w:szCs w:val="20"/>
              </w:rPr>
            </w:pPr>
          </w:p>
        </w:tc>
        <w:tc>
          <w:tcPr>
            <w:tcW w:w="1399" w:type="dxa"/>
            <w:shd w:val="pct20" w:color="000000" w:fill="FFFFFF"/>
            <w:vAlign w:val="bottom"/>
          </w:tcPr>
          <w:p w:rsidR="00836F9B" w:rsidRPr="00BE3105" w:rsidRDefault="00836F9B" w:rsidP="001E4C31">
            <w:pPr>
              <w:keepNext/>
              <w:jc w:val="center"/>
              <w:rPr>
                <w:rFonts w:cs="Arial"/>
                <w:sz w:val="20"/>
                <w:szCs w:val="20"/>
              </w:rPr>
            </w:pPr>
          </w:p>
        </w:tc>
        <w:tc>
          <w:tcPr>
            <w:tcW w:w="1473" w:type="dxa"/>
            <w:shd w:val="pct20" w:color="000000" w:fill="FFFFFF"/>
            <w:vAlign w:val="bottom"/>
          </w:tcPr>
          <w:p w:rsidR="00836F9B" w:rsidRPr="00BE3105" w:rsidRDefault="00836F9B" w:rsidP="001E4C31">
            <w:pPr>
              <w:keepNext/>
              <w:jc w:val="center"/>
              <w:rPr>
                <w:rFonts w:cs="Arial"/>
                <w:sz w:val="20"/>
                <w:szCs w:val="20"/>
              </w:rPr>
            </w:pPr>
          </w:p>
        </w:tc>
        <w:tc>
          <w:tcPr>
            <w:tcW w:w="1736" w:type="dxa"/>
            <w:shd w:val="pct20" w:color="000000" w:fill="FFFFFF"/>
            <w:vAlign w:val="bottom"/>
          </w:tcPr>
          <w:p w:rsidR="00836F9B" w:rsidRPr="00BE3105" w:rsidRDefault="00836F9B" w:rsidP="001E4C31">
            <w:pPr>
              <w:keepNext/>
              <w:jc w:val="center"/>
              <w:rPr>
                <w:rFonts w:cs="Arial"/>
                <w:sz w:val="20"/>
                <w:szCs w:val="20"/>
              </w:rPr>
            </w:pPr>
          </w:p>
        </w:tc>
      </w:tr>
      <w:tr w:rsidR="009B1863" w:rsidRPr="00783DAC" w:rsidTr="001E4C31">
        <w:tc>
          <w:tcPr>
            <w:tcW w:w="1772" w:type="dxa"/>
            <w:shd w:val="pct5" w:color="000000" w:fill="FFFFFF"/>
            <w:vAlign w:val="bottom"/>
          </w:tcPr>
          <w:p w:rsidR="00836F9B" w:rsidRPr="001E4C31" w:rsidRDefault="00836F9B" w:rsidP="001E4C31">
            <w:pPr>
              <w:jc w:val="center"/>
              <w:rPr>
                <w:rFonts w:cs="Arial"/>
                <w:b/>
                <w:sz w:val="20"/>
                <w:szCs w:val="20"/>
              </w:rPr>
            </w:pPr>
            <w:r w:rsidRPr="001E4C31">
              <w:rPr>
                <w:rFonts w:cs="Arial"/>
                <w:b/>
                <w:sz w:val="20"/>
                <w:szCs w:val="20"/>
              </w:rPr>
              <w:t>TOU Factor</w:t>
            </w:r>
          </w:p>
        </w:tc>
        <w:tc>
          <w:tcPr>
            <w:tcW w:w="1735" w:type="dxa"/>
            <w:shd w:val="pct5" w:color="000000" w:fill="FFFFFF"/>
            <w:vAlign w:val="bottom"/>
          </w:tcPr>
          <w:p w:rsidR="00836F9B" w:rsidRPr="00BE3105" w:rsidRDefault="00836F9B" w:rsidP="001E4C31">
            <w:pPr>
              <w:jc w:val="center"/>
              <w:rPr>
                <w:rFonts w:cs="Arial"/>
                <w:i/>
                <w:sz w:val="20"/>
                <w:szCs w:val="20"/>
              </w:rPr>
            </w:pPr>
            <w:r w:rsidRPr="00BE3105">
              <w:rPr>
                <w:rFonts w:cs="Arial"/>
                <w:i/>
                <w:sz w:val="20"/>
                <w:szCs w:val="20"/>
              </w:rPr>
              <w:t>A/C projects only</w:t>
            </w:r>
          </w:p>
        </w:tc>
        <w:tc>
          <w:tcPr>
            <w:tcW w:w="1461" w:type="dxa"/>
            <w:shd w:val="pct5" w:color="000000" w:fill="FFFFFF"/>
            <w:vAlign w:val="bottom"/>
          </w:tcPr>
          <w:p w:rsidR="00836F9B" w:rsidRPr="00BE3105" w:rsidRDefault="00836F9B" w:rsidP="001E4C31">
            <w:pPr>
              <w:jc w:val="center"/>
              <w:rPr>
                <w:rFonts w:cs="Arial"/>
                <w:i/>
                <w:sz w:val="20"/>
                <w:szCs w:val="20"/>
              </w:rPr>
            </w:pPr>
          </w:p>
        </w:tc>
        <w:tc>
          <w:tcPr>
            <w:tcW w:w="1399" w:type="dxa"/>
            <w:shd w:val="pct5" w:color="000000" w:fill="FFFFFF"/>
            <w:vAlign w:val="bottom"/>
          </w:tcPr>
          <w:p w:rsidR="00836F9B" w:rsidRPr="00BE3105" w:rsidRDefault="00836F9B" w:rsidP="001E4C31">
            <w:pPr>
              <w:jc w:val="center"/>
              <w:rPr>
                <w:rFonts w:cs="Arial"/>
                <w:i/>
                <w:sz w:val="20"/>
                <w:szCs w:val="20"/>
              </w:rPr>
            </w:pPr>
          </w:p>
        </w:tc>
        <w:tc>
          <w:tcPr>
            <w:tcW w:w="1473" w:type="dxa"/>
            <w:shd w:val="pct5" w:color="000000" w:fill="FFFFFF"/>
            <w:vAlign w:val="bottom"/>
          </w:tcPr>
          <w:p w:rsidR="00836F9B" w:rsidRPr="00BE3105" w:rsidRDefault="00836F9B" w:rsidP="001E4C31">
            <w:pPr>
              <w:jc w:val="center"/>
              <w:rPr>
                <w:rFonts w:cs="Arial"/>
                <w:i/>
                <w:sz w:val="20"/>
                <w:szCs w:val="20"/>
              </w:rPr>
            </w:pPr>
          </w:p>
        </w:tc>
        <w:tc>
          <w:tcPr>
            <w:tcW w:w="1736" w:type="dxa"/>
            <w:shd w:val="pct5" w:color="000000" w:fill="FFFFFF"/>
            <w:vAlign w:val="bottom"/>
          </w:tcPr>
          <w:p w:rsidR="00836F9B" w:rsidRPr="00BE3105" w:rsidRDefault="00836F9B" w:rsidP="001E4C31">
            <w:pPr>
              <w:jc w:val="center"/>
              <w:rPr>
                <w:rFonts w:cs="Arial"/>
                <w:i/>
                <w:sz w:val="20"/>
                <w:szCs w:val="20"/>
              </w:rPr>
            </w:pPr>
            <w:r w:rsidRPr="00BE3105">
              <w:rPr>
                <w:rFonts w:cs="Arial"/>
                <w:i/>
                <w:sz w:val="20"/>
                <w:szCs w:val="20"/>
              </w:rPr>
              <w:t>Section 1.4.5</w:t>
            </w:r>
          </w:p>
        </w:tc>
      </w:tr>
    </w:tbl>
    <w:p w:rsidR="00C069A2" w:rsidRDefault="001A3026" w:rsidP="00C41E61">
      <w:pPr>
        <w:pStyle w:val="Heading1"/>
      </w:pPr>
      <w:r>
        <w:rPr>
          <w:sz w:val="20"/>
          <w:szCs w:val="20"/>
        </w:rPr>
        <w:br w:type="page"/>
      </w:r>
      <w:bookmarkStart w:id="118" w:name="_Toc304800210"/>
      <w:bookmarkStart w:id="119" w:name="_Toc324340489"/>
      <w:bookmarkStart w:id="120" w:name="_Toc386730375"/>
      <w:r w:rsidR="00CF3FF0" w:rsidRPr="00CF3FF0">
        <w:lastRenderedPageBreak/>
        <w:t xml:space="preserve">Section </w:t>
      </w:r>
      <w:r w:rsidR="00C069A2" w:rsidRPr="00CF3FF0">
        <w:t>2</w:t>
      </w:r>
      <w:r w:rsidR="003129E8" w:rsidRPr="00CF3FF0">
        <w:t>.</w:t>
      </w:r>
      <w:r w:rsidR="00C069A2" w:rsidRPr="00CF3FF0">
        <w:t xml:space="preserve"> Calculation Methods</w:t>
      </w:r>
      <w:bookmarkEnd w:id="118"/>
      <w:bookmarkEnd w:id="119"/>
      <w:bookmarkEnd w:id="120"/>
    </w:p>
    <w:p w:rsidR="00C069A2" w:rsidRDefault="00C069A2" w:rsidP="00D20486">
      <w:pPr>
        <w:pStyle w:val="Heading2"/>
      </w:pPr>
      <w:bookmarkStart w:id="121" w:name="_Toc304800211"/>
      <w:bookmarkStart w:id="122" w:name="_Toc324318365"/>
      <w:bookmarkStart w:id="123" w:name="_Toc324340494"/>
      <w:bookmarkStart w:id="124" w:name="_Toc386730376"/>
      <w:r>
        <w:t xml:space="preserve">2.1 </w:t>
      </w:r>
      <w:r w:rsidR="007878B9">
        <w:t xml:space="preserve">Electric </w:t>
      </w:r>
      <w:r>
        <w:t>Energy Savings Estimation Methodologies</w:t>
      </w:r>
      <w:bookmarkEnd w:id="121"/>
      <w:bookmarkEnd w:id="122"/>
      <w:bookmarkEnd w:id="123"/>
      <w:bookmarkEnd w:id="124"/>
    </w:p>
    <w:p w:rsidR="003457AB" w:rsidRDefault="003457AB" w:rsidP="003457AB">
      <w:bookmarkStart w:id="125" w:name="_Toc304800212"/>
      <w:bookmarkStart w:id="126" w:name="_Toc324318366"/>
      <w:bookmarkStart w:id="127" w:name="_Toc324340495"/>
    </w:p>
    <w:p w:rsidR="00176EA6" w:rsidRDefault="00176EA6" w:rsidP="00176EA6">
      <w:r>
        <w:t>The Annual Energy Savings and Peak Reductions were cal</w:t>
      </w:r>
      <w:r w:rsidR="001906F8">
        <w:t xml:space="preserve">culated in the embedded workbook in Appendix A </w:t>
      </w:r>
      <w:r>
        <w:t>using the following calculations:</w:t>
      </w:r>
    </w:p>
    <w:p w:rsidR="00176EA6" w:rsidRDefault="00176EA6" w:rsidP="00176EA6"/>
    <w:p w:rsidR="00176EA6" w:rsidRDefault="00176EA6" w:rsidP="00176EA6">
      <w:pPr>
        <w:jc w:val="center"/>
      </w:pPr>
      <w:r>
        <w:rPr>
          <w:position w:val="-14"/>
        </w:rPr>
        <w:object w:dxaOrig="8779" w:dyaOrig="380">
          <v:shape id="_x0000_i1032" type="#_x0000_t75" style="width:438.75pt;height:18.75pt" o:ole="">
            <v:imagedata r:id="rId43" o:title=""/>
          </v:shape>
          <o:OLEObject Type="Embed" ProgID="Equation.3" ShapeID="_x0000_i1032" DrawAspect="Content" ObjectID="_1475056602" r:id="rId44"/>
        </w:object>
      </w:r>
    </w:p>
    <w:p w:rsidR="00176EA6" w:rsidRDefault="00176EA6" w:rsidP="00176EA6">
      <w:pPr>
        <w:ind w:left="720"/>
        <w:rPr>
          <w:i/>
        </w:rPr>
      </w:pPr>
    </w:p>
    <w:p w:rsidR="00176EA6" w:rsidRDefault="00176EA6" w:rsidP="00176EA6">
      <w:pPr>
        <w:ind w:left="90"/>
        <w:rPr>
          <w:i/>
        </w:rPr>
      </w:pPr>
      <w:r>
        <w:rPr>
          <w:i/>
        </w:rPr>
        <w:t>where,</w:t>
      </w:r>
    </w:p>
    <w:p w:rsidR="00176EA6" w:rsidRDefault="00176EA6" w:rsidP="00176EA6">
      <w:pPr>
        <w:ind w:left="3600" w:hanging="3600"/>
        <w:rPr>
          <w:i/>
        </w:rPr>
      </w:pPr>
      <w:r w:rsidRPr="00176EA6">
        <w:rPr>
          <w:position w:val="-12"/>
        </w:rPr>
        <w:object w:dxaOrig="3180" w:dyaOrig="360">
          <v:shape id="_x0000_i1033" type="#_x0000_t75" style="width:159pt;height:18pt" o:ole="">
            <v:imagedata r:id="rId45" o:title=""/>
          </v:shape>
          <o:OLEObject Type="Embed" ProgID="Equation.3" ShapeID="_x0000_i1033" DrawAspect="Content" ObjectID="_1475056603" r:id="rId46"/>
        </w:object>
      </w:r>
      <w:r>
        <w:tab/>
      </w:r>
      <w:r>
        <w:rPr>
          <w:i/>
        </w:rPr>
        <w:t>is the Baseline Annual Energy Consumption from:</w:t>
      </w:r>
      <w:r>
        <w:rPr>
          <w:i/>
        </w:rPr>
        <w:br/>
      </w:r>
      <w:r>
        <w:rPr>
          <w:i/>
          <w:color w:val="008000"/>
        </w:rPr>
        <w:t>Technology ID D08-RE-HV-ResAC-14S for Residential Installation weighted by vintage and climate zone for PG&amp;E</w:t>
      </w:r>
      <w:r w:rsidR="00B207BA">
        <w:rPr>
          <w:i/>
          <w:color w:val="008000"/>
        </w:rPr>
        <w:t>, adjusted to DEER 2014 as described in section 1.4.1.</w:t>
      </w:r>
      <w:r w:rsidR="00B207BA">
        <w:rPr>
          <w:i/>
        </w:rPr>
        <w:t xml:space="preserve"> The DEER2008 Run IDs and DEER2014 adjustments are listed in Tables 2, 3, and 4.</w:t>
      </w:r>
    </w:p>
    <w:p w:rsidR="00176EA6" w:rsidRDefault="00176EA6" w:rsidP="00176EA6">
      <w:pPr>
        <w:spacing w:before="120"/>
        <w:ind w:left="3600" w:hanging="3600"/>
        <w:rPr>
          <w:i/>
        </w:rPr>
      </w:pPr>
      <w:r>
        <w:rPr>
          <w:position w:val="-10"/>
        </w:rPr>
        <w:object w:dxaOrig="2940" w:dyaOrig="340">
          <v:shape id="_x0000_i1034" type="#_x0000_t75" style="width:147pt;height:17.25pt" o:ole="">
            <v:imagedata r:id="rId47" o:title=""/>
          </v:shape>
          <o:OLEObject Type="Embed" ProgID="Equation.3" ShapeID="_x0000_i1034" DrawAspect="Content" ObjectID="_1475056604" r:id="rId48"/>
        </w:object>
      </w:r>
      <w:r>
        <w:tab/>
      </w:r>
      <w:r>
        <w:rPr>
          <w:i/>
        </w:rPr>
        <w:t xml:space="preserve">is 14% Energy Savings </w:t>
      </w:r>
      <w:r w:rsidR="00221AC6">
        <w:rPr>
          <w:i/>
        </w:rPr>
        <w:t>for PSC fan motors</w:t>
      </w:r>
      <w:r>
        <w:rPr>
          <w:i/>
        </w:rPr>
        <w:t xml:space="preserve"> </w:t>
      </w:r>
      <w:r w:rsidR="00221AC6">
        <w:rPr>
          <w:i/>
        </w:rPr>
        <w:t>(</w:t>
      </w:r>
      <w:r w:rsidR="00B57235">
        <w:rPr>
          <w:i/>
        </w:rPr>
        <w:t>Section 1.5</w:t>
      </w:r>
      <w:r w:rsidR="00221AC6">
        <w:rPr>
          <w:i/>
        </w:rPr>
        <w:t>)</w:t>
      </w:r>
      <w:r>
        <w:rPr>
          <w:i/>
        </w:rPr>
        <w:t xml:space="preserve">. </w:t>
      </w:r>
    </w:p>
    <w:p w:rsidR="00221AC6" w:rsidRDefault="00221AC6" w:rsidP="00176EA6">
      <w:pPr>
        <w:spacing w:before="120"/>
        <w:ind w:left="3600" w:hanging="3600"/>
        <w:rPr>
          <w:i/>
        </w:rPr>
      </w:pPr>
      <w:r>
        <w:rPr>
          <w:i/>
        </w:rPr>
        <w:tab/>
        <w:t xml:space="preserve">or </w:t>
      </w:r>
      <w:r w:rsidR="009A3385">
        <w:rPr>
          <w:i/>
        </w:rPr>
        <w:t>18</w:t>
      </w:r>
      <w:r>
        <w:rPr>
          <w:i/>
        </w:rPr>
        <w:t>% Energy Savings for BPM fan motors (Section 1.5).</w:t>
      </w:r>
    </w:p>
    <w:p w:rsidR="00176EA6" w:rsidRDefault="00176EA6" w:rsidP="00176EA6"/>
    <w:p w:rsidR="00C069A2" w:rsidRDefault="0030550A" w:rsidP="002E0043">
      <w:pPr>
        <w:pStyle w:val="Heading2"/>
        <w:keepNext w:val="0"/>
      </w:pPr>
      <w:bookmarkStart w:id="128" w:name="_Toc386730377"/>
      <w:r>
        <w:t>2.2. Demand R</w:t>
      </w:r>
      <w:r w:rsidR="00C069A2">
        <w:t>eduction Estimation Methodologies</w:t>
      </w:r>
      <w:bookmarkEnd w:id="125"/>
      <w:bookmarkEnd w:id="126"/>
      <w:bookmarkEnd w:id="127"/>
      <w:bookmarkEnd w:id="128"/>
    </w:p>
    <w:p w:rsidR="00095CE7" w:rsidRDefault="00095CE7" w:rsidP="00095CE7"/>
    <w:p w:rsidR="00176EA6" w:rsidRDefault="00176EA6" w:rsidP="00176EA6">
      <w:r>
        <w:t>The Demand Reduction values were calculated as:</w:t>
      </w:r>
    </w:p>
    <w:p w:rsidR="00176EA6" w:rsidRDefault="00176EA6" w:rsidP="00176EA6"/>
    <w:p w:rsidR="00176EA6" w:rsidRDefault="00BF632E" w:rsidP="00176EA6">
      <w:pPr>
        <w:jc w:val="center"/>
      </w:pPr>
      <w:r>
        <w:rPr>
          <w:position w:val="-14"/>
        </w:rPr>
        <w:object w:dxaOrig="9460" w:dyaOrig="380">
          <v:shape id="_x0000_i1035" type="#_x0000_t75" style="width:473.25pt;height:18.75pt" o:ole="">
            <v:imagedata r:id="rId49" o:title=""/>
          </v:shape>
          <o:OLEObject Type="Embed" ProgID="Equation.3" ShapeID="_x0000_i1035" DrawAspect="Content" ObjectID="_1475056605" r:id="rId50"/>
        </w:object>
      </w:r>
    </w:p>
    <w:p w:rsidR="00176EA6" w:rsidRDefault="00176EA6" w:rsidP="00176EA6">
      <w:pPr>
        <w:jc w:val="center"/>
      </w:pPr>
    </w:p>
    <w:p w:rsidR="00176EA6" w:rsidRDefault="00176EA6" w:rsidP="00176EA6">
      <w:pPr>
        <w:ind w:left="90"/>
        <w:rPr>
          <w:i/>
        </w:rPr>
      </w:pPr>
      <w:r>
        <w:rPr>
          <w:i/>
        </w:rPr>
        <w:t>where,</w:t>
      </w:r>
    </w:p>
    <w:p w:rsidR="00176EA6" w:rsidRDefault="00176EA6" w:rsidP="00176EA6">
      <w:pPr>
        <w:ind w:left="3600" w:hanging="3600"/>
      </w:pPr>
      <w:r>
        <w:rPr>
          <w:position w:val="-10"/>
        </w:rPr>
        <w:object w:dxaOrig="1900" w:dyaOrig="300">
          <v:shape id="_x0000_i1036" type="#_x0000_t75" style="width:95.25pt;height:15pt" o:ole="">
            <v:imagedata r:id="rId51" o:title=""/>
          </v:shape>
          <o:OLEObject Type="Embed" ProgID="Equation.3" ShapeID="_x0000_i1036" DrawAspect="Content" ObjectID="_1475056606" r:id="rId52"/>
        </w:object>
      </w:r>
      <w:r>
        <w:t xml:space="preserve"> = </w:t>
      </w:r>
      <w:r w:rsidR="004523B6">
        <w:rPr>
          <w:position w:val="-30"/>
        </w:rPr>
        <w:object w:dxaOrig="5260" w:dyaOrig="680">
          <v:shape id="_x0000_i1037" type="#_x0000_t75" style="width:263.25pt;height:33.75pt" o:ole="">
            <v:imagedata r:id="rId53" o:title=""/>
          </v:shape>
          <o:OLEObject Type="Embed" ProgID="Equation.3" ShapeID="_x0000_i1037" DrawAspect="Content" ObjectID="_1475056607" r:id="rId54"/>
        </w:object>
      </w:r>
    </w:p>
    <w:p w:rsidR="00176EA6" w:rsidRDefault="00176EA6" w:rsidP="00176EA6">
      <w:pPr>
        <w:ind w:left="3600" w:hanging="3600"/>
      </w:pPr>
    </w:p>
    <w:p w:rsidR="00176EA6" w:rsidRDefault="00176EA6" w:rsidP="00176EA6">
      <w:pPr>
        <w:ind w:left="3600" w:hanging="3600"/>
        <w:rPr>
          <w:i/>
        </w:rPr>
      </w:pPr>
      <w:r>
        <w:rPr>
          <w:position w:val="-10"/>
        </w:rPr>
        <w:object w:dxaOrig="1780" w:dyaOrig="320">
          <v:shape id="_x0000_i1038" type="#_x0000_t75" style="width:89.25pt;height:15.75pt" o:ole="">
            <v:imagedata r:id="rId55" o:title=""/>
          </v:shape>
          <o:OLEObject Type="Embed" ProgID="Equation.3" ShapeID="_x0000_i1038" DrawAspect="Content" ObjectID="_1475056608" r:id="rId56"/>
        </w:object>
      </w:r>
      <w:r>
        <w:tab/>
      </w:r>
      <w:r>
        <w:rPr>
          <w:i/>
        </w:rPr>
        <w:t xml:space="preserve">is the Baseline Average Tonnage from: </w:t>
      </w:r>
      <w:r>
        <w:rPr>
          <w:i/>
          <w:color w:val="008000"/>
        </w:rPr>
        <w:t>Technology ID D08-RE-HV-ResAC-14S for Residential Installation weighted by vintage and climate zone for PG&amp;E</w:t>
      </w:r>
      <w:r w:rsidR="00B207BA">
        <w:rPr>
          <w:i/>
          <w:color w:val="008000"/>
        </w:rPr>
        <w:t>, adjusted to DEER 2014 as described in section 1.4.1.</w:t>
      </w:r>
      <w:r>
        <w:rPr>
          <w:i/>
        </w:rPr>
        <w:t xml:space="preserve"> The DEER</w:t>
      </w:r>
      <w:r w:rsidR="003900DA">
        <w:rPr>
          <w:i/>
        </w:rPr>
        <w:t>2008</w:t>
      </w:r>
      <w:r>
        <w:rPr>
          <w:i/>
        </w:rPr>
        <w:t xml:space="preserve"> Run IDs </w:t>
      </w:r>
      <w:r w:rsidR="00B207BA">
        <w:rPr>
          <w:i/>
        </w:rPr>
        <w:t>and DEER2014 adjustments</w:t>
      </w:r>
      <w:r>
        <w:rPr>
          <w:i/>
        </w:rPr>
        <w:t xml:space="preserve"> are listed in Table</w:t>
      </w:r>
      <w:r w:rsidR="00B207BA">
        <w:rPr>
          <w:i/>
        </w:rPr>
        <w:t>s 2, 3, and 4.</w:t>
      </w:r>
    </w:p>
    <w:p w:rsidR="00176EA6" w:rsidRDefault="00176EA6" w:rsidP="00BF632E">
      <w:pPr>
        <w:spacing w:before="120"/>
        <w:ind w:left="3600" w:hanging="3600"/>
        <w:rPr>
          <w:i/>
          <w:iCs/>
        </w:rPr>
      </w:pPr>
      <w:r>
        <w:rPr>
          <w:position w:val="-6"/>
        </w:rPr>
        <w:object w:dxaOrig="999" w:dyaOrig="279">
          <v:shape id="_x0000_i1039" type="#_x0000_t75" style="width:50.25pt;height:14.25pt" o:ole="">
            <v:imagedata r:id="rId57" o:title=""/>
          </v:shape>
          <o:OLEObject Type="Embed" ProgID="Equation.3" ShapeID="_x0000_i1039" DrawAspect="Content" ObjectID="_1475056609" r:id="rId58"/>
        </w:object>
      </w:r>
      <w:r>
        <w:tab/>
      </w:r>
      <w:r>
        <w:rPr>
          <w:i/>
          <w:iCs/>
        </w:rPr>
        <w:t>is the Peak EER of 7</w:t>
      </w:r>
    </w:p>
    <w:p w:rsidR="00176EA6" w:rsidRDefault="00F1546C" w:rsidP="00BF632E">
      <w:pPr>
        <w:spacing w:before="120"/>
        <w:ind w:left="3600" w:hanging="3600"/>
        <w:rPr>
          <w:i/>
        </w:rPr>
      </w:pPr>
      <w:r w:rsidRPr="00F1546C">
        <w:rPr>
          <w:position w:val="-10"/>
        </w:rPr>
        <w:object w:dxaOrig="2940" w:dyaOrig="340">
          <v:shape id="_x0000_i1040" type="#_x0000_t75" style="width:147pt;height:17.25pt" o:ole="">
            <v:imagedata r:id="rId59" o:title=""/>
          </v:shape>
          <o:OLEObject Type="Embed" ProgID="Equation.3" ShapeID="_x0000_i1040" DrawAspect="Content" ObjectID="_1475056610" r:id="rId60"/>
        </w:object>
      </w:r>
      <w:r w:rsidR="00176EA6">
        <w:tab/>
      </w:r>
      <w:r w:rsidR="00176EA6">
        <w:rPr>
          <w:i/>
        </w:rPr>
        <w:t>is the Percen</w:t>
      </w:r>
      <w:r w:rsidR="007138CD">
        <w:rPr>
          <w:i/>
        </w:rPr>
        <w:t>tage Energy Savings from Table 1</w:t>
      </w:r>
      <w:r w:rsidR="009671A0">
        <w:rPr>
          <w:i/>
        </w:rPr>
        <w:t>3</w:t>
      </w:r>
    </w:p>
    <w:p w:rsidR="00176EA6" w:rsidRDefault="00176EA6" w:rsidP="00BF632E">
      <w:pPr>
        <w:spacing w:before="120"/>
        <w:ind w:left="3600" w:hanging="3600"/>
        <w:rPr>
          <w:i/>
        </w:rPr>
      </w:pPr>
      <w:r>
        <w:rPr>
          <w:position w:val="-10"/>
        </w:rPr>
        <w:object w:dxaOrig="960" w:dyaOrig="300">
          <v:shape id="_x0000_i1041" type="#_x0000_t75" style="width:48pt;height:15pt" o:ole="">
            <v:imagedata r:id="rId61" o:title=""/>
          </v:shape>
          <o:OLEObject Type="Embed" ProgID="Equation.3" ShapeID="_x0000_i1041" DrawAspect="Content" ObjectID="_1475056611" r:id="rId62"/>
        </w:object>
      </w:r>
      <w:r>
        <w:tab/>
      </w:r>
      <w:r>
        <w:rPr>
          <w:i/>
          <w:iCs/>
        </w:rPr>
        <w:t>is 55% is the percentage of units assumed to be cycling at peak</w:t>
      </w:r>
      <w:r w:rsidR="00BF632E">
        <w:rPr>
          <w:i/>
          <w:iCs/>
        </w:rPr>
        <w:t xml:space="preserve"> (section 1.4.4.2)</w:t>
      </w:r>
    </w:p>
    <w:p w:rsidR="00176EA6" w:rsidRDefault="00176EA6" w:rsidP="00176EA6">
      <w:r>
        <w:rPr>
          <w:i/>
        </w:rPr>
        <w:br w:type="page"/>
      </w:r>
    </w:p>
    <w:p w:rsidR="007878B9" w:rsidRPr="00BF0332" w:rsidRDefault="00276ED1" w:rsidP="00BF0332">
      <w:pPr>
        <w:pStyle w:val="Heading2"/>
      </w:pPr>
      <w:bookmarkStart w:id="129" w:name="_Toc304800213"/>
      <w:bookmarkStart w:id="130" w:name="_Toc324318367"/>
      <w:bookmarkStart w:id="131" w:name="_Toc324340496"/>
      <w:bookmarkStart w:id="132" w:name="_Toc386730378"/>
      <w:r w:rsidRPr="00BF0332">
        <w:lastRenderedPageBreak/>
        <w:t xml:space="preserve">2.3. </w:t>
      </w:r>
      <w:r w:rsidR="007878B9" w:rsidRPr="00BF0332">
        <w:t>Gas Energy Savings Estimation Methodologies</w:t>
      </w:r>
      <w:bookmarkEnd w:id="129"/>
      <w:bookmarkEnd w:id="130"/>
      <w:bookmarkEnd w:id="131"/>
      <w:bookmarkEnd w:id="132"/>
    </w:p>
    <w:p w:rsidR="00D55A8A" w:rsidRDefault="00D55A8A" w:rsidP="00D55A8A">
      <w:bookmarkStart w:id="133" w:name="_Toc304800214"/>
      <w:bookmarkStart w:id="134" w:name="_Toc324318368"/>
      <w:bookmarkStart w:id="135" w:name="_Toc324340497"/>
    </w:p>
    <w:p w:rsidR="00BF632E" w:rsidRDefault="00BF632E" w:rsidP="00D55A8A">
      <w:r>
        <w:t>This measure does not produce gas savings or interact with the HVAC system during heating operation.</w:t>
      </w:r>
    </w:p>
    <w:p w:rsidR="00BF632E" w:rsidRDefault="00BF632E" w:rsidP="00D55A8A">
      <w:pPr>
        <w:ind w:left="3600" w:hanging="3600"/>
      </w:pPr>
    </w:p>
    <w:p w:rsidR="00B7164C" w:rsidRPr="007A4D97" w:rsidRDefault="00C069A2" w:rsidP="00D20486">
      <w:pPr>
        <w:pStyle w:val="Heading1"/>
        <w:rPr>
          <w:i/>
          <w:sz w:val="28"/>
          <w:szCs w:val="28"/>
        </w:rPr>
      </w:pPr>
      <w:bookmarkStart w:id="136" w:name="_Toc386730379"/>
      <w:r w:rsidRPr="007A4D97">
        <w:rPr>
          <w:i/>
          <w:sz w:val="28"/>
          <w:szCs w:val="28"/>
        </w:rPr>
        <w:t>Section 3</w:t>
      </w:r>
      <w:r w:rsidR="003129E8" w:rsidRPr="007A4D97">
        <w:rPr>
          <w:i/>
          <w:sz w:val="28"/>
          <w:szCs w:val="28"/>
        </w:rPr>
        <w:t>.</w:t>
      </w:r>
      <w:r w:rsidRPr="007A4D97">
        <w:rPr>
          <w:i/>
          <w:sz w:val="28"/>
          <w:szCs w:val="28"/>
        </w:rPr>
        <w:t xml:space="preserve"> Load Shapes</w:t>
      </w:r>
      <w:bookmarkEnd w:id="133"/>
      <w:bookmarkEnd w:id="134"/>
      <w:bookmarkEnd w:id="135"/>
      <w:bookmarkEnd w:id="136"/>
      <w:r w:rsidR="00844B27" w:rsidRPr="007A4D97">
        <w:rPr>
          <w:i/>
          <w:sz w:val="28"/>
          <w:szCs w:val="28"/>
        </w:rPr>
        <w:t xml:space="preserve"> </w:t>
      </w:r>
    </w:p>
    <w:p w:rsidR="00B7164C" w:rsidRPr="007A4D97" w:rsidRDefault="00BF0332" w:rsidP="0087599D">
      <w:pPr>
        <w:pStyle w:val="Heading2"/>
      </w:pPr>
      <w:bookmarkStart w:id="137" w:name="_Toc173742996"/>
      <w:bookmarkStart w:id="138" w:name="_Toc304800215"/>
      <w:bookmarkStart w:id="139" w:name="_Toc324318369"/>
      <w:bookmarkStart w:id="140" w:name="_Toc324340498"/>
      <w:bookmarkStart w:id="141" w:name="_Toc386730380"/>
      <w:r w:rsidRPr="007A4D97">
        <w:t>3.1 Base Case</w:t>
      </w:r>
      <w:r w:rsidR="00B7164C" w:rsidRPr="007A4D97">
        <w:t xml:space="preserve"> Load Shapes</w:t>
      </w:r>
      <w:bookmarkEnd w:id="137"/>
      <w:bookmarkEnd w:id="138"/>
      <w:bookmarkEnd w:id="139"/>
      <w:bookmarkEnd w:id="140"/>
      <w:bookmarkEnd w:id="141"/>
    </w:p>
    <w:p w:rsidR="00B67CDB" w:rsidRDefault="00B67CDB" w:rsidP="00B67CDB">
      <w:pPr>
        <w:pStyle w:val="BodyText"/>
      </w:pPr>
      <w:bookmarkStart w:id="142" w:name="_Toc173742997"/>
    </w:p>
    <w:p w:rsidR="008840FA" w:rsidRDefault="00B67CDB" w:rsidP="00B67CDB">
      <w:pPr>
        <w:pStyle w:val="BodyText"/>
      </w:pPr>
      <w:r>
        <w:t>The base case load shape would be expected to follow a typical residential HVAC end use load shape for a particular building type (single family, multi-family, mobile home).  The appropriate base case load shape would represent existing HVAC equipment types and performance levels.</w:t>
      </w:r>
    </w:p>
    <w:p w:rsidR="00B67CDB" w:rsidRPr="007A4D97" w:rsidRDefault="00B67CDB" w:rsidP="00B67CDB">
      <w:pPr>
        <w:pStyle w:val="BodyText"/>
        <w:rPr>
          <w:rFonts w:cs="Arial"/>
          <w:sz w:val="20"/>
          <w:szCs w:val="20"/>
        </w:rPr>
      </w:pPr>
      <w:r>
        <w:t>Load shapes that represent code base HVAC performance are not appropriate for this measure because the program addresses existing systems with the performance degradations that are typical to existing HVAC systems in California.</w:t>
      </w:r>
    </w:p>
    <w:p w:rsidR="00B7164C" w:rsidRPr="007A4D97" w:rsidRDefault="00B7164C" w:rsidP="00D20486">
      <w:pPr>
        <w:pStyle w:val="Heading2"/>
        <w:keepNext w:val="0"/>
      </w:pPr>
      <w:bookmarkStart w:id="143" w:name="_Toc304800216"/>
      <w:bookmarkStart w:id="144" w:name="_Toc324318370"/>
      <w:bookmarkStart w:id="145" w:name="_Toc324340499"/>
      <w:bookmarkStart w:id="146" w:name="_Toc386730381"/>
      <w:r w:rsidRPr="007A4D97">
        <w:t>3.2 Measure Load Shapes</w:t>
      </w:r>
      <w:bookmarkEnd w:id="142"/>
      <w:bookmarkEnd w:id="143"/>
      <w:bookmarkEnd w:id="144"/>
      <w:bookmarkEnd w:id="145"/>
      <w:bookmarkEnd w:id="146"/>
    </w:p>
    <w:p w:rsidR="00B67CDB" w:rsidRDefault="00B67CDB" w:rsidP="00F47D9D">
      <w:pPr>
        <w:rPr>
          <w:rFonts w:cs="Arial"/>
          <w:sz w:val="20"/>
          <w:szCs w:val="20"/>
        </w:rPr>
      </w:pPr>
    </w:p>
    <w:p w:rsidR="00B67CDB" w:rsidRDefault="00B67CDB" w:rsidP="00B67CDB">
      <w:pPr>
        <w:rPr>
          <w:rFonts w:cs="Arial"/>
          <w:sz w:val="20"/>
          <w:szCs w:val="20"/>
        </w:rPr>
      </w:pPr>
      <w:r w:rsidRPr="007A4D97">
        <w:rPr>
          <w:rFonts w:cs="Arial"/>
          <w:sz w:val="20"/>
          <w:szCs w:val="20"/>
        </w:rPr>
        <w:fldChar w:fldCharType="begin"/>
      </w:r>
      <w:r w:rsidRPr="007A4D97">
        <w:rPr>
          <w:rFonts w:cs="Arial"/>
          <w:sz w:val="20"/>
          <w:szCs w:val="20"/>
        </w:rPr>
        <w:instrText xml:space="preserve"> XE "load shape" </w:instrText>
      </w:r>
      <w:r w:rsidRPr="007A4D97">
        <w:rPr>
          <w:rFonts w:cs="Arial"/>
          <w:sz w:val="20"/>
          <w:szCs w:val="20"/>
        </w:rPr>
        <w:fldChar w:fldCharType="end"/>
      </w:r>
      <w:r>
        <w:rPr>
          <w:rFonts w:cs="Arial"/>
          <w:sz w:val="20"/>
          <w:szCs w:val="20"/>
        </w:rPr>
        <w:t>T</w:t>
      </w:r>
      <w:r w:rsidRPr="007A4D97">
        <w:rPr>
          <w:rFonts w:cs="Arial"/>
          <w:sz w:val="20"/>
          <w:szCs w:val="20"/>
        </w:rPr>
        <w:t xml:space="preserve">he closest load shape chosen for this measure is the </w:t>
      </w:r>
      <w:r w:rsidRPr="00D55A8A">
        <w:rPr>
          <w:rFonts w:cs="Arial"/>
          <w:sz w:val="20"/>
          <w:szCs w:val="20"/>
        </w:rPr>
        <w:t>DEER:HVAC_Refrig_Charge</w:t>
      </w:r>
      <w:r>
        <w:rPr>
          <w:rFonts w:cs="Arial"/>
          <w:sz w:val="20"/>
          <w:szCs w:val="20"/>
        </w:rPr>
        <w:t xml:space="preserve"> </w:t>
      </w:r>
      <w:r w:rsidRPr="007A4D97">
        <w:rPr>
          <w:rFonts w:cs="Arial"/>
          <w:sz w:val="20"/>
          <w:szCs w:val="20"/>
        </w:rPr>
        <w:t>load shape</w:t>
      </w:r>
      <w:r>
        <w:rPr>
          <w:rFonts w:cs="Arial"/>
          <w:sz w:val="20"/>
          <w:szCs w:val="20"/>
        </w:rPr>
        <w:t xml:space="preserve">.  The </w:t>
      </w:r>
      <w:r w:rsidRPr="00B20E14">
        <w:rPr>
          <w:rFonts w:cs="Arial"/>
          <w:sz w:val="20"/>
          <w:szCs w:val="20"/>
        </w:rPr>
        <w:t>DEER:HVAC_Refrig_Charge</w:t>
      </w:r>
      <w:r>
        <w:rPr>
          <w:rFonts w:cs="Arial"/>
          <w:sz w:val="20"/>
          <w:szCs w:val="20"/>
        </w:rPr>
        <w:t xml:space="preserve"> load shape </w:t>
      </w:r>
      <w:r w:rsidR="0035309C">
        <w:rPr>
          <w:rFonts w:cs="Arial"/>
          <w:sz w:val="20"/>
          <w:szCs w:val="20"/>
        </w:rPr>
        <w:t>was selected because it represents existing air conditioning systems.</w:t>
      </w:r>
    </w:p>
    <w:p w:rsidR="00B67CDB" w:rsidRDefault="00B67CDB" w:rsidP="00B67CDB">
      <w:pPr>
        <w:rPr>
          <w:rFonts w:cs="Arial"/>
          <w:sz w:val="20"/>
          <w:szCs w:val="20"/>
        </w:rPr>
      </w:pPr>
    </w:p>
    <w:p w:rsidR="00B67CDB" w:rsidRDefault="00B67CDB" w:rsidP="00B67CDB">
      <w:pPr>
        <w:rPr>
          <w:rFonts w:cs="Arial"/>
          <w:sz w:val="20"/>
          <w:szCs w:val="20"/>
        </w:rPr>
      </w:pPr>
      <w:r>
        <w:rPr>
          <w:rFonts w:cs="Arial"/>
          <w:sz w:val="20"/>
          <w:szCs w:val="20"/>
        </w:rPr>
        <w:t xml:space="preserve">Alternatively, this measure is represented by non-DEER load shape </w:t>
      </w:r>
      <w:r w:rsidRPr="00B20E14">
        <w:rPr>
          <w:rFonts w:cs="Arial"/>
          <w:sz w:val="20"/>
          <w:szCs w:val="20"/>
        </w:rPr>
        <w:t>26 = Res. Central Air Conditioning</w:t>
      </w:r>
      <w:r>
        <w:rPr>
          <w:rFonts w:cs="Arial"/>
          <w:sz w:val="20"/>
          <w:szCs w:val="20"/>
        </w:rPr>
        <w:t>.  If load shape 26 is use, the applicable TOU factor</w:t>
      </w:r>
      <w:r w:rsidR="00BF632E">
        <w:rPr>
          <w:rFonts w:cs="Arial"/>
          <w:sz w:val="20"/>
          <w:szCs w:val="20"/>
        </w:rPr>
        <w:t xml:space="preserve"> is 100%.</w:t>
      </w:r>
    </w:p>
    <w:p w:rsidR="00B67CDB" w:rsidRDefault="00B67CDB" w:rsidP="00B67CDB">
      <w:pPr>
        <w:pStyle w:val="Caption"/>
        <w:rPr>
          <w:rFonts w:cs="Arial"/>
        </w:rPr>
      </w:pPr>
    </w:p>
    <w:p w:rsidR="00B67CDB" w:rsidRPr="007A4D97" w:rsidRDefault="00B67CDB" w:rsidP="00B67CDB">
      <w:pPr>
        <w:pStyle w:val="Table"/>
        <w:jc w:val="center"/>
      </w:pPr>
      <w:bookmarkStart w:id="147" w:name="_Toc386730404"/>
      <w:r w:rsidRPr="007A4D97">
        <w:t xml:space="preserve">Table </w:t>
      </w:r>
      <w:r w:rsidR="003F5EC1">
        <w:t>1</w:t>
      </w:r>
      <w:r w:rsidR="009671A0">
        <w:t>4</w:t>
      </w:r>
      <w:r w:rsidR="00446A0E">
        <w:t>:</w:t>
      </w:r>
      <w:r w:rsidRPr="007A4D97">
        <w:t xml:space="preserve"> </w:t>
      </w:r>
      <w:r>
        <w:t xml:space="preserve">Base Case </w:t>
      </w:r>
      <w:r w:rsidRPr="007A4D97">
        <w:t>Building Types and Load Shapes</w:t>
      </w:r>
      <w:bookmarkEnd w:id="147"/>
    </w:p>
    <w:tbl>
      <w:tblPr>
        <w:tblW w:w="4433" w:type="pct"/>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2873"/>
        <w:gridCol w:w="2822"/>
        <w:gridCol w:w="2795"/>
      </w:tblGrid>
      <w:tr w:rsidR="00B67CDB" w:rsidRPr="001E4C31" w:rsidTr="00B67CDB">
        <w:tc>
          <w:tcPr>
            <w:tcW w:w="1692" w:type="pct"/>
            <w:shd w:val="clear" w:color="auto" w:fill="262626"/>
            <w:vAlign w:val="bottom"/>
          </w:tcPr>
          <w:p w:rsidR="00B67CDB" w:rsidRPr="001E4C31" w:rsidRDefault="00B67CDB" w:rsidP="00B67CDB">
            <w:pPr>
              <w:keepLines/>
              <w:jc w:val="center"/>
              <w:rPr>
                <w:rFonts w:cs="Arial"/>
                <w:b/>
                <w:bCs/>
                <w:color w:val="F2F2F2"/>
                <w:sz w:val="20"/>
                <w:szCs w:val="20"/>
                <w:highlight w:val="yellow"/>
              </w:rPr>
            </w:pPr>
            <w:r w:rsidRPr="001E4C31">
              <w:rPr>
                <w:rFonts w:cs="Arial"/>
                <w:b/>
                <w:bCs/>
                <w:color w:val="F2F2F2"/>
                <w:sz w:val="20"/>
                <w:szCs w:val="20"/>
              </w:rPr>
              <w:t>Building Type</w:t>
            </w:r>
          </w:p>
        </w:tc>
        <w:tc>
          <w:tcPr>
            <w:tcW w:w="1662" w:type="pct"/>
            <w:shd w:val="clear" w:color="auto" w:fill="262626"/>
            <w:vAlign w:val="bottom"/>
          </w:tcPr>
          <w:p w:rsidR="00B67CDB" w:rsidRPr="001E4C31" w:rsidRDefault="00B67CDB" w:rsidP="00B67CDB">
            <w:pPr>
              <w:keepLines/>
              <w:jc w:val="center"/>
              <w:rPr>
                <w:rFonts w:cs="Arial"/>
                <w:b/>
                <w:bCs/>
                <w:color w:val="F2F2F2"/>
                <w:sz w:val="20"/>
                <w:szCs w:val="20"/>
                <w:highlight w:val="yellow"/>
              </w:rPr>
            </w:pPr>
            <w:r w:rsidRPr="001E4C31">
              <w:rPr>
                <w:rFonts w:cs="Arial"/>
                <w:b/>
                <w:bCs/>
                <w:color w:val="F2F2F2"/>
                <w:sz w:val="20"/>
                <w:szCs w:val="20"/>
              </w:rPr>
              <w:t>E3 Alt. Building Type</w:t>
            </w:r>
          </w:p>
        </w:tc>
        <w:tc>
          <w:tcPr>
            <w:tcW w:w="1646" w:type="pct"/>
            <w:shd w:val="clear" w:color="auto" w:fill="262626"/>
            <w:vAlign w:val="bottom"/>
          </w:tcPr>
          <w:p w:rsidR="00B67CDB" w:rsidRPr="001E4C31" w:rsidRDefault="00B67CDB" w:rsidP="00B67CDB">
            <w:pPr>
              <w:keepLines/>
              <w:jc w:val="center"/>
              <w:rPr>
                <w:rFonts w:cs="Arial"/>
                <w:b/>
                <w:bCs/>
                <w:color w:val="F2F2F2"/>
                <w:sz w:val="20"/>
                <w:szCs w:val="20"/>
              </w:rPr>
            </w:pPr>
            <w:r w:rsidRPr="001E4C31">
              <w:rPr>
                <w:rFonts w:cs="Arial"/>
                <w:b/>
                <w:bCs/>
                <w:color w:val="F2F2F2"/>
                <w:sz w:val="20"/>
                <w:szCs w:val="20"/>
              </w:rPr>
              <w:t>Load Shape</w:t>
            </w:r>
          </w:p>
        </w:tc>
      </w:tr>
      <w:tr w:rsidR="00B67CDB" w:rsidRPr="007A4D97" w:rsidTr="00B67CDB">
        <w:tc>
          <w:tcPr>
            <w:tcW w:w="1692" w:type="pct"/>
            <w:shd w:val="pct5" w:color="000000" w:fill="FFFFFF"/>
            <w:vAlign w:val="bottom"/>
          </w:tcPr>
          <w:p w:rsidR="00B67CDB" w:rsidRPr="00B20E14" w:rsidRDefault="00B67CDB" w:rsidP="00B67CDB">
            <w:pPr>
              <w:jc w:val="center"/>
              <w:rPr>
                <w:rFonts w:cs="Arial"/>
                <w:sz w:val="20"/>
                <w:szCs w:val="20"/>
              </w:rPr>
            </w:pPr>
            <w:r w:rsidRPr="00B20E14">
              <w:rPr>
                <w:rFonts w:cs="Arial"/>
                <w:sz w:val="20"/>
                <w:szCs w:val="20"/>
              </w:rPr>
              <w:t>SFM</w:t>
            </w:r>
          </w:p>
        </w:tc>
        <w:tc>
          <w:tcPr>
            <w:tcW w:w="1662" w:type="pct"/>
            <w:shd w:val="pct5" w:color="000000" w:fill="FFFFFF"/>
            <w:vAlign w:val="bottom"/>
          </w:tcPr>
          <w:p w:rsidR="00B67CDB" w:rsidRPr="00B20E14" w:rsidRDefault="00B67CDB" w:rsidP="00B67CDB">
            <w:pPr>
              <w:jc w:val="center"/>
              <w:rPr>
                <w:rFonts w:cs="Arial"/>
                <w:sz w:val="20"/>
                <w:szCs w:val="20"/>
              </w:rPr>
            </w:pPr>
            <w:r w:rsidRPr="00B20E14">
              <w:rPr>
                <w:rFonts w:cs="Arial"/>
                <w:sz w:val="20"/>
                <w:szCs w:val="20"/>
              </w:rPr>
              <w:t>RES</w:t>
            </w:r>
          </w:p>
        </w:tc>
        <w:tc>
          <w:tcPr>
            <w:tcW w:w="1646" w:type="pct"/>
            <w:shd w:val="pct5" w:color="000000" w:fill="FFFFFF"/>
            <w:vAlign w:val="bottom"/>
          </w:tcPr>
          <w:p w:rsidR="00B67CDB" w:rsidRPr="001E4C31" w:rsidRDefault="00B67CDB" w:rsidP="00B67CDB">
            <w:pPr>
              <w:jc w:val="center"/>
              <w:rPr>
                <w:rFonts w:cs="Arial"/>
                <w:sz w:val="20"/>
                <w:szCs w:val="20"/>
                <w:highlight w:val="yellow"/>
              </w:rPr>
            </w:pPr>
            <w:r w:rsidRPr="00B20E14">
              <w:rPr>
                <w:rFonts w:cs="Arial"/>
                <w:sz w:val="20"/>
                <w:szCs w:val="20"/>
              </w:rPr>
              <w:t>DEER:HVAC_Refrig_Charge</w:t>
            </w:r>
          </w:p>
        </w:tc>
      </w:tr>
      <w:tr w:rsidR="00B67CDB" w:rsidRPr="007A4D97" w:rsidTr="00B67CDB">
        <w:tc>
          <w:tcPr>
            <w:tcW w:w="1692" w:type="pct"/>
            <w:shd w:val="pct20" w:color="000000" w:fill="FFFFFF"/>
            <w:vAlign w:val="bottom"/>
          </w:tcPr>
          <w:p w:rsidR="00B67CDB" w:rsidRPr="00B20E14" w:rsidRDefault="00B67CDB" w:rsidP="00B67CDB">
            <w:pPr>
              <w:jc w:val="center"/>
              <w:rPr>
                <w:rFonts w:cs="Arial"/>
                <w:sz w:val="20"/>
                <w:szCs w:val="20"/>
              </w:rPr>
            </w:pPr>
            <w:r w:rsidRPr="00B20E14">
              <w:rPr>
                <w:rFonts w:cs="Arial"/>
                <w:sz w:val="20"/>
                <w:szCs w:val="20"/>
              </w:rPr>
              <w:t>MFM</w:t>
            </w:r>
          </w:p>
        </w:tc>
        <w:tc>
          <w:tcPr>
            <w:tcW w:w="1662" w:type="pct"/>
            <w:shd w:val="pct20" w:color="000000" w:fill="FFFFFF"/>
            <w:vAlign w:val="bottom"/>
          </w:tcPr>
          <w:p w:rsidR="00B67CDB" w:rsidRPr="00B20E14" w:rsidRDefault="00B67CDB" w:rsidP="00B67CDB">
            <w:pPr>
              <w:jc w:val="center"/>
              <w:rPr>
                <w:rFonts w:cs="Arial"/>
                <w:sz w:val="20"/>
                <w:szCs w:val="20"/>
              </w:rPr>
            </w:pPr>
            <w:r w:rsidRPr="00B20E14">
              <w:rPr>
                <w:rFonts w:cs="Arial"/>
                <w:sz w:val="20"/>
                <w:szCs w:val="20"/>
              </w:rPr>
              <w:t>RES</w:t>
            </w:r>
          </w:p>
        </w:tc>
        <w:tc>
          <w:tcPr>
            <w:tcW w:w="1646" w:type="pct"/>
            <w:shd w:val="pct20" w:color="000000" w:fill="FFFFFF"/>
            <w:vAlign w:val="bottom"/>
          </w:tcPr>
          <w:p w:rsidR="00B67CDB" w:rsidRPr="001E4C31" w:rsidRDefault="00B67CDB" w:rsidP="00B67CDB">
            <w:pPr>
              <w:jc w:val="center"/>
              <w:rPr>
                <w:rFonts w:cs="Arial"/>
                <w:sz w:val="20"/>
                <w:szCs w:val="20"/>
                <w:highlight w:val="yellow"/>
              </w:rPr>
            </w:pPr>
            <w:r w:rsidRPr="00B20E14">
              <w:rPr>
                <w:rFonts w:cs="Arial"/>
                <w:sz w:val="20"/>
                <w:szCs w:val="20"/>
              </w:rPr>
              <w:t>DEER:HVAC_Refrig_Charge</w:t>
            </w:r>
          </w:p>
        </w:tc>
      </w:tr>
      <w:tr w:rsidR="00B67CDB" w:rsidRPr="007A4D97" w:rsidTr="00B67CDB">
        <w:tc>
          <w:tcPr>
            <w:tcW w:w="1692" w:type="pct"/>
            <w:shd w:val="pct20" w:color="000000" w:fill="FFFFFF"/>
            <w:vAlign w:val="bottom"/>
          </w:tcPr>
          <w:p w:rsidR="00B67CDB" w:rsidRPr="00B20E14" w:rsidRDefault="00B67CDB" w:rsidP="00B67CDB">
            <w:pPr>
              <w:jc w:val="center"/>
              <w:rPr>
                <w:rFonts w:cs="Arial"/>
                <w:sz w:val="20"/>
                <w:szCs w:val="20"/>
              </w:rPr>
            </w:pPr>
            <w:r w:rsidRPr="00B20E14">
              <w:rPr>
                <w:rFonts w:cs="Arial"/>
                <w:sz w:val="20"/>
                <w:szCs w:val="20"/>
              </w:rPr>
              <w:t>DMO</w:t>
            </w:r>
          </w:p>
        </w:tc>
        <w:tc>
          <w:tcPr>
            <w:tcW w:w="1662" w:type="pct"/>
            <w:shd w:val="pct20" w:color="000000" w:fill="FFFFFF"/>
            <w:vAlign w:val="bottom"/>
          </w:tcPr>
          <w:p w:rsidR="00B67CDB" w:rsidRPr="00B20E14" w:rsidRDefault="00B67CDB" w:rsidP="00B67CDB">
            <w:pPr>
              <w:jc w:val="center"/>
              <w:rPr>
                <w:rFonts w:cs="Arial"/>
                <w:sz w:val="20"/>
                <w:szCs w:val="20"/>
              </w:rPr>
            </w:pPr>
            <w:r w:rsidRPr="00B20E14">
              <w:rPr>
                <w:rFonts w:cs="Arial"/>
                <w:sz w:val="20"/>
                <w:szCs w:val="20"/>
              </w:rPr>
              <w:t>RES</w:t>
            </w:r>
          </w:p>
        </w:tc>
        <w:tc>
          <w:tcPr>
            <w:tcW w:w="1646" w:type="pct"/>
            <w:shd w:val="pct20" w:color="000000" w:fill="FFFFFF"/>
            <w:vAlign w:val="bottom"/>
          </w:tcPr>
          <w:p w:rsidR="00B67CDB" w:rsidRPr="001E4C31" w:rsidRDefault="00B67CDB" w:rsidP="00B67CDB">
            <w:pPr>
              <w:jc w:val="center"/>
              <w:rPr>
                <w:rFonts w:cs="Arial"/>
                <w:sz w:val="20"/>
                <w:szCs w:val="20"/>
                <w:highlight w:val="yellow"/>
              </w:rPr>
            </w:pPr>
            <w:r w:rsidRPr="00B20E14">
              <w:rPr>
                <w:rFonts w:cs="Arial"/>
                <w:sz w:val="20"/>
                <w:szCs w:val="20"/>
              </w:rPr>
              <w:t>DEER:HVAC_Refrig_Charge</w:t>
            </w:r>
          </w:p>
        </w:tc>
      </w:tr>
    </w:tbl>
    <w:p w:rsidR="00446A0E" w:rsidRDefault="00446A0E">
      <w:pPr>
        <w:rPr>
          <w:rFonts w:cs="Arial"/>
          <w:b/>
          <w:bCs/>
          <w:kern w:val="32"/>
          <w:sz w:val="32"/>
          <w:szCs w:val="32"/>
        </w:rPr>
      </w:pPr>
      <w:bookmarkStart w:id="148" w:name="_Toc304800217"/>
      <w:bookmarkStart w:id="149" w:name="_Toc324318371"/>
      <w:bookmarkStart w:id="150" w:name="_Toc324340500"/>
    </w:p>
    <w:p w:rsidR="0091058D" w:rsidRDefault="00C069A2" w:rsidP="00663A00">
      <w:pPr>
        <w:pStyle w:val="Heading1"/>
        <w:keepNext w:val="0"/>
      </w:pPr>
      <w:bookmarkStart w:id="151" w:name="_Toc386730382"/>
      <w:r>
        <w:t>Section 4</w:t>
      </w:r>
      <w:r w:rsidR="003129E8">
        <w:t>.</w:t>
      </w:r>
      <w:r>
        <w:t xml:space="preserve"> Base Case &amp; Measure Costs</w:t>
      </w:r>
      <w:bookmarkEnd w:id="148"/>
      <w:bookmarkEnd w:id="149"/>
      <w:bookmarkEnd w:id="150"/>
      <w:bookmarkEnd w:id="151"/>
    </w:p>
    <w:p w:rsidR="00446A0E" w:rsidRDefault="00446A0E" w:rsidP="00446A0E">
      <w:bookmarkStart w:id="152" w:name="_Toc304800218"/>
      <w:bookmarkStart w:id="153" w:name="_Toc324318372"/>
      <w:bookmarkStart w:id="154" w:name="_Toc324340501"/>
    </w:p>
    <w:p w:rsidR="001B242B" w:rsidRPr="00F55847" w:rsidRDefault="00C069A2" w:rsidP="00D20486">
      <w:pPr>
        <w:pStyle w:val="Heading2"/>
        <w:keepNext w:val="0"/>
      </w:pPr>
      <w:bookmarkStart w:id="155" w:name="_Toc386730383"/>
      <w:r>
        <w:t>4.1 Base Case</w:t>
      </w:r>
      <w:r w:rsidR="00C221D5">
        <w:t>(</w:t>
      </w:r>
      <w:r>
        <w:t>s</w:t>
      </w:r>
      <w:r w:rsidR="00C221D5">
        <w:t>)</w:t>
      </w:r>
      <w:r>
        <w:t xml:space="preserve"> Costs</w:t>
      </w:r>
      <w:bookmarkEnd w:id="152"/>
      <w:bookmarkEnd w:id="153"/>
      <w:bookmarkEnd w:id="154"/>
      <w:bookmarkEnd w:id="155"/>
    </w:p>
    <w:p w:rsidR="00DD1C47" w:rsidRDefault="00BE4C2A" w:rsidP="00AB2D9E">
      <w:pPr>
        <w:rPr>
          <w:rFonts w:cs="Arial"/>
          <w:szCs w:val="22"/>
        </w:rPr>
      </w:pPr>
      <w:r>
        <w:rPr>
          <w:rFonts w:cs="Arial"/>
          <w:sz w:val="20"/>
          <w:szCs w:val="20"/>
        </w:rPr>
        <w:t>The base case cost is zero.</w:t>
      </w:r>
      <w:r w:rsidRPr="00BE4C2A">
        <w:rPr>
          <w:rFonts w:cs="Arial"/>
          <w:szCs w:val="22"/>
        </w:rPr>
        <w:t xml:space="preserve"> </w:t>
      </w:r>
    </w:p>
    <w:p w:rsidR="00446A0E" w:rsidRPr="00DD1C47" w:rsidRDefault="00446A0E" w:rsidP="00AB2D9E">
      <w:pPr>
        <w:rPr>
          <w:rFonts w:cs="Arial"/>
          <w:b/>
          <w:i/>
          <w:sz w:val="20"/>
          <w:szCs w:val="20"/>
        </w:rPr>
      </w:pPr>
    </w:p>
    <w:p w:rsidR="00E94981" w:rsidRDefault="00E94981">
      <w:pPr>
        <w:rPr>
          <w:rFonts w:cs="Arial"/>
          <w:b/>
          <w:bCs/>
          <w:i/>
          <w:iCs/>
          <w:sz w:val="28"/>
          <w:szCs w:val="28"/>
        </w:rPr>
      </w:pPr>
      <w:bookmarkStart w:id="156" w:name="_Toc304800219"/>
      <w:bookmarkStart w:id="157" w:name="_Toc324318373"/>
      <w:bookmarkStart w:id="158" w:name="_Toc324340502"/>
      <w:r>
        <w:br w:type="page"/>
      </w:r>
    </w:p>
    <w:p w:rsidR="00C069A2" w:rsidRDefault="00663A00" w:rsidP="002E0043">
      <w:pPr>
        <w:pStyle w:val="Heading2"/>
        <w:keepNext w:val="0"/>
      </w:pPr>
      <w:bookmarkStart w:id="159" w:name="_Toc386730384"/>
      <w:r>
        <w:lastRenderedPageBreak/>
        <w:t>4.2 Meas</w:t>
      </w:r>
      <w:r w:rsidR="00C069A2">
        <w:t xml:space="preserve">ure </w:t>
      </w:r>
      <w:r w:rsidR="00930877">
        <w:t xml:space="preserve">Case </w:t>
      </w:r>
      <w:r w:rsidR="00C069A2">
        <w:t>Costs</w:t>
      </w:r>
      <w:bookmarkEnd w:id="156"/>
      <w:bookmarkEnd w:id="157"/>
      <w:bookmarkEnd w:id="158"/>
      <w:bookmarkEnd w:id="159"/>
      <w:r w:rsidR="00930877">
        <w:t xml:space="preserve"> </w:t>
      </w:r>
    </w:p>
    <w:p w:rsidR="00DD1C47" w:rsidRPr="00DD1C47" w:rsidRDefault="00DD1C47" w:rsidP="00DD1C47">
      <w:pPr>
        <w:rPr>
          <w:rFonts w:cs="Arial"/>
          <w:sz w:val="20"/>
          <w:szCs w:val="20"/>
        </w:rPr>
      </w:pPr>
      <w:r w:rsidRPr="00DD1C47">
        <w:rPr>
          <w:rFonts w:cs="Arial"/>
          <w:sz w:val="20"/>
          <w:szCs w:val="20"/>
        </w:rPr>
        <w:t xml:space="preserve">The </w:t>
      </w:r>
      <w:r>
        <w:rPr>
          <w:rFonts w:cs="Arial"/>
          <w:sz w:val="20"/>
          <w:szCs w:val="20"/>
        </w:rPr>
        <w:t>Measure</w:t>
      </w:r>
      <w:r w:rsidRPr="00DD1C47">
        <w:rPr>
          <w:rFonts w:cs="Arial"/>
          <w:sz w:val="20"/>
          <w:szCs w:val="20"/>
        </w:rPr>
        <w:t xml:space="preserve"> Case Costs are:</w:t>
      </w:r>
    </w:p>
    <w:p w:rsidR="00DD1C47" w:rsidRDefault="00DD1C47" w:rsidP="00DD1C47">
      <w:pPr>
        <w:rPr>
          <w:i/>
        </w:rPr>
      </w:pPr>
    </w:p>
    <w:p w:rsidR="00446A0E" w:rsidRDefault="003B6C34" w:rsidP="00446A0E">
      <w:pPr>
        <w:pStyle w:val="Table"/>
      </w:pPr>
      <w:bookmarkStart w:id="160" w:name="_Toc386730405"/>
      <w:r>
        <w:t>Table 1</w:t>
      </w:r>
      <w:r w:rsidR="009671A0">
        <w:t>5</w:t>
      </w:r>
      <w:r w:rsidR="00446A0E">
        <w:t>:  Measure Case Costs</w:t>
      </w:r>
      <w:bookmarkEnd w:id="1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
        <w:gridCol w:w="1420"/>
        <w:gridCol w:w="1620"/>
        <w:gridCol w:w="1440"/>
        <w:gridCol w:w="1341"/>
        <w:gridCol w:w="1513"/>
        <w:gridCol w:w="1214"/>
      </w:tblGrid>
      <w:tr w:rsidR="00DD1C47" w:rsidRPr="00A01631" w:rsidTr="00A01631">
        <w:tc>
          <w:tcPr>
            <w:tcW w:w="1028" w:type="dxa"/>
            <w:shd w:val="clear" w:color="auto" w:fill="auto"/>
          </w:tcPr>
          <w:p w:rsidR="00DD1C47" w:rsidRPr="00A01631" w:rsidRDefault="00DD1C47" w:rsidP="003F57BD">
            <w:pPr>
              <w:rPr>
                <w:rFonts w:cs="Arial"/>
                <w:b/>
                <w:i/>
                <w:sz w:val="20"/>
                <w:szCs w:val="20"/>
              </w:rPr>
            </w:pPr>
            <w:r w:rsidRPr="00A01631">
              <w:rPr>
                <w:rFonts w:cs="Arial"/>
                <w:b/>
                <w:i/>
                <w:sz w:val="20"/>
                <w:szCs w:val="20"/>
              </w:rPr>
              <w:t>Measure Code</w:t>
            </w:r>
          </w:p>
        </w:tc>
        <w:tc>
          <w:tcPr>
            <w:tcW w:w="1420" w:type="dxa"/>
            <w:shd w:val="clear" w:color="auto" w:fill="auto"/>
          </w:tcPr>
          <w:p w:rsidR="00DD1C47" w:rsidRPr="00A01631" w:rsidRDefault="003541A6" w:rsidP="003541A6">
            <w:pPr>
              <w:rPr>
                <w:rFonts w:cs="Arial"/>
                <w:b/>
                <w:sz w:val="20"/>
                <w:szCs w:val="20"/>
              </w:rPr>
            </w:pPr>
            <w:r>
              <w:rPr>
                <w:rFonts w:cs="Arial"/>
                <w:b/>
                <w:sz w:val="20"/>
                <w:szCs w:val="20"/>
              </w:rPr>
              <w:t>Measure Application Type</w:t>
            </w:r>
          </w:p>
        </w:tc>
        <w:tc>
          <w:tcPr>
            <w:tcW w:w="1620" w:type="dxa"/>
            <w:shd w:val="clear" w:color="auto" w:fill="auto"/>
          </w:tcPr>
          <w:p w:rsidR="00DD1C47" w:rsidRPr="00A01631" w:rsidRDefault="00DD1C47" w:rsidP="003F57BD">
            <w:pPr>
              <w:rPr>
                <w:rFonts w:cs="Arial"/>
                <w:b/>
                <w:sz w:val="20"/>
                <w:szCs w:val="20"/>
              </w:rPr>
            </w:pPr>
            <w:r w:rsidRPr="00A01631">
              <w:rPr>
                <w:rFonts w:cs="Arial"/>
                <w:b/>
                <w:sz w:val="20"/>
                <w:szCs w:val="20"/>
              </w:rPr>
              <w:t>Baseline</w:t>
            </w:r>
          </w:p>
        </w:tc>
        <w:tc>
          <w:tcPr>
            <w:tcW w:w="1440" w:type="dxa"/>
            <w:shd w:val="clear" w:color="auto" w:fill="auto"/>
          </w:tcPr>
          <w:p w:rsidR="00DD1C47" w:rsidRPr="00A01631" w:rsidRDefault="00DD1C47" w:rsidP="003F57BD">
            <w:pPr>
              <w:rPr>
                <w:rFonts w:cs="Arial"/>
                <w:b/>
                <w:sz w:val="20"/>
                <w:szCs w:val="20"/>
              </w:rPr>
            </w:pPr>
            <w:r w:rsidRPr="00A01631">
              <w:rPr>
                <w:rFonts w:cs="Arial"/>
                <w:b/>
                <w:sz w:val="20"/>
                <w:szCs w:val="20"/>
              </w:rPr>
              <w:t>Equipment Cost</w:t>
            </w:r>
          </w:p>
        </w:tc>
        <w:tc>
          <w:tcPr>
            <w:tcW w:w="1341" w:type="dxa"/>
            <w:shd w:val="clear" w:color="auto" w:fill="auto"/>
          </w:tcPr>
          <w:p w:rsidR="00DD1C47" w:rsidRPr="00A01631" w:rsidRDefault="00DD1C47" w:rsidP="003F57BD">
            <w:pPr>
              <w:rPr>
                <w:rFonts w:cs="Arial"/>
                <w:b/>
                <w:sz w:val="20"/>
                <w:szCs w:val="20"/>
              </w:rPr>
            </w:pPr>
            <w:r w:rsidRPr="00A01631">
              <w:rPr>
                <w:rFonts w:cs="Arial"/>
                <w:b/>
                <w:sz w:val="20"/>
                <w:szCs w:val="20"/>
              </w:rPr>
              <w:t>Labor / Installation Cost</w:t>
            </w:r>
          </w:p>
        </w:tc>
        <w:tc>
          <w:tcPr>
            <w:tcW w:w="1513" w:type="dxa"/>
            <w:shd w:val="clear" w:color="auto" w:fill="auto"/>
          </w:tcPr>
          <w:p w:rsidR="00DD1C47" w:rsidRPr="00A01631" w:rsidRDefault="00DD1C47" w:rsidP="003F57BD">
            <w:pPr>
              <w:rPr>
                <w:rFonts w:cs="Arial"/>
                <w:b/>
                <w:sz w:val="20"/>
                <w:szCs w:val="20"/>
              </w:rPr>
            </w:pPr>
            <w:r w:rsidRPr="00A01631">
              <w:rPr>
                <w:rFonts w:cs="Arial"/>
                <w:b/>
                <w:sz w:val="20"/>
                <w:szCs w:val="20"/>
              </w:rPr>
              <w:t>Maintenance / Other Cost</w:t>
            </w:r>
          </w:p>
        </w:tc>
        <w:tc>
          <w:tcPr>
            <w:tcW w:w="1214" w:type="dxa"/>
            <w:shd w:val="clear" w:color="auto" w:fill="auto"/>
          </w:tcPr>
          <w:p w:rsidR="00DD1C47" w:rsidRPr="00A01631" w:rsidRDefault="00DD1C47" w:rsidP="003F57BD">
            <w:pPr>
              <w:rPr>
                <w:rFonts w:cs="Arial"/>
                <w:b/>
                <w:sz w:val="20"/>
                <w:szCs w:val="20"/>
              </w:rPr>
            </w:pPr>
            <w:r w:rsidRPr="00A01631">
              <w:rPr>
                <w:rFonts w:cs="Arial"/>
                <w:b/>
                <w:sz w:val="20"/>
                <w:szCs w:val="20"/>
              </w:rPr>
              <w:t>Total Measure Case Cost</w:t>
            </w:r>
          </w:p>
        </w:tc>
      </w:tr>
      <w:tr w:rsidR="00DD1C47" w:rsidRPr="00A01631" w:rsidTr="00A01631">
        <w:tc>
          <w:tcPr>
            <w:tcW w:w="1028" w:type="dxa"/>
            <w:shd w:val="clear" w:color="auto" w:fill="auto"/>
          </w:tcPr>
          <w:p w:rsidR="00DD1C47" w:rsidRPr="00A01631" w:rsidRDefault="002C526A" w:rsidP="00C6296A">
            <w:pPr>
              <w:rPr>
                <w:rFonts w:cs="Arial"/>
                <w:sz w:val="20"/>
                <w:szCs w:val="20"/>
              </w:rPr>
            </w:pPr>
            <w:r>
              <w:rPr>
                <w:rFonts w:cs="Arial"/>
                <w:sz w:val="20"/>
                <w:szCs w:val="20"/>
              </w:rPr>
              <w:t>H79</w:t>
            </w:r>
            <w:r w:rsidR="00C6296A">
              <w:rPr>
                <w:rFonts w:cs="Arial"/>
                <w:sz w:val="20"/>
                <w:szCs w:val="20"/>
              </w:rPr>
              <w:t>6 – SFM, DMO</w:t>
            </w:r>
          </w:p>
        </w:tc>
        <w:tc>
          <w:tcPr>
            <w:tcW w:w="1420" w:type="dxa"/>
            <w:shd w:val="clear" w:color="auto" w:fill="auto"/>
          </w:tcPr>
          <w:p w:rsidR="00DD1C47" w:rsidRPr="00BE3105" w:rsidRDefault="00DF1568" w:rsidP="003F57BD">
            <w:pPr>
              <w:rPr>
                <w:rFonts w:cs="Arial"/>
                <w:sz w:val="20"/>
                <w:szCs w:val="20"/>
              </w:rPr>
            </w:pPr>
            <w:r>
              <w:rPr>
                <w:rFonts w:cs="Arial"/>
                <w:sz w:val="20"/>
                <w:szCs w:val="20"/>
              </w:rPr>
              <w:t>RET</w:t>
            </w:r>
          </w:p>
        </w:tc>
        <w:tc>
          <w:tcPr>
            <w:tcW w:w="1620" w:type="dxa"/>
            <w:shd w:val="clear" w:color="auto" w:fill="auto"/>
          </w:tcPr>
          <w:p w:rsidR="00DD1C47" w:rsidRPr="00BE3105" w:rsidRDefault="00DD1C47" w:rsidP="002C526A">
            <w:pPr>
              <w:rPr>
                <w:rFonts w:cs="Arial"/>
                <w:sz w:val="20"/>
                <w:szCs w:val="20"/>
              </w:rPr>
            </w:pPr>
            <w:r w:rsidRPr="00BE3105">
              <w:rPr>
                <w:rFonts w:cs="Arial"/>
                <w:sz w:val="20"/>
                <w:szCs w:val="20"/>
              </w:rPr>
              <w:t>Existing</w:t>
            </w:r>
          </w:p>
        </w:tc>
        <w:tc>
          <w:tcPr>
            <w:tcW w:w="1440" w:type="dxa"/>
            <w:shd w:val="clear" w:color="auto" w:fill="auto"/>
          </w:tcPr>
          <w:p w:rsidR="00DD1C47" w:rsidRPr="00A01631" w:rsidRDefault="00DD1C47" w:rsidP="002808B5">
            <w:pPr>
              <w:rPr>
                <w:rFonts w:cs="Arial"/>
                <w:sz w:val="20"/>
                <w:szCs w:val="20"/>
              </w:rPr>
            </w:pPr>
            <w:r w:rsidRPr="00A01631">
              <w:rPr>
                <w:rFonts w:cs="Arial"/>
                <w:sz w:val="20"/>
                <w:szCs w:val="20"/>
              </w:rPr>
              <w:t>$</w:t>
            </w:r>
            <w:r w:rsidR="002808B5">
              <w:rPr>
                <w:rFonts w:cs="Arial"/>
                <w:sz w:val="20"/>
                <w:szCs w:val="20"/>
              </w:rPr>
              <w:t>48.50</w:t>
            </w:r>
          </w:p>
        </w:tc>
        <w:tc>
          <w:tcPr>
            <w:tcW w:w="1341" w:type="dxa"/>
            <w:shd w:val="clear" w:color="auto" w:fill="auto"/>
          </w:tcPr>
          <w:p w:rsidR="00DD1C47" w:rsidRPr="00A01631" w:rsidRDefault="00DD1C47" w:rsidP="002808B5">
            <w:pPr>
              <w:rPr>
                <w:rFonts w:cs="Arial"/>
                <w:sz w:val="20"/>
                <w:szCs w:val="20"/>
              </w:rPr>
            </w:pPr>
            <w:r w:rsidRPr="00A01631">
              <w:rPr>
                <w:rFonts w:cs="Arial"/>
                <w:sz w:val="20"/>
                <w:szCs w:val="20"/>
              </w:rPr>
              <w:t>$</w:t>
            </w:r>
            <w:r w:rsidR="002808B5">
              <w:rPr>
                <w:rFonts w:cs="Arial"/>
                <w:sz w:val="20"/>
                <w:szCs w:val="20"/>
              </w:rPr>
              <w:t>50</w:t>
            </w:r>
          </w:p>
        </w:tc>
        <w:tc>
          <w:tcPr>
            <w:tcW w:w="1513" w:type="dxa"/>
            <w:shd w:val="clear" w:color="auto" w:fill="auto"/>
          </w:tcPr>
          <w:p w:rsidR="00DD1C47" w:rsidRPr="00A01631" w:rsidRDefault="00DD1C47" w:rsidP="003F57BD">
            <w:pPr>
              <w:rPr>
                <w:rFonts w:cs="Arial"/>
                <w:sz w:val="20"/>
                <w:szCs w:val="20"/>
              </w:rPr>
            </w:pPr>
            <w:r w:rsidRPr="00A01631">
              <w:rPr>
                <w:rFonts w:cs="Arial"/>
                <w:sz w:val="20"/>
                <w:szCs w:val="20"/>
              </w:rPr>
              <w:t>$</w:t>
            </w:r>
            <w:r w:rsidR="00BE4C2A">
              <w:rPr>
                <w:rFonts w:cs="Arial"/>
                <w:sz w:val="20"/>
                <w:szCs w:val="20"/>
              </w:rPr>
              <w:t>0</w:t>
            </w:r>
          </w:p>
        </w:tc>
        <w:tc>
          <w:tcPr>
            <w:tcW w:w="1214" w:type="dxa"/>
            <w:shd w:val="clear" w:color="auto" w:fill="auto"/>
          </w:tcPr>
          <w:p w:rsidR="00DD1C47" w:rsidRPr="00A01631" w:rsidRDefault="00C6296A" w:rsidP="002808B5">
            <w:pPr>
              <w:rPr>
                <w:rFonts w:cs="Arial"/>
                <w:sz w:val="20"/>
                <w:szCs w:val="20"/>
              </w:rPr>
            </w:pPr>
            <w:r>
              <w:rPr>
                <w:rFonts w:cs="Arial"/>
                <w:sz w:val="20"/>
                <w:szCs w:val="20"/>
              </w:rPr>
              <w:t>$</w:t>
            </w:r>
            <w:r w:rsidR="002808B5">
              <w:rPr>
                <w:rFonts w:cs="Arial"/>
                <w:sz w:val="20"/>
                <w:szCs w:val="20"/>
              </w:rPr>
              <w:t>98.50</w:t>
            </w:r>
          </w:p>
        </w:tc>
      </w:tr>
      <w:tr w:rsidR="00C6296A" w:rsidRPr="00A01631" w:rsidTr="00A01631">
        <w:tc>
          <w:tcPr>
            <w:tcW w:w="1028" w:type="dxa"/>
            <w:shd w:val="clear" w:color="auto" w:fill="auto"/>
          </w:tcPr>
          <w:p w:rsidR="00C6296A" w:rsidRPr="00C6296A" w:rsidRDefault="00C6296A" w:rsidP="003F57BD">
            <w:pPr>
              <w:rPr>
                <w:rFonts w:cs="Arial"/>
                <w:sz w:val="20"/>
                <w:szCs w:val="20"/>
              </w:rPr>
            </w:pPr>
            <w:r>
              <w:rPr>
                <w:rFonts w:cs="Arial"/>
                <w:sz w:val="20"/>
                <w:szCs w:val="20"/>
              </w:rPr>
              <w:t>H796 - MFM</w:t>
            </w:r>
          </w:p>
        </w:tc>
        <w:tc>
          <w:tcPr>
            <w:tcW w:w="1420" w:type="dxa"/>
            <w:shd w:val="clear" w:color="auto" w:fill="auto"/>
          </w:tcPr>
          <w:p w:rsidR="00C6296A" w:rsidRPr="00BE3105" w:rsidRDefault="00DF1568" w:rsidP="003B6C34">
            <w:pPr>
              <w:rPr>
                <w:rFonts w:cs="Arial"/>
                <w:sz w:val="20"/>
                <w:szCs w:val="20"/>
              </w:rPr>
            </w:pPr>
            <w:r>
              <w:rPr>
                <w:rFonts w:cs="Arial"/>
                <w:sz w:val="20"/>
                <w:szCs w:val="20"/>
              </w:rPr>
              <w:t>RET</w:t>
            </w:r>
          </w:p>
        </w:tc>
        <w:tc>
          <w:tcPr>
            <w:tcW w:w="1620" w:type="dxa"/>
            <w:shd w:val="clear" w:color="auto" w:fill="auto"/>
          </w:tcPr>
          <w:p w:rsidR="00C6296A" w:rsidRPr="00BE3105" w:rsidRDefault="00C6296A" w:rsidP="003B6C34">
            <w:pPr>
              <w:rPr>
                <w:rFonts w:cs="Arial"/>
                <w:sz w:val="20"/>
                <w:szCs w:val="20"/>
              </w:rPr>
            </w:pPr>
            <w:r w:rsidRPr="00BE3105">
              <w:rPr>
                <w:rFonts w:cs="Arial"/>
                <w:sz w:val="20"/>
                <w:szCs w:val="20"/>
              </w:rPr>
              <w:t>Existing</w:t>
            </w:r>
          </w:p>
        </w:tc>
        <w:tc>
          <w:tcPr>
            <w:tcW w:w="1440" w:type="dxa"/>
            <w:shd w:val="clear" w:color="auto" w:fill="auto"/>
          </w:tcPr>
          <w:p w:rsidR="00C6296A" w:rsidRPr="00A01631" w:rsidRDefault="00C6296A" w:rsidP="002808B5">
            <w:pPr>
              <w:rPr>
                <w:rFonts w:cs="Arial"/>
                <w:sz w:val="20"/>
                <w:szCs w:val="20"/>
              </w:rPr>
            </w:pPr>
            <w:r w:rsidRPr="00A01631">
              <w:rPr>
                <w:rFonts w:cs="Arial"/>
                <w:sz w:val="20"/>
                <w:szCs w:val="20"/>
              </w:rPr>
              <w:t>$</w:t>
            </w:r>
            <w:r w:rsidR="002808B5">
              <w:rPr>
                <w:rFonts w:cs="Arial"/>
                <w:sz w:val="20"/>
                <w:szCs w:val="20"/>
              </w:rPr>
              <w:t>48.50</w:t>
            </w:r>
          </w:p>
        </w:tc>
        <w:tc>
          <w:tcPr>
            <w:tcW w:w="1341" w:type="dxa"/>
            <w:shd w:val="clear" w:color="auto" w:fill="auto"/>
          </w:tcPr>
          <w:p w:rsidR="00C6296A" w:rsidRPr="00A01631" w:rsidRDefault="00C6296A" w:rsidP="002808B5">
            <w:pPr>
              <w:rPr>
                <w:rFonts w:cs="Arial"/>
                <w:sz w:val="20"/>
                <w:szCs w:val="20"/>
              </w:rPr>
            </w:pPr>
            <w:r w:rsidRPr="00A01631">
              <w:rPr>
                <w:rFonts w:cs="Arial"/>
                <w:sz w:val="20"/>
                <w:szCs w:val="20"/>
              </w:rPr>
              <w:t>$</w:t>
            </w:r>
            <w:r w:rsidR="002808B5">
              <w:rPr>
                <w:rFonts w:cs="Arial"/>
                <w:sz w:val="20"/>
                <w:szCs w:val="20"/>
              </w:rPr>
              <w:t>30</w:t>
            </w:r>
          </w:p>
        </w:tc>
        <w:tc>
          <w:tcPr>
            <w:tcW w:w="1513" w:type="dxa"/>
            <w:shd w:val="clear" w:color="auto" w:fill="auto"/>
          </w:tcPr>
          <w:p w:rsidR="00C6296A" w:rsidRPr="00A01631" w:rsidRDefault="00C6296A" w:rsidP="003B6C34">
            <w:pPr>
              <w:rPr>
                <w:rFonts w:cs="Arial"/>
                <w:sz w:val="20"/>
                <w:szCs w:val="20"/>
              </w:rPr>
            </w:pPr>
            <w:r w:rsidRPr="00A01631">
              <w:rPr>
                <w:rFonts w:cs="Arial"/>
                <w:sz w:val="20"/>
                <w:szCs w:val="20"/>
              </w:rPr>
              <w:t>$</w:t>
            </w:r>
            <w:r>
              <w:rPr>
                <w:rFonts w:cs="Arial"/>
                <w:sz w:val="20"/>
                <w:szCs w:val="20"/>
              </w:rPr>
              <w:t>0</w:t>
            </w:r>
          </w:p>
        </w:tc>
        <w:tc>
          <w:tcPr>
            <w:tcW w:w="1214" w:type="dxa"/>
            <w:shd w:val="clear" w:color="auto" w:fill="auto"/>
          </w:tcPr>
          <w:p w:rsidR="00C6296A" w:rsidRPr="00A01631" w:rsidRDefault="00C6296A" w:rsidP="002808B5">
            <w:pPr>
              <w:rPr>
                <w:rFonts w:cs="Arial"/>
                <w:sz w:val="20"/>
                <w:szCs w:val="20"/>
              </w:rPr>
            </w:pPr>
            <w:r>
              <w:rPr>
                <w:rFonts w:cs="Arial"/>
                <w:sz w:val="20"/>
                <w:szCs w:val="20"/>
              </w:rPr>
              <w:t>$</w:t>
            </w:r>
            <w:r w:rsidR="002808B5">
              <w:rPr>
                <w:rFonts w:cs="Arial"/>
                <w:sz w:val="20"/>
                <w:szCs w:val="20"/>
              </w:rPr>
              <w:t>78.50</w:t>
            </w:r>
          </w:p>
        </w:tc>
      </w:tr>
    </w:tbl>
    <w:p w:rsidR="00DD1C47" w:rsidRPr="00DD1C47" w:rsidRDefault="00DD1C47" w:rsidP="00DD1C47">
      <w:pPr>
        <w:rPr>
          <w:rFonts w:cs="Arial"/>
          <w:i/>
          <w:sz w:val="20"/>
          <w:szCs w:val="20"/>
        </w:rPr>
      </w:pPr>
      <w:r w:rsidRPr="00DD1C47">
        <w:rPr>
          <w:rFonts w:cs="Arial"/>
          <w:i/>
          <w:sz w:val="20"/>
          <w:szCs w:val="20"/>
        </w:rPr>
        <w:t>All costs</w:t>
      </w:r>
      <w:r w:rsidR="00A24434">
        <w:rPr>
          <w:rFonts w:cs="Arial"/>
          <w:i/>
          <w:sz w:val="20"/>
          <w:szCs w:val="20"/>
        </w:rPr>
        <w:t xml:space="preserve"> are noted as $ per measure unit</w:t>
      </w:r>
    </w:p>
    <w:p w:rsidR="00DD1C47" w:rsidRDefault="00DD1C47" w:rsidP="00DD1C47">
      <w:pPr>
        <w:rPr>
          <w:i/>
        </w:rPr>
      </w:pPr>
    </w:p>
    <w:p w:rsidR="00DD1C47" w:rsidRPr="00446A0E" w:rsidRDefault="00446A0E" w:rsidP="00DD1C47">
      <w:pPr>
        <w:rPr>
          <w:rFonts w:cs="Arial"/>
          <w:sz w:val="20"/>
          <w:szCs w:val="20"/>
        </w:rPr>
      </w:pPr>
      <w:r>
        <w:rPr>
          <w:rFonts w:cs="Arial"/>
          <w:sz w:val="20"/>
          <w:szCs w:val="20"/>
        </w:rPr>
        <w:t xml:space="preserve">Measure costs were calculated as described in section </w:t>
      </w:r>
      <w:r w:rsidRPr="00446A0E">
        <w:rPr>
          <w:rFonts w:cs="Arial"/>
          <w:sz w:val="20"/>
          <w:szCs w:val="20"/>
        </w:rPr>
        <w:t>1.4.1.2</w:t>
      </w:r>
      <w:r>
        <w:rPr>
          <w:rFonts w:cs="Arial"/>
          <w:sz w:val="20"/>
          <w:szCs w:val="20"/>
        </w:rPr>
        <w:t>.</w:t>
      </w:r>
    </w:p>
    <w:p w:rsidR="00DD1C47" w:rsidRPr="00DD1C47" w:rsidRDefault="00DD1C47" w:rsidP="00F55847">
      <w:pPr>
        <w:rPr>
          <w:rFonts w:cs="Arial"/>
          <w:sz w:val="20"/>
          <w:szCs w:val="20"/>
        </w:rPr>
      </w:pPr>
    </w:p>
    <w:p w:rsidR="0030550A" w:rsidRDefault="0030550A" w:rsidP="002E0043">
      <w:pPr>
        <w:pStyle w:val="Heading2"/>
        <w:keepNext w:val="0"/>
      </w:pPr>
      <w:bookmarkStart w:id="161" w:name="_Toc304800220"/>
      <w:bookmarkStart w:id="162" w:name="_Toc324318374"/>
      <w:bookmarkStart w:id="163" w:name="_Toc324340503"/>
      <w:bookmarkStart w:id="164" w:name="_Toc386730385"/>
      <w:r>
        <w:t>4.3 Incremental &amp; Full Measure Costs</w:t>
      </w:r>
      <w:bookmarkEnd w:id="161"/>
      <w:bookmarkEnd w:id="162"/>
      <w:bookmarkEnd w:id="163"/>
      <w:bookmarkEnd w:id="164"/>
    </w:p>
    <w:p w:rsidR="00E62CE6" w:rsidRDefault="00E62CE6" w:rsidP="00E62CE6">
      <w:pPr>
        <w:rPr>
          <w:rFonts w:cs="Arial"/>
          <w:szCs w:val="22"/>
        </w:rPr>
      </w:pPr>
    </w:p>
    <w:p w:rsidR="00E62CE6" w:rsidRDefault="00E62CE6" w:rsidP="00E62CE6">
      <w:pPr>
        <w:rPr>
          <w:rFonts w:cs="Arial"/>
          <w:szCs w:val="22"/>
        </w:rPr>
      </w:pPr>
      <w:r>
        <w:rPr>
          <w:rFonts w:cs="Arial"/>
          <w:szCs w:val="22"/>
        </w:rPr>
        <w:t>Typical hardware cost to the customer is $48.50.</w:t>
      </w:r>
    </w:p>
    <w:p w:rsidR="00E62CE6" w:rsidRDefault="00E62CE6" w:rsidP="00E62CE6">
      <w:pPr>
        <w:rPr>
          <w:rFonts w:cs="Arial"/>
          <w:szCs w:val="22"/>
        </w:rPr>
      </w:pPr>
    </w:p>
    <w:p w:rsidR="00E62CE6" w:rsidRPr="00EA18BE" w:rsidRDefault="00E62CE6" w:rsidP="00E62CE6">
      <w:pPr>
        <w:rPr>
          <w:rFonts w:cs="Arial"/>
          <w:szCs w:val="22"/>
        </w:rPr>
      </w:pPr>
      <w:r w:rsidRPr="00EA18BE">
        <w:rPr>
          <w:rFonts w:cs="Arial"/>
          <w:szCs w:val="22"/>
        </w:rPr>
        <w:t xml:space="preserve">Typical installation time is </w:t>
      </w:r>
      <w:r>
        <w:rPr>
          <w:rFonts w:cs="Arial"/>
          <w:szCs w:val="22"/>
        </w:rPr>
        <w:t>15 minutes</w:t>
      </w:r>
      <w:r w:rsidRPr="00EA18BE">
        <w:rPr>
          <w:rFonts w:cs="Arial"/>
          <w:szCs w:val="22"/>
        </w:rPr>
        <w:t>.  The DEER</w:t>
      </w:r>
      <w:r>
        <w:rPr>
          <w:rFonts w:cs="Arial"/>
          <w:szCs w:val="22"/>
        </w:rPr>
        <w:t>20</w:t>
      </w:r>
      <w:r w:rsidR="0023532F">
        <w:rPr>
          <w:rFonts w:cs="Arial"/>
          <w:szCs w:val="22"/>
        </w:rPr>
        <w:t>14</w:t>
      </w:r>
      <w:r w:rsidRPr="00EA18BE">
        <w:rPr>
          <w:rFonts w:cs="Arial"/>
          <w:szCs w:val="22"/>
        </w:rPr>
        <w:t xml:space="preserve"> Costs and Values Summary documentation lists the base rate labor cost for residential HVAC at $67.88 per hour.</w:t>
      </w:r>
    </w:p>
    <w:p w:rsidR="00E62CE6" w:rsidRDefault="00E62CE6" w:rsidP="00E62CE6">
      <w:pPr>
        <w:rPr>
          <w:rFonts w:cs="Arial"/>
          <w:szCs w:val="22"/>
        </w:rPr>
      </w:pPr>
      <w:r>
        <w:rPr>
          <w:rFonts w:cs="Arial"/>
          <w:szCs w:val="22"/>
        </w:rPr>
        <w:t>$67.88 * 15/60 = $16.97.</w:t>
      </w:r>
    </w:p>
    <w:p w:rsidR="00E62CE6" w:rsidRDefault="00E62CE6" w:rsidP="00E62CE6">
      <w:pPr>
        <w:rPr>
          <w:rFonts w:cs="Arial"/>
          <w:szCs w:val="22"/>
        </w:rPr>
      </w:pPr>
      <w:r>
        <w:rPr>
          <w:rFonts w:cs="Arial"/>
          <w:szCs w:val="22"/>
        </w:rPr>
        <w:t>The actual installation cost is higher than indicated by the installation time and DEER20</w:t>
      </w:r>
      <w:r w:rsidR="0023532F">
        <w:rPr>
          <w:rFonts w:cs="Arial"/>
          <w:szCs w:val="22"/>
        </w:rPr>
        <w:t>14</w:t>
      </w:r>
      <w:r>
        <w:rPr>
          <w:rFonts w:cs="Arial"/>
          <w:szCs w:val="22"/>
        </w:rPr>
        <w:t xml:space="preserve"> base labor rate.  Estimates provided by participating contractors indicate the cost is closer to $50 for building types where a single measure is installed per location, such as SFM and DMO building types.  Contractor costs are lower when multiple measures are installed at the same location, such as for MFM building types.  For MFM installations the participating contractors estimate $30 per measure.</w:t>
      </w:r>
    </w:p>
    <w:p w:rsidR="00E62CE6" w:rsidRDefault="00E62CE6" w:rsidP="00E62CE6">
      <w:pPr>
        <w:rPr>
          <w:rFonts w:cs="Arial"/>
          <w:szCs w:val="22"/>
        </w:rPr>
      </w:pPr>
    </w:p>
    <w:p w:rsidR="00E62CE6" w:rsidRDefault="00E62CE6" w:rsidP="00E62CE6">
      <w:pPr>
        <w:rPr>
          <w:rFonts w:cs="Arial"/>
          <w:szCs w:val="22"/>
        </w:rPr>
      </w:pPr>
      <w:r>
        <w:rPr>
          <w:rFonts w:cs="Arial"/>
          <w:szCs w:val="22"/>
        </w:rPr>
        <w:t>Total cost for SFM and DMO building types is:</w:t>
      </w:r>
    </w:p>
    <w:p w:rsidR="00E62CE6" w:rsidRDefault="00E62CE6" w:rsidP="00E62CE6">
      <w:pPr>
        <w:rPr>
          <w:rFonts w:cs="Arial"/>
          <w:szCs w:val="22"/>
        </w:rPr>
      </w:pPr>
      <w:r>
        <w:rPr>
          <w:rFonts w:cs="Arial"/>
          <w:szCs w:val="22"/>
        </w:rPr>
        <w:t>$48.50 + $50 = $98.50</w:t>
      </w:r>
    </w:p>
    <w:p w:rsidR="00E62CE6" w:rsidRDefault="00E62CE6" w:rsidP="00E62CE6">
      <w:pPr>
        <w:rPr>
          <w:rFonts w:cs="Arial"/>
          <w:szCs w:val="22"/>
        </w:rPr>
      </w:pPr>
    </w:p>
    <w:p w:rsidR="00E62CE6" w:rsidRDefault="00E62CE6" w:rsidP="00E62CE6">
      <w:pPr>
        <w:rPr>
          <w:rFonts w:cs="Arial"/>
          <w:szCs w:val="22"/>
        </w:rPr>
      </w:pPr>
      <w:r>
        <w:rPr>
          <w:rFonts w:cs="Arial"/>
          <w:szCs w:val="22"/>
        </w:rPr>
        <w:t>Total cost for MFM building types is:</w:t>
      </w:r>
    </w:p>
    <w:p w:rsidR="00E62CE6" w:rsidRDefault="00E62CE6" w:rsidP="00E62CE6">
      <w:pPr>
        <w:rPr>
          <w:rFonts w:cs="Arial"/>
          <w:szCs w:val="22"/>
        </w:rPr>
      </w:pPr>
      <w:r>
        <w:rPr>
          <w:rFonts w:cs="Arial"/>
          <w:szCs w:val="22"/>
        </w:rPr>
        <w:t>$48.50 + $30 = $78.50</w:t>
      </w:r>
    </w:p>
    <w:p w:rsidR="003F57BD" w:rsidRDefault="003F57BD" w:rsidP="003D387C"/>
    <w:p w:rsidR="00E62CE6" w:rsidRDefault="00E62CE6" w:rsidP="003D387C"/>
    <w:p w:rsidR="003D387C" w:rsidRDefault="003D387C" w:rsidP="003F5EC1">
      <w:pPr>
        <w:pStyle w:val="Table"/>
      </w:pPr>
      <w:bookmarkStart w:id="165" w:name="_Toc326911410"/>
      <w:bookmarkStart w:id="166" w:name="_Toc386730406"/>
      <w:r>
        <w:t xml:space="preserve">Table </w:t>
      </w:r>
      <w:r w:rsidR="003F5EC1">
        <w:t>1</w:t>
      </w:r>
      <w:r w:rsidR="009671A0">
        <w:t>6</w:t>
      </w:r>
      <w:r>
        <w:t>: Total Measure Cost</w:t>
      </w:r>
      <w:bookmarkEnd w:id="165"/>
      <w:bookmarkEnd w:id="166"/>
    </w:p>
    <w:tbl>
      <w:tblPr>
        <w:tblW w:w="5000" w:type="pct"/>
        <w:jc w:val="center"/>
        <w:tblCellMar>
          <w:left w:w="0" w:type="dxa"/>
          <w:right w:w="0" w:type="dxa"/>
        </w:tblCellMar>
        <w:tblLook w:val="04A0" w:firstRow="1" w:lastRow="0" w:firstColumn="1" w:lastColumn="0" w:noHBand="0" w:noVBand="1"/>
      </w:tblPr>
      <w:tblGrid>
        <w:gridCol w:w="3798"/>
        <w:gridCol w:w="1620"/>
        <w:gridCol w:w="1764"/>
        <w:gridCol w:w="2394"/>
      </w:tblGrid>
      <w:tr w:rsidR="003D387C" w:rsidTr="00E62CE6">
        <w:trPr>
          <w:jc w:val="center"/>
        </w:trPr>
        <w:tc>
          <w:tcPr>
            <w:tcW w:w="198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D387C" w:rsidRDefault="003D387C">
            <w:pPr>
              <w:pStyle w:val="BodyText"/>
              <w:jc w:val="center"/>
              <w:rPr>
                <w:b/>
                <w:bCs/>
              </w:rPr>
            </w:pPr>
            <w:r>
              <w:rPr>
                <w:b/>
                <w:bCs/>
              </w:rPr>
              <w:t>Measure Description</w:t>
            </w:r>
          </w:p>
        </w:tc>
        <w:tc>
          <w:tcPr>
            <w:tcW w:w="84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pPr>
              <w:pStyle w:val="BodyText"/>
              <w:jc w:val="center"/>
            </w:pPr>
            <w:r>
              <w:rPr>
                <w:b/>
                <w:bCs/>
                <w:sz w:val="20"/>
                <w:szCs w:val="20"/>
              </w:rPr>
              <w:t>Labor</w:t>
            </w:r>
          </w:p>
        </w:tc>
        <w:tc>
          <w:tcPr>
            <w:tcW w:w="921"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pPr>
              <w:pStyle w:val="BodyText"/>
              <w:jc w:val="center"/>
            </w:pPr>
            <w:r>
              <w:rPr>
                <w:b/>
                <w:bCs/>
                <w:sz w:val="20"/>
                <w:szCs w:val="20"/>
              </w:rPr>
              <w:t>Material</w:t>
            </w:r>
          </w:p>
        </w:tc>
        <w:tc>
          <w:tcPr>
            <w:tcW w:w="125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3D387C" w:rsidP="00E62CE6">
            <w:pPr>
              <w:pStyle w:val="BodyText"/>
              <w:jc w:val="center"/>
            </w:pPr>
            <w:r>
              <w:rPr>
                <w:b/>
                <w:bCs/>
                <w:sz w:val="20"/>
                <w:szCs w:val="20"/>
              </w:rPr>
              <w:t xml:space="preserve">Total Unit </w:t>
            </w:r>
            <w:r w:rsidR="00E62CE6">
              <w:rPr>
                <w:b/>
                <w:bCs/>
                <w:sz w:val="20"/>
                <w:szCs w:val="20"/>
              </w:rPr>
              <w:t>Cost</w:t>
            </w:r>
          </w:p>
        </w:tc>
      </w:tr>
      <w:tr w:rsidR="003D387C" w:rsidTr="00E62CE6">
        <w:trPr>
          <w:trHeight w:val="737"/>
          <w:jc w:val="center"/>
        </w:trPr>
        <w:tc>
          <w:tcPr>
            <w:tcW w:w="198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D387C" w:rsidRDefault="003D387C" w:rsidP="00E62CE6">
            <w:pPr>
              <w:pStyle w:val="BodyText"/>
              <w:spacing w:after="0"/>
              <w:jc w:val="center"/>
              <w:rPr>
                <w:b/>
                <w:bCs/>
              </w:rPr>
            </w:pPr>
            <w:r>
              <w:rPr>
                <w:b/>
                <w:bCs/>
                <w:sz w:val="20"/>
                <w:szCs w:val="20"/>
              </w:rPr>
              <w:t xml:space="preserve">HVAC </w:t>
            </w:r>
            <w:r w:rsidR="00E62CE6">
              <w:t>Install Enhanced Time Delay, Building Types SFM, DMO</w:t>
            </w:r>
          </w:p>
        </w:tc>
        <w:tc>
          <w:tcPr>
            <w:tcW w:w="84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E62CE6">
            <w:pPr>
              <w:pStyle w:val="BodyText"/>
              <w:jc w:val="center"/>
            </w:pPr>
            <w:r w:rsidRPr="00A01631">
              <w:rPr>
                <w:rFonts w:cs="Arial"/>
                <w:sz w:val="20"/>
                <w:szCs w:val="20"/>
              </w:rPr>
              <w:t>$</w:t>
            </w:r>
            <w:r>
              <w:rPr>
                <w:rFonts w:cs="Arial"/>
                <w:sz w:val="20"/>
                <w:szCs w:val="20"/>
              </w:rPr>
              <w:t>50</w:t>
            </w:r>
          </w:p>
        </w:tc>
        <w:tc>
          <w:tcPr>
            <w:tcW w:w="921"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E62CE6">
            <w:pPr>
              <w:pStyle w:val="BodyText"/>
              <w:jc w:val="center"/>
            </w:pPr>
            <w:r w:rsidRPr="00A01631">
              <w:rPr>
                <w:rFonts w:cs="Arial"/>
                <w:sz w:val="20"/>
                <w:szCs w:val="20"/>
              </w:rPr>
              <w:t>$</w:t>
            </w:r>
            <w:r>
              <w:rPr>
                <w:rFonts w:cs="Arial"/>
                <w:sz w:val="20"/>
                <w:szCs w:val="20"/>
              </w:rPr>
              <w:t>48.50</w:t>
            </w:r>
          </w:p>
        </w:tc>
        <w:tc>
          <w:tcPr>
            <w:tcW w:w="125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3D387C" w:rsidRDefault="00E62CE6">
            <w:pPr>
              <w:pStyle w:val="BodyText"/>
              <w:jc w:val="center"/>
            </w:pPr>
            <w:r>
              <w:rPr>
                <w:rFonts w:cs="Arial"/>
                <w:sz w:val="20"/>
                <w:szCs w:val="20"/>
              </w:rPr>
              <w:t>$98.50</w:t>
            </w:r>
          </w:p>
        </w:tc>
      </w:tr>
      <w:tr w:rsidR="00E62CE6" w:rsidTr="00E62CE6">
        <w:trPr>
          <w:trHeight w:val="737"/>
          <w:jc w:val="center"/>
        </w:trPr>
        <w:tc>
          <w:tcPr>
            <w:tcW w:w="198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E62CE6" w:rsidRDefault="00E62CE6">
            <w:pPr>
              <w:pStyle w:val="BodyText"/>
              <w:spacing w:after="0"/>
              <w:jc w:val="center"/>
              <w:rPr>
                <w:b/>
                <w:bCs/>
                <w:sz w:val="20"/>
                <w:szCs w:val="20"/>
              </w:rPr>
            </w:pPr>
            <w:r>
              <w:rPr>
                <w:b/>
                <w:bCs/>
                <w:sz w:val="20"/>
                <w:szCs w:val="20"/>
              </w:rPr>
              <w:t xml:space="preserve">HVAC </w:t>
            </w:r>
            <w:r>
              <w:t>Install Enhanced Time Delay, Building Types MFM</w:t>
            </w:r>
          </w:p>
        </w:tc>
        <w:tc>
          <w:tcPr>
            <w:tcW w:w="84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E62CE6" w:rsidRDefault="00E62CE6">
            <w:pPr>
              <w:pStyle w:val="BodyText"/>
              <w:jc w:val="center"/>
              <w:rPr>
                <w:sz w:val="20"/>
                <w:szCs w:val="20"/>
              </w:rPr>
            </w:pPr>
            <w:r w:rsidRPr="00A01631">
              <w:rPr>
                <w:rFonts w:cs="Arial"/>
                <w:sz w:val="20"/>
                <w:szCs w:val="20"/>
              </w:rPr>
              <w:t>$</w:t>
            </w:r>
            <w:r>
              <w:rPr>
                <w:rFonts w:cs="Arial"/>
                <w:sz w:val="20"/>
                <w:szCs w:val="20"/>
              </w:rPr>
              <w:t>30</w:t>
            </w:r>
          </w:p>
        </w:tc>
        <w:tc>
          <w:tcPr>
            <w:tcW w:w="921"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E62CE6" w:rsidRDefault="00E62CE6">
            <w:pPr>
              <w:pStyle w:val="BodyText"/>
              <w:jc w:val="center"/>
              <w:rPr>
                <w:sz w:val="20"/>
                <w:szCs w:val="20"/>
              </w:rPr>
            </w:pPr>
            <w:r w:rsidRPr="00A01631">
              <w:rPr>
                <w:rFonts w:cs="Arial"/>
                <w:sz w:val="20"/>
                <w:szCs w:val="20"/>
              </w:rPr>
              <w:t>$</w:t>
            </w:r>
            <w:r>
              <w:rPr>
                <w:rFonts w:cs="Arial"/>
                <w:sz w:val="20"/>
                <w:szCs w:val="20"/>
              </w:rPr>
              <w:t>48.50</w:t>
            </w:r>
          </w:p>
        </w:tc>
        <w:tc>
          <w:tcPr>
            <w:tcW w:w="125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E62CE6" w:rsidRDefault="00E62CE6">
            <w:pPr>
              <w:pStyle w:val="BodyText"/>
              <w:jc w:val="center"/>
              <w:rPr>
                <w:b/>
                <w:bCs/>
                <w:sz w:val="20"/>
                <w:szCs w:val="20"/>
              </w:rPr>
            </w:pPr>
            <w:r>
              <w:rPr>
                <w:rFonts w:cs="Arial"/>
                <w:sz w:val="20"/>
                <w:szCs w:val="20"/>
              </w:rPr>
              <w:t>$78.50</w:t>
            </w:r>
          </w:p>
        </w:tc>
      </w:tr>
    </w:tbl>
    <w:p w:rsidR="003D387C" w:rsidRPr="003F57BD" w:rsidRDefault="003D387C" w:rsidP="003D387C"/>
    <w:p w:rsidR="001E4C31" w:rsidRPr="001E4C31" w:rsidRDefault="003F57BD" w:rsidP="003A06E8">
      <w:pPr>
        <w:pStyle w:val="Heading3"/>
      </w:pPr>
      <w:bookmarkStart w:id="167" w:name="_Toc324318375"/>
      <w:bookmarkStart w:id="168" w:name="_Toc324340504"/>
      <w:bookmarkStart w:id="169" w:name="_Toc386730386"/>
      <w:r w:rsidRPr="003F57BD">
        <w:lastRenderedPageBreak/>
        <w:t>4.3.1 Gross Measure Cost</w:t>
      </w:r>
      <w:bookmarkEnd w:id="167"/>
      <w:bookmarkEnd w:id="168"/>
      <w:bookmarkEnd w:id="169"/>
    </w:p>
    <w:p w:rsidR="003F57BD" w:rsidRPr="003F57BD" w:rsidRDefault="003F57BD" w:rsidP="003F57BD">
      <w:pPr>
        <w:rPr>
          <w:rFonts w:cs="Arial"/>
          <w:sz w:val="20"/>
          <w:szCs w:val="20"/>
        </w:rPr>
      </w:pPr>
      <w:r w:rsidRPr="003F57BD">
        <w:rPr>
          <w:rFonts w:cs="Arial"/>
          <w:sz w:val="20"/>
          <w:szCs w:val="20"/>
        </w:rPr>
        <w:t xml:space="preserve">Gross Measure Cost is the cost to install an energy efficient measure per the </w:t>
      </w:r>
      <w:r w:rsidR="00133C60">
        <w:rPr>
          <w:rFonts w:cs="Arial"/>
          <w:sz w:val="20"/>
          <w:szCs w:val="20"/>
        </w:rPr>
        <w:t xml:space="preserve">CPUC calculators. </w:t>
      </w:r>
      <w:r w:rsidRPr="003F57BD">
        <w:rPr>
          <w:rFonts w:cs="Arial"/>
          <w:sz w:val="20"/>
          <w:szCs w:val="20"/>
        </w:rPr>
        <w:t xml:space="preserve">This definition implies </w:t>
      </w:r>
      <w:r w:rsidR="00133C60">
        <w:rPr>
          <w:rFonts w:cs="Arial"/>
          <w:sz w:val="20"/>
          <w:szCs w:val="20"/>
        </w:rPr>
        <w:t>a</w:t>
      </w:r>
      <w:r w:rsidR="00133C60" w:rsidRPr="003F57BD">
        <w:rPr>
          <w:rFonts w:cs="Arial"/>
          <w:sz w:val="20"/>
          <w:szCs w:val="20"/>
        </w:rPr>
        <w:t xml:space="preserve"> </w:t>
      </w:r>
      <w:r w:rsidRPr="003F57BD">
        <w:rPr>
          <w:rFonts w:cs="Arial"/>
          <w:sz w:val="20"/>
          <w:szCs w:val="20"/>
        </w:rPr>
        <w:t xml:space="preserve">different meaning depending on the </w:t>
      </w:r>
      <w:r w:rsidR="003541A6">
        <w:rPr>
          <w:rFonts w:cs="Arial"/>
          <w:sz w:val="20"/>
          <w:szCs w:val="20"/>
        </w:rPr>
        <w:t>Measure Application</w:t>
      </w:r>
      <w:r w:rsidRPr="003F57BD">
        <w:rPr>
          <w:rFonts w:cs="Arial"/>
          <w:sz w:val="20"/>
          <w:szCs w:val="20"/>
        </w:rPr>
        <w:t xml:space="preserve"> type.</w:t>
      </w:r>
      <w:r w:rsidR="00437BE1">
        <w:rPr>
          <w:rFonts w:cs="Arial"/>
          <w:sz w:val="20"/>
          <w:szCs w:val="20"/>
        </w:rPr>
        <w:t xml:space="preserve"> </w:t>
      </w:r>
    </w:p>
    <w:p w:rsidR="00F32479" w:rsidRPr="003F57BD" w:rsidRDefault="00F32479" w:rsidP="003F57BD">
      <w:pPr>
        <w:rPr>
          <w:rFonts w:cs="Arial"/>
          <w:sz w:val="20"/>
          <w:szCs w:val="20"/>
        </w:rPr>
      </w:pPr>
    </w:p>
    <w:p w:rsidR="003F57BD" w:rsidRPr="00BE3105" w:rsidRDefault="00EB7F72" w:rsidP="003F57BD">
      <w:pPr>
        <w:rPr>
          <w:rFonts w:cs="Arial"/>
          <w:sz w:val="20"/>
          <w:szCs w:val="20"/>
        </w:rPr>
      </w:pPr>
      <w:r w:rsidRPr="00BE3105">
        <w:rPr>
          <w:rFonts w:cs="Arial"/>
          <w:sz w:val="20"/>
          <w:szCs w:val="20"/>
        </w:rPr>
        <w:t xml:space="preserve">This measure </w:t>
      </w:r>
      <w:r w:rsidR="002E6162" w:rsidRPr="00BE3105">
        <w:rPr>
          <w:rFonts w:cs="Arial"/>
          <w:sz w:val="20"/>
          <w:szCs w:val="20"/>
        </w:rPr>
        <w:t>Measure Application Type</w:t>
      </w:r>
      <w:r w:rsidR="003541A6" w:rsidRPr="00BE3105">
        <w:rPr>
          <w:rFonts w:cs="Arial"/>
          <w:sz w:val="20"/>
          <w:szCs w:val="20"/>
        </w:rPr>
        <w:t>(</w:t>
      </w:r>
      <w:r w:rsidR="002E6162" w:rsidRPr="00BE3105">
        <w:rPr>
          <w:rFonts w:cs="Arial"/>
          <w:sz w:val="20"/>
          <w:szCs w:val="20"/>
        </w:rPr>
        <w:t>s</w:t>
      </w:r>
      <w:r w:rsidR="003541A6" w:rsidRPr="00BE3105">
        <w:rPr>
          <w:rFonts w:cs="Arial"/>
          <w:sz w:val="20"/>
          <w:szCs w:val="20"/>
        </w:rPr>
        <w:t>)</w:t>
      </w:r>
      <w:r w:rsidRPr="00BE3105">
        <w:rPr>
          <w:rFonts w:cs="Arial"/>
          <w:sz w:val="20"/>
          <w:szCs w:val="20"/>
        </w:rPr>
        <w:t xml:space="preserve"> is</w:t>
      </w:r>
      <w:r w:rsidR="003541A6" w:rsidRPr="00BE3105">
        <w:rPr>
          <w:rFonts w:cs="Arial"/>
          <w:sz w:val="20"/>
          <w:szCs w:val="20"/>
        </w:rPr>
        <w:t>(are)</w:t>
      </w:r>
      <w:r w:rsidRPr="00BE3105">
        <w:rPr>
          <w:rFonts w:cs="Arial"/>
          <w:sz w:val="20"/>
          <w:szCs w:val="20"/>
        </w:rPr>
        <w:t xml:space="preserve"> </w:t>
      </w:r>
      <w:r w:rsidR="00DF1568">
        <w:rPr>
          <w:rFonts w:cs="Arial"/>
          <w:b/>
          <w:sz w:val="20"/>
          <w:szCs w:val="20"/>
        </w:rPr>
        <w:t>Retrofit</w:t>
      </w:r>
      <w:r w:rsidR="003F57BD" w:rsidRPr="00BE3105">
        <w:rPr>
          <w:rFonts w:cs="Arial"/>
          <w:sz w:val="20"/>
          <w:szCs w:val="20"/>
        </w:rPr>
        <w:t xml:space="preserve"> </w:t>
      </w:r>
      <w:r w:rsidRPr="00BE3105">
        <w:rPr>
          <w:rFonts w:cs="Arial"/>
          <w:sz w:val="20"/>
          <w:szCs w:val="20"/>
        </w:rPr>
        <w:t xml:space="preserve">so the </w:t>
      </w:r>
      <w:r w:rsidR="003F57BD" w:rsidRPr="00BE3105">
        <w:rPr>
          <w:rFonts w:cs="Arial"/>
          <w:sz w:val="20"/>
          <w:szCs w:val="20"/>
        </w:rPr>
        <w:t>G</w:t>
      </w:r>
      <w:r w:rsidRPr="00BE3105">
        <w:rPr>
          <w:rFonts w:cs="Arial"/>
          <w:sz w:val="20"/>
          <w:szCs w:val="20"/>
        </w:rPr>
        <w:t xml:space="preserve">ross Measure Cost (GMC) </w:t>
      </w:r>
      <w:r w:rsidR="003F57BD" w:rsidRPr="00BE3105">
        <w:rPr>
          <w:rFonts w:cs="Arial"/>
          <w:sz w:val="20"/>
          <w:szCs w:val="20"/>
        </w:rPr>
        <w:t>is represented by the equation below:</w:t>
      </w:r>
    </w:p>
    <w:p w:rsidR="003F57BD" w:rsidRPr="00BE3105" w:rsidRDefault="003F57BD" w:rsidP="003F57BD">
      <w:pPr>
        <w:rPr>
          <w:rFonts w:cs="Arial"/>
          <w:sz w:val="20"/>
          <w:szCs w:val="20"/>
        </w:rPr>
      </w:pPr>
    </w:p>
    <w:p w:rsidR="003F57BD" w:rsidRPr="00BE3105" w:rsidRDefault="003F57BD" w:rsidP="003F57BD">
      <w:pPr>
        <w:ind w:firstLine="720"/>
        <w:rPr>
          <w:rFonts w:cs="Arial"/>
          <w:sz w:val="20"/>
          <w:szCs w:val="20"/>
        </w:rPr>
      </w:pPr>
      <w:r w:rsidRPr="00BE3105">
        <w:rPr>
          <w:rFonts w:cs="Arial"/>
          <w:sz w:val="20"/>
          <w:szCs w:val="20"/>
        </w:rPr>
        <w:t>GMC = Measure Equipment Cost + Measure Labor Cost</w:t>
      </w:r>
    </w:p>
    <w:p w:rsidR="00EB7F72" w:rsidRPr="00BE3105" w:rsidRDefault="00EB7F72" w:rsidP="003F57BD">
      <w:pPr>
        <w:ind w:firstLine="720"/>
        <w:rPr>
          <w:rFonts w:cs="Arial"/>
          <w:i/>
          <w:sz w:val="20"/>
          <w:szCs w:val="20"/>
        </w:rPr>
      </w:pPr>
    </w:p>
    <w:p w:rsidR="00EB7F72" w:rsidRPr="00BE3105" w:rsidRDefault="00EB7F72" w:rsidP="003F57BD">
      <w:pPr>
        <w:ind w:firstLine="720"/>
        <w:rPr>
          <w:rFonts w:cs="Arial"/>
          <w:i/>
          <w:sz w:val="20"/>
          <w:szCs w:val="20"/>
        </w:rPr>
      </w:pPr>
      <w:r w:rsidRPr="00BE3105">
        <w:rPr>
          <w:rFonts w:cs="Arial"/>
          <w:i/>
          <w:sz w:val="20"/>
          <w:szCs w:val="20"/>
        </w:rPr>
        <w:t>GMC = $</w:t>
      </w:r>
      <w:r w:rsidR="002808B5" w:rsidRPr="00BE3105">
        <w:rPr>
          <w:rFonts w:cs="Arial"/>
          <w:i/>
          <w:sz w:val="20"/>
          <w:szCs w:val="20"/>
        </w:rPr>
        <w:t>48.50</w:t>
      </w:r>
      <w:r w:rsidRPr="00BE3105">
        <w:rPr>
          <w:rFonts w:cs="Arial"/>
          <w:i/>
          <w:sz w:val="20"/>
          <w:szCs w:val="20"/>
        </w:rPr>
        <w:t xml:space="preserve">         per (unit) + $</w:t>
      </w:r>
      <w:r w:rsidR="002808B5" w:rsidRPr="00BE3105">
        <w:rPr>
          <w:rFonts w:cs="Arial"/>
          <w:i/>
          <w:sz w:val="20"/>
          <w:szCs w:val="20"/>
        </w:rPr>
        <w:t>50</w:t>
      </w:r>
      <w:r w:rsidRPr="00BE3105">
        <w:rPr>
          <w:rFonts w:cs="Arial"/>
          <w:i/>
          <w:sz w:val="20"/>
          <w:szCs w:val="20"/>
        </w:rPr>
        <w:t xml:space="preserve">        per (unit) =  $</w:t>
      </w:r>
      <w:r w:rsidR="002808B5" w:rsidRPr="00BE3105">
        <w:rPr>
          <w:rFonts w:cs="Arial"/>
          <w:i/>
          <w:sz w:val="20"/>
          <w:szCs w:val="20"/>
        </w:rPr>
        <w:t>98.50</w:t>
      </w:r>
      <w:r w:rsidRPr="00BE3105">
        <w:rPr>
          <w:rFonts w:cs="Arial"/>
          <w:i/>
          <w:sz w:val="20"/>
          <w:szCs w:val="20"/>
        </w:rPr>
        <w:t xml:space="preserve">         per(unit</w:t>
      </w:r>
      <w:r w:rsidR="00133C60" w:rsidRPr="00BE3105">
        <w:rPr>
          <w:rFonts w:cs="Arial"/>
          <w:i/>
          <w:sz w:val="20"/>
          <w:szCs w:val="20"/>
        </w:rPr>
        <w:t>)</w:t>
      </w:r>
      <w:r w:rsidR="00984B8D" w:rsidRPr="00BE3105">
        <w:rPr>
          <w:rFonts w:cs="Arial"/>
          <w:i/>
          <w:sz w:val="20"/>
          <w:szCs w:val="20"/>
        </w:rPr>
        <w:t xml:space="preserve"> for SFM, DMO</w:t>
      </w:r>
    </w:p>
    <w:p w:rsidR="00984B8D" w:rsidRPr="003F57BD" w:rsidRDefault="00984B8D" w:rsidP="00984B8D">
      <w:pPr>
        <w:ind w:firstLine="720"/>
        <w:rPr>
          <w:rFonts w:cs="Arial"/>
          <w:i/>
          <w:sz w:val="20"/>
          <w:szCs w:val="20"/>
        </w:rPr>
      </w:pPr>
      <w:r w:rsidRPr="00BE3105">
        <w:rPr>
          <w:rFonts w:cs="Arial"/>
          <w:i/>
          <w:sz w:val="20"/>
          <w:szCs w:val="20"/>
        </w:rPr>
        <w:t>GMC = $</w:t>
      </w:r>
      <w:r w:rsidR="002808B5" w:rsidRPr="00BE3105">
        <w:rPr>
          <w:rFonts w:cs="Arial"/>
          <w:i/>
          <w:sz w:val="20"/>
          <w:szCs w:val="20"/>
        </w:rPr>
        <w:t>48.50</w:t>
      </w:r>
      <w:r w:rsidRPr="00BE3105">
        <w:rPr>
          <w:rFonts w:cs="Arial"/>
          <w:i/>
          <w:sz w:val="20"/>
          <w:szCs w:val="20"/>
        </w:rPr>
        <w:t xml:space="preserve">         per (unit) + $</w:t>
      </w:r>
      <w:r w:rsidR="002808B5" w:rsidRPr="00BE3105">
        <w:rPr>
          <w:rFonts w:cs="Arial"/>
          <w:i/>
          <w:sz w:val="20"/>
          <w:szCs w:val="20"/>
        </w:rPr>
        <w:t>30</w:t>
      </w:r>
      <w:r w:rsidRPr="00BE3105">
        <w:rPr>
          <w:rFonts w:cs="Arial"/>
          <w:i/>
          <w:sz w:val="20"/>
          <w:szCs w:val="20"/>
        </w:rPr>
        <w:t xml:space="preserve">        per (unit) =  $</w:t>
      </w:r>
      <w:r w:rsidR="002808B5" w:rsidRPr="00BE3105">
        <w:rPr>
          <w:rFonts w:cs="Arial"/>
          <w:i/>
          <w:sz w:val="20"/>
          <w:szCs w:val="20"/>
        </w:rPr>
        <w:t>78.50</w:t>
      </w:r>
      <w:r w:rsidRPr="00BE3105">
        <w:rPr>
          <w:rFonts w:cs="Arial"/>
          <w:i/>
          <w:sz w:val="20"/>
          <w:szCs w:val="20"/>
        </w:rPr>
        <w:t xml:space="preserve">         per(unit) for MFM</w:t>
      </w:r>
    </w:p>
    <w:p w:rsidR="00984B8D" w:rsidRPr="003F57BD" w:rsidRDefault="00984B8D" w:rsidP="003F57BD">
      <w:pPr>
        <w:ind w:firstLine="720"/>
        <w:rPr>
          <w:rFonts w:cs="Arial"/>
          <w:i/>
          <w:sz w:val="20"/>
          <w:szCs w:val="20"/>
        </w:rPr>
      </w:pPr>
    </w:p>
    <w:p w:rsidR="003F57BD" w:rsidRDefault="003F57BD" w:rsidP="003F57BD">
      <w:pPr>
        <w:rPr>
          <w:rFonts w:cs="Arial"/>
          <w:b/>
          <w:sz w:val="20"/>
          <w:szCs w:val="20"/>
        </w:rPr>
      </w:pPr>
    </w:p>
    <w:p w:rsidR="003F57BD" w:rsidRPr="009B1863" w:rsidRDefault="003F57BD" w:rsidP="00663A00">
      <w:pPr>
        <w:rPr>
          <w:i/>
          <w:sz w:val="20"/>
          <w:szCs w:val="20"/>
        </w:rPr>
      </w:pPr>
    </w:p>
    <w:p w:rsidR="00A47BFE" w:rsidRDefault="001E4C31" w:rsidP="003A06E8">
      <w:pPr>
        <w:pStyle w:val="Heading3"/>
      </w:pPr>
      <w:bookmarkStart w:id="170" w:name="_Toc324318376"/>
      <w:bookmarkStart w:id="171" w:name="_Toc324340505"/>
      <w:bookmarkStart w:id="172" w:name="_Toc386730387"/>
      <w:bookmarkStart w:id="173" w:name="_Toc304800221"/>
      <w:r>
        <w:t xml:space="preserve">4.3.2 </w:t>
      </w:r>
      <w:r w:rsidR="00A47BFE" w:rsidRPr="00A47BFE">
        <w:t>Incremental Measure Costs</w:t>
      </w:r>
      <w:bookmarkEnd w:id="170"/>
      <w:bookmarkEnd w:id="171"/>
      <w:bookmarkEnd w:id="172"/>
    </w:p>
    <w:p w:rsidR="00ED3B31" w:rsidRPr="00ED3B31" w:rsidRDefault="00ED3B31" w:rsidP="00ED3B31">
      <w:pPr>
        <w:rPr>
          <w:rFonts w:cs="Arial"/>
          <w:sz w:val="20"/>
          <w:szCs w:val="20"/>
        </w:rPr>
      </w:pPr>
      <w:r w:rsidRPr="00ED3B31">
        <w:rPr>
          <w:rFonts w:cs="Arial"/>
          <w:sz w:val="20"/>
          <w:szCs w:val="20"/>
        </w:rPr>
        <w:t>Incremental Measure Cost is the premium cost to install an energy efficient measure over a standard efficiency measure or code baseline measure.</w:t>
      </w:r>
      <w:r w:rsidR="00437BE1">
        <w:rPr>
          <w:rFonts w:cs="Arial"/>
          <w:sz w:val="20"/>
          <w:szCs w:val="20"/>
        </w:rPr>
        <w:t xml:space="preserve"> </w:t>
      </w:r>
      <w:r w:rsidRPr="00ED3B31">
        <w:rPr>
          <w:rFonts w:cs="Arial"/>
          <w:sz w:val="20"/>
          <w:szCs w:val="20"/>
        </w:rPr>
        <w:t>While IMC</w:t>
      </w:r>
      <w:r w:rsidR="00192B77">
        <w:rPr>
          <w:rFonts w:cs="Arial"/>
          <w:sz w:val="20"/>
          <w:szCs w:val="20"/>
        </w:rPr>
        <w:t xml:space="preserve"> has a straight</w:t>
      </w:r>
      <w:r w:rsidRPr="00ED3B31">
        <w:rPr>
          <w:rFonts w:cs="Arial"/>
          <w:sz w:val="20"/>
          <w:szCs w:val="20"/>
        </w:rPr>
        <w:t xml:space="preserve">forward definition depending on the </w:t>
      </w:r>
      <w:r w:rsidR="00E4302B">
        <w:rPr>
          <w:rFonts w:cs="Arial"/>
          <w:sz w:val="20"/>
          <w:szCs w:val="20"/>
        </w:rPr>
        <w:t>Measure Application</w:t>
      </w:r>
      <w:r w:rsidRPr="00ED3B31">
        <w:rPr>
          <w:rFonts w:cs="Arial"/>
          <w:sz w:val="20"/>
          <w:szCs w:val="20"/>
        </w:rPr>
        <w:t xml:space="preserve"> type, the equation does vary.</w:t>
      </w:r>
      <w:r w:rsidR="00437BE1">
        <w:rPr>
          <w:rFonts w:cs="Arial"/>
          <w:sz w:val="20"/>
          <w:szCs w:val="20"/>
        </w:rPr>
        <w:t xml:space="preserve"> </w:t>
      </w:r>
    </w:p>
    <w:p w:rsidR="00ED3B31" w:rsidRDefault="00ED3B31" w:rsidP="00ED3B31">
      <w:pPr>
        <w:rPr>
          <w:rFonts w:cs="Arial"/>
          <w:szCs w:val="22"/>
        </w:rPr>
      </w:pPr>
    </w:p>
    <w:p w:rsidR="00ED3B31" w:rsidRDefault="00ED3B31" w:rsidP="00ED3B31">
      <w:pPr>
        <w:rPr>
          <w:rFonts w:cs="Arial"/>
          <w:sz w:val="20"/>
          <w:szCs w:val="20"/>
          <w:highlight w:val="yellow"/>
        </w:rPr>
      </w:pPr>
    </w:p>
    <w:p w:rsidR="00ED3B31" w:rsidRPr="00BE3105" w:rsidRDefault="00ED3B31" w:rsidP="00ED3B31">
      <w:pPr>
        <w:rPr>
          <w:rFonts w:cs="Arial"/>
          <w:sz w:val="20"/>
          <w:szCs w:val="20"/>
        </w:rPr>
      </w:pPr>
      <w:r w:rsidRPr="00BE3105">
        <w:rPr>
          <w:rFonts w:cs="Arial"/>
          <w:sz w:val="20"/>
          <w:szCs w:val="20"/>
        </w:rPr>
        <w:t xml:space="preserve">This </w:t>
      </w:r>
      <w:r w:rsidR="002E6162" w:rsidRPr="00BE3105">
        <w:rPr>
          <w:rFonts w:cs="Arial"/>
          <w:sz w:val="20"/>
          <w:szCs w:val="20"/>
        </w:rPr>
        <w:t>Measure Application Types</w:t>
      </w:r>
      <w:r w:rsidRPr="00BE3105">
        <w:rPr>
          <w:rFonts w:cs="Arial"/>
          <w:sz w:val="20"/>
          <w:szCs w:val="20"/>
        </w:rPr>
        <w:t xml:space="preserve"> is </w:t>
      </w:r>
      <w:r w:rsidR="00DF1568">
        <w:rPr>
          <w:rFonts w:cs="Arial"/>
          <w:b/>
          <w:sz w:val="20"/>
          <w:szCs w:val="20"/>
        </w:rPr>
        <w:t>Retrofit</w:t>
      </w:r>
      <w:r w:rsidR="00587DDD" w:rsidRPr="00BE3105">
        <w:rPr>
          <w:rFonts w:cs="Arial"/>
          <w:sz w:val="20"/>
          <w:szCs w:val="20"/>
        </w:rPr>
        <w:t xml:space="preserve">, so the Incremental Measure Cost (IMC) </w:t>
      </w:r>
      <w:r w:rsidRPr="00BE3105">
        <w:rPr>
          <w:rFonts w:cs="Arial"/>
          <w:sz w:val="20"/>
          <w:szCs w:val="20"/>
        </w:rPr>
        <w:t xml:space="preserve">is represented by the equation </w:t>
      </w:r>
      <w:r w:rsidR="00587DDD" w:rsidRPr="00BE3105">
        <w:rPr>
          <w:rFonts w:cs="Arial"/>
          <w:sz w:val="20"/>
          <w:szCs w:val="20"/>
        </w:rPr>
        <w:t>below</w:t>
      </w:r>
      <w:r w:rsidRPr="00BE3105">
        <w:rPr>
          <w:rFonts w:cs="Arial"/>
          <w:sz w:val="20"/>
          <w:szCs w:val="20"/>
        </w:rPr>
        <w:t>:</w:t>
      </w:r>
    </w:p>
    <w:p w:rsidR="00ED3B31" w:rsidRPr="00BE3105" w:rsidRDefault="00ED3B31" w:rsidP="00ED3B31">
      <w:pPr>
        <w:rPr>
          <w:rFonts w:cs="Arial"/>
          <w:szCs w:val="22"/>
        </w:rPr>
      </w:pPr>
    </w:p>
    <w:p w:rsidR="00ED3B31" w:rsidRPr="00BE3105" w:rsidRDefault="00ED3B31" w:rsidP="00ED3B31">
      <w:pPr>
        <w:ind w:firstLine="720"/>
        <w:rPr>
          <w:rFonts w:cs="Arial"/>
          <w:sz w:val="20"/>
          <w:szCs w:val="20"/>
        </w:rPr>
      </w:pPr>
      <w:r w:rsidRPr="00BE3105">
        <w:rPr>
          <w:rFonts w:cs="Arial"/>
          <w:sz w:val="20"/>
          <w:szCs w:val="20"/>
        </w:rPr>
        <w:t>IMC = Measure Equipment Cost + Measure Labor Cost</w:t>
      </w:r>
    </w:p>
    <w:p w:rsidR="00ED3B31" w:rsidRPr="00BE3105" w:rsidRDefault="00ED3B31" w:rsidP="00ED3B31">
      <w:pPr>
        <w:ind w:firstLine="720"/>
        <w:rPr>
          <w:rFonts w:cs="Arial"/>
          <w:sz w:val="20"/>
          <w:szCs w:val="20"/>
        </w:rPr>
      </w:pPr>
    </w:p>
    <w:p w:rsidR="00984B8D" w:rsidRPr="00BE3105" w:rsidRDefault="00984B8D" w:rsidP="00984B8D">
      <w:pPr>
        <w:ind w:firstLine="720"/>
        <w:rPr>
          <w:rFonts w:cs="Arial"/>
          <w:i/>
          <w:sz w:val="20"/>
          <w:szCs w:val="20"/>
        </w:rPr>
      </w:pPr>
      <w:r w:rsidRPr="00BE3105">
        <w:rPr>
          <w:rFonts w:cs="Arial"/>
          <w:i/>
          <w:sz w:val="20"/>
          <w:szCs w:val="20"/>
        </w:rPr>
        <w:t>IMC = $</w:t>
      </w:r>
      <w:r w:rsidR="002808B5" w:rsidRPr="00BE3105">
        <w:rPr>
          <w:rFonts w:cs="Arial"/>
          <w:i/>
          <w:sz w:val="20"/>
          <w:szCs w:val="20"/>
        </w:rPr>
        <w:t>48.50</w:t>
      </w:r>
      <w:r w:rsidRPr="00BE3105">
        <w:rPr>
          <w:rFonts w:cs="Arial"/>
          <w:i/>
          <w:sz w:val="20"/>
          <w:szCs w:val="20"/>
        </w:rPr>
        <w:t xml:space="preserve">         per (unit) + $</w:t>
      </w:r>
      <w:r w:rsidR="002808B5" w:rsidRPr="00BE3105">
        <w:rPr>
          <w:rFonts w:cs="Arial"/>
          <w:i/>
          <w:sz w:val="20"/>
          <w:szCs w:val="20"/>
        </w:rPr>
        <w:t>50</w:t>
      </w:r>
      <w:r w:rsidRPr="00BE3105">
        <w:rPr>
          <w:rFonts w:cs="Arial"/>
          <w:i/>
          <w:sz w:val="20"/>
          <w:szCs w:val="20"/>
        </w:rPr>
        <w:t xml:space="preserve">        per (unit) =  $</w:t>
      </w:r>
      <w:r w:rsidR="002808B5" w:rsidRPr="00BE3105">
        <w:rPr>
          <w:rFonts w:cs="Arial"/>
          <w:i/>
          <w:sz w:val="20"/>
          <w:szCs w:val="20"/>
        </w:rPr>
        <w:t>98.50</w:t>
      </w:r>
      <w:r w:rsidRPr="00BE3105">
        <w:rPr>
          <w:rFonts w:cs="Arial"/>
          <w:i/>
          <w:sz w:val="20"/>
          <w:szCs w:val="20"/>
        </w:rPr>
        <w:t xml:space="preserve">         per(unit) for SFM, DMO</w:t>
      </w:r>
    </w:p>
    <w:p w:rsidR="00984B8D" w:rsidRPr="003F57BD" w:rsidRDefault="00984B8D" w:rsidP="00984B8D">
      <w:pPr>
        <w:ind w:firstLine="720"/>
        <w:rPr>
          <w:rFonts w:cs="Arial"/>
          <w:i/>
          <w:sz w:val="20"/>
          <w:szCs w:val="20"/>
        </w:rPr>
      </w:pPr>
      <w:r w:rsidRPr="00BE3105">
        <w:rPr>
          <w:rFonts w:cs="Arial"/>
          <w:i/>
          <w:sz w:val="20"/>
          <w:szCs w:val="20"/>
        </w:rPr>
        <w:t>IMC = $</w:t>
      </w:r>
      <w:r w:rsidR="002808B5" w:rsidRPr="00BE3105">
        <w:rPr>
          <w:rFonts w:cs="Arial"/>
          <w:i/>
          <w:sz w:val="20"/>
          <w:szCs w:val="20"/>
        </w:rPr>
        <w:t>48.50</w:t>
      </w:r>
      <w:r w:rsidRPr="00BE3105">
        <w:rPr>
          <w:rFonts w:cs="Arial"/>
          <w:i/>
          <w:sz w:val="20"/>
          <w:szCs w:val="20"/>
        </w:rPr>
        <w:t xml:space="preserve">         per (unit) + $</w:t>
      </w:r>
      <w:r w:rsidR="002808B5" w:rsidRPr="00BE3105">
        <w:rPr>
          <w:rFonts w:cs="Arial"/>
          <w:i/>
          <w:sz w:val="20"/>
          <w:szCs w:val="20"/>
        </w:rPr>
        <w:t>30</w:t>
      </w:r>
      <w:r w:rsidRPr="00BE3105">
        <w:rPr>
          <w:rFonts w:cs="Arial"/>
          <w:i/>
          <w:sz w:val="20"/>
          <w:szCs w:val="20"/>
        </w:rPr>
        <w:t xml:space="preserve">        per (unit) =  $</w:t>
      </w:r>
      <w:r w:rsidR="002808B5" w:rsidRPr="00BE3105">
        <w:rPr>
          <w:rFonts w:cs="Arial"/>
          <w:i/>
          <w:sz w:val="20"/>
          <w:szCs w:val="20"/>
        </w:rPr>
        <w:t>78.50</w:t>
      </w:r>
      <w:r w:rsidRPr="00BE3105">
        <w:rPr>
          <w:rFonts w:cs="Arial"/>
          <w:i/>
          <w:sz w:val="20"/>
          <w:szCs w:val="20"/>
        </w:rPr>
        <w:t xml:space="preserve">         per(unit) for MFM</w:t>
      </w:r>
    </w:p>
    <w:p w:rsidR="002F3610" w:rsidRDefault="002F3610" w:rsidP="00ED3B31">
      <w:pPr>
        <w:ind w:firstLine="720"/>
        <w:rPr>
          <w:rFonts w:cs="Arial"/>
          <w:i/>
          <w:sz w:val="20"/>
          <w:szCs w:val="20"/>
        </w:rPr>
      </w:pPr>
    </w:p>
    <w:p w:rsidR="002F3610" w:rsidRDefault="002F3610" w:rsidP="00ED3B31">
      <w:pPr>
        <w:ind w:firstLine="720"/>
        <w:rPr>
          <w:rFonts w:cs="Arial"/>
          <w:i/>
          <w:sz w:val="20"/>
          <w:szCs w:val="20"/>
        </w:rPr>
      </w:pPr>
    </w:p>
    <w:p w:rsidR="002F3610" w:rsidRDefault="00E24BBF" w:rsidP="00E24BBF">
      <w:pPr>
        <w:pStyle w:val="Table"/>
      </w:pPr>
      <w:bookmarkStart w:id="174" w:name="_Toc386730407"/>
      <w:r>
        <w:t xml:space="preserve">Table </w:t>
      </w:r>
      <w:r w:rsidR="00446A0E">
        <w:t>1</w:t>
      </w:r>
      <w:r w:rsidR="009671A0">
        <w:t>7</w:t>
      </w:r>
      <w:r>
        <w:t xml:space="preserve">:  Measure </w:t>
      </w:r>
      <w:r w:rsidR="00446A0E">
        <w:t xml:space="preserve">Total and Incremental </w:t>
      </w:r>
      <w:r>
        <w:t>Costs</w:t>
      </w:r>
      <w:bookmarkEnd w:id="1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1"/>
        <w:gridCol w:w="1854"/>
        <w:gridCol w:w="1605"/>
        <w:gridCol w:w="1415"/>
        <w:gridCol w:w="1412"/>
        <w:gridCol w:w="1839"/>
      </w:tblGrid>
      <w:tr w:rsidR="002F3610" w:rsidRPr="00A01631" w:rsidTr="00A01631">
        <w:tc>
          <w:tcPr>
            <w:tcW w:w="758" w:type="pct"/>
            <w:shd w:val="clear" w:color="auto" w:fill="auto"/>
          </w:tcPr>
          <w:p w:rsidR="002F3610" w:rsidRPr="00A01631" w:rsidRDefault="002F3610" w:rsidP="002F3610">
            <w:pPr>
              <w:rPr>
                <w:rFonts w:cs="Arial"/>
                <w:b/>
                <w:sz w:val="20"/>
                <w:szCs w:val="20"/>
              </w:rPr>
            </w:pPr>
            <w:r w:rsidRPr="00A01631">
              <w:rPr>
                <w:rFonts w:cs="Arial"/>
                <w:b/>
                <w:sz w:val="20"/>
                <w:szCs w:val="20"/>
              </w:rPr>
              <w:t>Measure ID</w:t>
            </w:r>
          </w:p>
        </w:tc>
        <w:tc>
          <w:tcPr>
            <w:tcW w:w="968" w:type="pct"/>
            <w:shd w:val="clear" w:color="auto" w:fill="auto"/>
          </w:tcPr>
          <w:p w:rsidR="002F3610" w:rsidRPr="00A01631" w:rsidRDefault="002E6162" w:rsidP="002F3610">
            <w:pPr>
              <w:rPr>
                <w:rFonts w:cs="Arial"/>
                <w:b/>
                <w:sz w:val="20"/>
                <w:szCs w:val="20"/>
              </w:rPr>
            </w:pPr>
            <w:r>
              <w:rPr>
                <w:rFonts w:cs="Arial"/>
                <w:b/>
                <w:sz w:val="20"/>
                <w:szCs w:val="20"/>
              </w:rPr>
              <w:t>Measure Application Types</w:t>
            </w:r>
          </w:p>
        </w:tc>
        <w:tc>
          <w:tcPr>
            <w:tcW w:w="838" w:type="pct"/>
            <w:shd w:val="clear" w:color="auto" w:fill="auto"/>
          </w:tcPr>
          <w:p w:rsidR="002F3610" w:rsidRPr="00A01631" w:rsidRDefault="002F3610" w:rsidP="002F3610">
            <w:pPr>
              <w:rPr>
                <w:rFonts w:cs="Arial"/>
                <w:b/>
                <w:sz w:val="20"/>
                <w:szCs w:val="20"/>
              </w:rPr>
            </w:pPr>
            <w:r w:rsidRPr="00A01631">
              <w:rPr>
                <w:rFonts w:cs="Arial"/>
                <w:b/>
                <w:sz w:val="20"/>
                <w:szCs w:val="20"/>
              </w:rPr>
              <w:t>Base Case Total Cost</w:t>
            </w:r>
          </w:p>
        </w:tc>
        <w:tc>
          <w:tcPr>
            <w:tcW w:w="739" w:type="pct"/>
            <w:shd w:val="clear" w:color="auto" w:fill="auto"/>
          </w:tcPr>
          <w:p w:rsidR="002F3610" w:rsidRPr="00A01631" w:rsidRDefault="002F3610" w:rsidP="00623D84">
            <w:pPr>
              <w:rPr>
                <w:rFonts w:cs="Arial"/>
                <w:b/>
                <w:sz w:val="20"/>
                <w:szCs w:val="20"/>
              </w:rPr>
            </w:pPr>
            <w:r w:rsidRPr="00A01631">
              <w:rPr>
                <w:rFonts w:cs="Arial"/>
                <w:b/>
                <w:sz w:val="20"/>
                <w:szCs w:val="20"/>
              </w:rPr>
              <w:t>Measure Case Total Cost</w:t>
            </w:r>
          </w:p>
        </w:tc>
        <w:tc>
          <w:tcPr>
            <w:tcW w:w="737" w:type="pct"/>
            <w:shd w:val="clear" w:color="auto" w:fill="auto"/>
          </w:tcPr>
          <w:p w:rsidR="002F3610" w:rsidRPr="00A01631" w:rsidRDefault="002F3610" w:rsidP="002F3610">
            <w:pPr>
              <w:rPr>
                <w:rFonts w:cs="Arial"/>
                <w:b/>
                <w:sz w:val="20"/>
                <w:szCs w:val="20"/>
              </w:rPr>
            </w:pPr>
            <w:r w:rsidRPr="00A01631">
              <w:rPr>
                <w:rFonts w:cs="Arial"/>
                <w:b/>
                <w:sz w:val="20"/>
                <w:szCs w:val="20"/>
              </w:rPr>
              <w:t>Gross Measure Case Cost</w:t>
            </w:r>
          </w:p>
        </w:tc>
        <w:tc>
          <w:tcPr>
            <w:tcW w:w="960" w:type="pct"/>
            <w:shd w:val="clear" w:color="auto" w:fill="auto"/>
          </w:tcPr>
          <w:p w:rsidR="002F3610" w:rsidRPr="00A01631" w:rsidRDefault="002F3610" w:rsidP="002F3610">
            <w:pPr>
              <w:rPr>
                <w:rFonts w:cs="Arial"/>
                <w:b/>
                <w:sz w:val="20"/>
                <w:szCs w:val="20"/>
              </w:rPr>
            </w:pPr>
            <w:r w:rsidRPr="00A01631">
              <w:rPr>
                <w:rFonts w:cs="Arial"/>
                <w:b/>
                <w:sz w:val="20"/>
                <w:szCs w:val="20"/>
              </w:rPr>
              <w:t>Incremental Measure Cost</w:t>
            </w:r>
          </w:p>
        </w:tc>
      </w:tr>
      <w:tr w:rsidR="002F3610" w:rsidRPr="00A01631" w:rsidTr="00A01631">
        <w:tc>
          <w:tcPr>
            <w:tcW w:w="758" w:type="pct"/>
            <w:shd w:val="clear" w:color="auto" w:fill="auto"/>
          </w:tcPr>
          <w:p w:rsidR="00984B8D" w:rsidRPr="00984B8D" w:rsidRDefault="002C526A" w:rsidP="00984B8D">
            <w:pPr>
              <w:rPr>
                <w:rFonts w:cs="Arial"/>
                <w:sz w:val="20"/>
                <w:szCs w:val="20"/>
              </w:rPr>
            </w:pPr>
            <w:r w:rsidRPr="00984B8D">
              <w:rPr>
                <w:rFonts w:cs="Arial"/>
                <w:sz w:val="20"/>
                <w:szCs w:val="20"/>
              </w:rPr>
              <w:t>H79</w:t>
            </w:r>
            <w:r w:rsidR="00984B8D" w:rsidRPr="00984B8D">
              <w:rPr>
                <w:rFonts w:cs="Arial"/>
                <w:sz w:val="20"/>
                <w:szCs w:val="20"/>
              </w:rPr>
              <w:t xml:space="preserve">6 – </w:t>
            </w:r>
          </w:p>
          <w:p w:rsidR="002F3610" w:rsidRPr="00984B8D" w:rsidRDefault="00984B8D" w:rsidP="00984B8D">
            <w:pPr>
              <w:rPr>
                <w:rFonts w:cs="Arial"/>
                <w:sz w:val="20"/>
                <w:szCs w:val="20"/>
              </w:rPr>
            </w:pPr>
            <w:r w:rsidRPr="00984B8D">
              <w:rPr>
                <w:rFonts w:cs="Arial"/>
                <w:sz w:val="20"/>
                <w:szCs w:val="20"/>
              </w:rPr>
              <w:t>SFM, DMO</w:t>
            </w:r>
          </w:p>
        </w:tc>
        <w:tc>
          <w:tcPr>
            <w:tcW w:w="968" w:type="pct"/>
            <w:shd w:val="clear" w:color="auto" w:fill="auto"/>
          </w:tcPr>
          <w:p w:rsidR="002F3610" w:rsidRPr="00984B8D" w:rsidRDefault="00DF1568" w:rsidP="002F3610">
            <w:pPr>
              <w:rPr>
                <w:rFonts w:cs="Arial"/>
                <w:sz w:val="20"/>
                <w:szCs w:val="20"/>
              </w:rPr>
            </w:pPr>
            <w:r>
              <w:rPr>
                <w:rFonts w:cs="Arial"/>
                <w:sz w:val="20"/>
                <w:szCs w:val="20"/>
              </w:rPr>
              <w:t>RET</w:t>
            </w:r>
          </w:p>
        </w:tc>
        <w:tc>
          <w:tcPr>
            <w:tcW w:w="838" w:type="pct"/>
            <w:shd w:val="clear" w:color="auto" w:fill="auto"/>
          </w:tcPr>
          <w:p w:rsidR="002F3610" w:rsidRPr="00984B8D" w:rsidRDefault="002C526A" w:rsidP="002F3610">
            <w:pPr>
              <w:rPr>
                <w:rFonts w:cs="Arial"/>
                <w:sz w:val="20"/>
                <w:szCs w:val="20"/>
              </w:rPr>
            </w:pPr>
            <w:r w:rsidRPr="00984B8D">
              <w:rPr>
                <w:rFonts w:cs="Arial"/>
                <w:sz w:val="20"/>
                <w:szCs w:val="20"/>
              </w:rPr>
              <w:t>0</w:t>
            </w:r>
          </w:p>
        </w:tc>
        <w:tc>
          <w:tcPr>
            <w:tcW w:w="739" w:type="pct"/>
            <w:shd w:val="clear" w:color="auto" w:fill="auto"/>
          </w:tcPr>
          <w:p w:rsidR="002F3610" w:rsidRPr="00984B8D" w:rsidRDefault="002808B5" w:rsidP="002F3610">
            <w:pPr>
              <w:rPr>
                <w:rFonts w:cs="Arial"/>
                <w:sz w:val="20"/>
                <w:szCs w:val="20"/>
              </w:rPr>
            </w:pPr>
            <w:r>
              <w:rPr>
                <w:rFonts w:cs="Arial"/>
                <w:sz w:val="20"/>
                <w:szCs w:val="20"/>
              </w:rPr>
              <w:t>98.50</w:t>
            </w:r>
          </w:p>
        </w:tc>
        <w:tc>
          <w:tcPr>
            <w:tcW w:w="737" w:type="pct"/>
            <w:shd w:val="clear" w:color="auto" w:fill="auto"/>
          </w:tcPr>
          <w:p w:rsidR="002F3610" w:rsidRPr="00984B8D" w:rsidRDefault="002808B5" w:rsidP="002F3610">
            <w:pPr>
              <w:rPr>
                <w:rFonts w:cs="Arial"/>
                <w:sz w:val="20"/>
                <w:szCs w:val="20"/>
              </w:rPr>
            </w:pPr>
            <w:r>
              <w:rPr>
                <w:rFonts w:cs="Arial"/>
                <w:sz w:val="20"/>
                <w:szCs w:val="20"/>
              </w:rPr>
              <w:t>98.50</w:t>
            </w:r>
          </w:p>
        </w:tc>
        <w:tc>
          <w:tcPr>
            <w:tcW w:w="960" w:type="pct"/>
            <w:shd w:val="clear" w:color="auto" w:fill="auto"/>
          </w:tcPr>
          <w:p w:rsidR="002F3610" w:rsidRPr="00984B8D" w:rsidRDefault="002808B5" w:rsidP="002F3610">
            <w:pPr>
              <w:rPr>
                <w:rFonts w:cs="Arial"/>
                <w:sz w:val="20"/>
                <w:szCs w:val="20"/>
              </w:rPr>
            </w:pPr>
            <w:r>
              <w:rPr>
                <w:rFonts w:cs="Arial"/>
                <w:sz w:val="20"/>
                <w:szCs w:val="20"/>
              </w:rPr>
              <w:t>98.50</w:t>
            </w:r>
          </w:p>
        </w:tc>
      </w:tr>
      <w:tr w:rsidR="00984B8D" w:rsidRPr="00A01631" w:rsidTr="00A01631">
        <w:tc>
          <w:tcPr>
            <w:tcW w:w="758" w:type="pct"/>
            <w:shd w:val="clear" w:color="auto" w:fill="auto"/>
          </w:tcPr>
          <w:p w:rsidR="00984B8D" w:rsidRPr="00984B8D" w:rsidRDefault="00984B8D" w:rsidP="003B6C34">
            <w:pPr>
              <w:rPr>
                <w:rFonts w:cs="Arial"/>
                <w:sz w:val="20"/>
                <w:szCs w:val="20"/>
              </w:rPr>
            </w:pPr>
            <w:r w:rsidRPr="00984B8D">
              <w:rPr>
                <w:rFonts w:cs="Arial"/>
                <w:sz w:val="20"/>
                <w:szCs w:val="20"/>
              </w:rPr>
              <w:t xml:space="preserve">H796 – </w:t>
            </w:r>
          </w:p>
          <w:p w:rsidR="00984B8D" w:rsidRPr="00984B8D" w:rsidRDefault="00984B8D" w:rsidP="003B6C34">
            <w:pPr>
              <w:rPr>
                <w:rFonts w:cs="Arial"/>
                <w:sz w:val="20"/>
                <w:szCs w:val="20"/>
              </w:rPr>
            </w:pPr>
            <w:r>
              <w:rPr>
                <w:rFonts w:cs="Arial"/>
                <w:sz w:val="20"/>
                <w:szCs w:val="20"/>
              </w:rPr>
              <w:t>MFM</w:t>
            </w:r>
          </w:p>
        </w:tc>
        <w:tc>
          <w:tcPr>
            <w:tcW w:w="968" w:type="pct"/>
            <w:shd w:val="clear" w:color="auto" w:fill="auto"/>
          </w:tcPr>
          <w:p w:rsidR="00984B8D" w:rsidRPr="00984B8D" w:rsidRDefault="00DF1568" w:rsidP="003B6C34">
            <w:pPr>
              <w:rPr>
                <w:rFonts w:cs="Arial"/>
                <w:sz w:val="20"/>
                <w:szCs w:val="20"/>
              </w:rPr>
            </w:pPr>
            <w:r>
              <w:rPr>
                <w:rFonts w:cs="Arial"/>
                <w:sz w:val="20"/>
                <w:szCs w:val="20"/>
              </w:rPr>
              <w:t>RET</w:t>
            </w:r>
          </w:p>
        </w:tc>
        <w:tc>
          <w:tcPr>
            <w:tcW w:w="838" w:type="pct"/>
            <w:shd w:val="clear" w:color="auto" w:fill="auto"/>
          </w:tcPr>
          <w:p w:rsidR="00984B8D" w:rsidRPr="00984B8D" w:rsidRDefault="00984B8D" w:rsidP="003B6C34">
            <w:pPr>
              <w:rPr>
                <w:rFonts w:cs="Arial"/>
                <w:sz w:val="20"/>
                <w:szCs w:val="20"/>
              </w:rPr>
            </w:pPr>
            <w:r w:rsidRPr="00984B8D">
              <w:rPr>
                <w:rFonts w:cs="Arial"/>
                <w:sz w:val="20"/>
                <w:szCs w:val="20"/>
              </w:rPr>
              <w:t>0</w:t>
            </w:r>
          </w:p>
        </w:tc>
        <w:tc>
          <w:tcPr>
            <w:tcW w:w="739" w:type="pct"/>
            <w:shd w:val="clear" w:color="auto" w:fill="auto"/>
          </w:tcPr>
          <w:p w:rsidR="00984B8D" w:rsidRPr="00984B8D" w:rsidRDefault="002808B5" w:rsidP="003B6C34">
            <w:pPr>
              <w:rPr>
                <w:rFonts w:cs="Arial"/>
                <w:sz w:val="20"/>
                <w:szCs w:val="20"/>
              </w:rPr>
            </w:pPr>
            <w:r>
              <w:rPr>
                <w:rFonts w:cs="Arial"/>
                <w:sz w:val="20"/>
                <w:szCs w:val="20"/>
              </w:rPr>
              <w:t>78.50</w:t>
            </w:r>
          </w:p>
        </w:tc>
        <w:tc>
          <w:tcPr>
            <w:tcW w:w="737" w:type="pct"/>
            <w:shd w:val="clear" w:color="auto" w:fill="auto"/>
          </w:tcPr>
          <w:p w:rsidR="00984B8D" w:rsidRPr="00984B8D" w:rsidRDefault="002808B5" w:rsidP="003B6C34">
            <w:pPr>
              <w:rPr>
                <w:rFonts w:cs="Arial"/>
                <w:sz w:val="20"/>
                <w:szCs w:val="20"/>
              </w:rPr>
            </w:pPr>
            <w:r>
              <w:rPr>
                <w:rFonts w:cs="Arial"/>
                <w:sz w:val="20"/>
                <w:szCs w:val="20"/>
              </w:rPr>
              <w:t>78.50</w:t>
            </w:r>
          </w:p>
        </w:tc>
        <w:tc>
          <w:tcPr>
            <w:tcW w:w="960" w:type="pct"/>
            <w:shd w:val="clear" w:color="auto" w:fill="auto"/>
          </w:tcPr>
          <w:p w:rsidR="00984B8D" w:rsidRPr="00984B8D" w:rsidRDefault="002808B5" w:rsidP="003B6C34">
            <w:pPr>
              <w:rPr>
                <w:rFonts w:cs="Arial"/>
                <w:sz w:val="20"/>
                <w:szCs w:val="20"/>
              </w:rPr>
            </w:pPr>
            <w:r>
              <w:rPr>
                <w:rFonts w:cs="Arial"/>
                <w:sz w:val="20"/>
                <w:szCs w:val="20"/>
              </w:rPr>
              <w:t>78.50</w:t>
            </w:r>
          </w:p>
        </w:tc>
      </w:tr>
    </w:tbl>
    <w:p w:rsidR="002F3610" w:rsidRPr="002F3610" w:rsidRDefault="002F3610" w:rsidP="002F3610">
      <w:pPr>
        <w:ind w:firstLine="720"/>
        <w:rPr>
          <w:rFonts w:cs="Arial"/>
          <w:b/>
          <w:sz w:val="20"/>
          <w:szCs w:val="20"/>
        </w:rPr>
      </w:pPr>
    </w:p>
    <w:p w:rsidR="00A47BFE" w:rsidRPr="00ED3B31" w:rsidRDefault="00A47BFE" w:rsidP="00786700">
      <w:pPr>
        <w:pStyle w:val="Heading1"/>
        <w:rPr>
          <w:sz w:val="20"/>
          <w:szCs w:val="20"/>
        </w:rPr>
      </w:pPr>
    </w:p>
    <w:p w:rsidR="00F52572" w:rsidRPr="00F52572" w:rsidRDefault="00915CE6" w:rsidP="0035309C">
      <w:pPr>
        <w:pStyle w:val="Heading1"/>
      </w:pPr>
      <w:bookmarkStart w:id="175" w:name="_MON_1382719630"/>
      <w:bookmarkStart w:id="176" w:name="_Toc324340506"/>
      <w:bookmarkStart w:id="177" w:name="_Toc324318377"/>
      <w:bookmarkStart w:id="178" w:name="_Toc324340404"/>
      <w:bookmarkEnd w:id="175"/>
      <w:r>
        <w:br w:type="page"/>
      </w:r>
      <w:bookmarkEnd w:id="173"/>
      <w:bookmarkEnd w:id="176"/>
      <w:bookmarkEnd w:id="177"/>
      <w:bookmarkEnd w:id="178"/>
    </w:p>
    <w:p w:rsidR="00315AB7" w:rsidRPr="0030080B" w:rsidRDefault="00315AB7" w:rsidP="000966CC">
      <w:pPr>
        <w:pStyle w:val="Heading1"/>
        <w:rPr>
          <w:rStyle w:val="Strong"/>
          <w:sz w:val="32"/>
        </w:rPr>
        <w:sectPr w:rsidR="00315AB7" w:rsidRPr="0030080B" w:rsidSect="000411BE">
          <w:endnotePr>
            <w:numFmt w:val="decimal"/>
          </w:endnotePr>
          <w:pgSz w:w="12240" w:h="15840"/>
          <w:pgMar w:top="1440" w:right="1440" w:bottom="1440" w:left="1440" w:header="720" w:footer="720" w:gutter="0"/>
          <w:pgNumType w:start="1"/>
          <w:cols w:space="720"/>
          <w:docGrid w:linePitch="360"/>
        </w:sectPr>
      </w:pPr>
    </w:p>
    <w:p w:rsidR="00626129" w:rsidRDefault="00626129" w:rsidP="000966CC">
      <w:pPr>
        <w:pStyle w:val="Heading1"/>
      </w:pPr>
      <w:bookmarkStart w:id="179" w:name="_Toc324318378"/>
      <w:bookmarkStart w:id="180" w:name="_Toc324340508"/>
      <w:bookmarkStart w:id="181" w:name="_Toc386730388"/>
      <w:bookmarkStart w:id="182" w:name="_Toc304800222"/>
      <w:r>
        <w:lastRenderedPageBreak/>
        <w:t>Input Appendices</w:t>
      </w:r>
      <w:bookmarkEnd w:id="179"/>
      <w:bookmarkEnd w:id="180"/>
      <w:bookmarkEnd w:id="181"/>
    </w:p>
    <w:p w:rsidR="001E4C31" w:rsidRPr="001E4C31" w:rsidRDefault="001E4C31" w:rsidP="001E4C31"/>
    <w:p w:rsidR="00626129" w:rsidRDefault="008645F9" w:rsidP="00626129">
      <w:pPr>
        <w:pStyle w:val="Heading2"/>
      </w:pPr>
      <w:bookmarkStart w:id="183" w:name="_Toc324318379"/>
      <w:bookmarkStart w:id="184" w:name="_Toc324340509"/>
      <w:bookmarkStart w:id="185" w:name="_Toc386730389"/>
      <w:r>
        <w:t>A. (</w:t>
      </w:r>
      <w:r w:rsidR="00626129">
        <w:t>1.4.1</w:t>
      </w:r>
      <w:r>
        <w:t>)</w:t>
      </w:r>
      <w:r w:rsidR="00626129">
        <w:t xml:space="preserve"> </w:t>
      </w:r>
      <w:r w:rsidR="00626129" w:rsidRPr="001248A3">
        <w:t xml:space="preserve">DEER </w:t>
      </w:r>
      <w:r w:rsidR="00626129">
        <w:t>Base Case and Measure Case Information</w:t>
      </w:r>
      <w:bookmarkEnd w:id="183"/>
      <w:bookmarkEnd w:id="184"/>
      <w:bookmarkEnd w:id="185"/>
      <w:r w:rsidR="00626129">
        <w:t xml:space="preserve"> </w:t>
      </w:r>
    </w:p>
    <w:p w:rsidR="00626129" w:rsidRDefault="00626129" w:rsidP="00626129">
      <w:pPr>
        <w:rPr>
          <w:i/>
        </w:rPr>
      </w:pPr>
    </w:p>
    <w:p w:rsidR="0022764D" w:rsidRDefault="0022764D">
      <w:bookmarkStart w:id="186" w:name="_Toc324318383"/>
      <w:bookmarkStart w:id="187" w:name="_Toc324340513"/>
      <w:r>
        <w:t>The DEER</w:t>
      </w:r>
      <w:r w:rsidR="003900DA">
        <w:t>2008</w:t>
      </w:r>
      <w:r w:rsidR="0023532F">
        <w:t xml:space="preserve"> and 2014</w:t>
      </w:r>
      <w:r>
        <w:t xml:space="preserve"> baseline records and savings calculations are provided in the embedded spreadsheet:</w:t>
      </w:r>
    </w:p>
    <w:p w:rsidR="0022764D" w:rsidRDefault="0022764D"/>
    <w:p w:rsidR="0022764D" w:rsidRDefault="00455A42">
      <w:r>
        <w:object w:dxaOrig="1551" w:dyaOrig="991">
          <v:shape id="_x0000_i1042" type="#_x0000_t75" style="width:77.25pt;height:49.5pt" o:ole="">
            <v:imagedata r:id="rId63" o:title=""/>
          </v:shape>
          <o:OLEObject Type="Embed" ProgID="Excel.Sheet.12" ShapeID="_x0000_i1042" DrawAspect="Icon" ObjectID="_1475056612" r:id="rId64"/>
        </w:object>
      </w:r>
    </w:p>
    <w:p w:rsidR="0022764D" w:rsidRDefault="0022764D">
      <w:pPr>
        <w:rPr>
          <w:rFonts w:cs="Arial"/>
          <w:b/>
          <w:bCs/>
          <w:kern w:val="32"/>
          <w:sz w:val="32"/>
          <w:szCs w:val="32"/>
        </w:rPr>
      </w:pPr>
      <w:r>
        <w:br w:type="page"/>
      </w:r>
    </w:p>
    <w:p w:rsidR="006B4563" w:rsidRDefault="000966CC" w:rsidP="000966CC">
      <w:pPr>
        <w:pStyle w:val="Heading1"/>
      </w:pPr>
      <w:bookmarkStart w:id="188" w:name="_Toc386730390"/>
      <w:r>
        <w:lastRenderedPageBreak/>
        <w:t>References</w:t>
      </w:r>
      <w:bookmarkEnd w:id="186"/>
      <w:bookmarkEnd w:id="187"/>
      <w:bookmarkEnd w:id="188"/>
      <w:r w:rsidR="00844B27">
        <w:t xml:space="preserve"> </w:t>
      </w:r>
    </w:p>
    <w:bookmarkEnd w:id="182"/>
    <w:p w:rsidR="009D7A24" w:rsidRDefault="009D7A24" w:rsidP="00F55847"/>
    <w:p w:rsidR="00A637BD" w:rsidRDefault="00A637BD" w:rsidP="00A637BD">
      <w:pPr>
        <w:numPr>
          <w:ilvl w:val="0"/>
          <w:numId w:val="2"/>
        </w:numPr>
        <w:tabs>
          <w:tab w:val="clear" w:pos="720"/>
          <w:tab w:val="num" w:pos="540"/>
        </w:tabs>
        <w:ind w:left="540"/>
      </w:pPr>
      <w:bookmarkStart w:id="189" w:name="_MON_1399991823"/>
      <w:bookmarkEnd w:id="189"/>
      <w:r>
        <w:t>ARI Standard 210/240 2003. Air Conditioning and Refrigeration Institute, Table 3, page 6.  (pdf Document: Pages from ARISEER.pdf)</w:t>
      </w:r>
    </w:p>
    <w:p w:rsidR="001E4D7A" w:rsidRDefault="0010202E" w:rsidP="00465528">
      <w:pPr>
        <w:ind w:left="540"/>
      </w:pPr>
      <w:r>
        <w:object w:dxaOrig="1551" w:dyaOrig="991">
          <v:shape id="_x0000_i1043" type="#_x0000_t75" style="width:77.25pt;height:49.5pt" o:ole="">
            <v:imagedata r:id="rId65" o:title=""/>
          </v:shape>
          <o:OLEObject Type="Embed" ProgID="AcroExch.Document.11" ShapeID="_x0000_i1043" DrawAspect="Icon" ObjectID="_1475056613" r:id="rId66"/>
        </w:object>
      </w:r>
    </w:p>
    <w:p w:rsidR="001E4D7A" w:rsidRDefault="001E4D7A" w:rsidP="001E4D7A">
      <w:pPr>
        <w:ind w:left="180"/>
      </w:pPr>
    </w:p>
    <w:p w:rsidR="001E4D7A" w:rsidRDefault="00A637BD" w:rsidP="001E4D7A">
      <w:pPr>
        <w:numPr>
          <w:ilvl w:val="0"/>
          <w:numId w:val="2"/>
        </w:numPr>
        <w:tabs>
          <w:tab w:val="clear" w:pos="720"/>
          <w:tab w:val="num" w:pos="540"/>
        </w:tabs>
        <w:ind w:left="540"/>
      </w:pPr>
      <w:r>
        <w:t xml:space="preserve">Lovvorn, N and C. Hiller, “Heat Pump Life Revisited”, </w:t>
      </w:r>
      <w:r>
        <w:rPr>
          <w:i/>
          <w:iCs/>
        </w:rPr>
        <w:t>ASHRAE Transactions Research, 2002 ASHRAE Annual Meeting</w:t>
      </w:r>
      <w:r>
        <w:t>. p.107-112. American Society of Heating Refrigeration and Air-Conditioning Engineers. Atlanta, 2002</w:t>
      </w:r>
      <w:r w:rsidR="001E4D7A">
        <w:br/>
      </w:r>
      <w:r w:rsidR="0010202E">
        <w:object w:dxaOrig="1551" w:dyaOrig="991">
          <v:shape id="_x0000_i1044" type="#_x0000_t75" style="width:77.25pt;height:49.5pt" o:ole="">
            <v:imagedata r:id="rId67" o:title=""/>
          </v:shape>
          <o:OLEObject Type="Embed" ProgID="AcroExch.Document.11" ShapeID="_x0000_i1044" DrawAspect="Icon" ObjectID="_1475056614" r:id="rId68"/>
        </w:object>
      </w:r>
    </w:p>
    <w:p w:rsidR="001E4D7A" w:rsidRDefault="001E4D7A" w:rsidP="001E4D7A">
      <w:pPr>
        <w:ind w:left="180"/>
      </w:pPr>
      <w:r>
        <w:t xml:space="preserve"> </w:t>
      </w:r>
    </w:p>
    <w:p w:rsidR="00A637BD" w:rsidRDefault="00A637BD" w:rsidP="001E4D7A">
      <w:pPr>
        <w:numPr>
          <w:ilvl w:val="0"/>
          <w:numId w:val="2"/>
        </w:numPr>
        <w:tabs>
          <w:tab w:val="clear" w:pos="720"/>
          <w:tab w:val="num" w:pos="540"/>
        </w:tabs>
        <w:ind w:left="540"/>
      </w:pPr>
      <w:bookmarkStart w:id="190" w:name="OLE_LINK2"/>
      <w:r>
        <w:t>Queen R, “Proportional Time Delay Relay for Air Conditioner Latent Capacity Recovery”, Report to the California Energy Commission Public Interest Energy Research Program, August 2011</w:t>
      </w:r>
    </w:p>
    <w:p w:rsidR="0010202E" w:rsidRDefault="00B2193B" w:rsidP="00A637BD">
      <w:pPr>
        <w:ind w:left="540"/>
        <w:rPr>
          <w:i/>
        </w:rPr>
      </w:pPr>
      <w:r>
        <w:object w:dxaOrig="1551" w:dyaOrig="991">
          <v:shape id="_x0000_i1045" type="#_x0000_t75" style="width:77.25pt;height:49.5pt" o:ole="">
            <v:imagedata r:id="rId69" o:title=""/>
          </v:shape>
          <o:OLEObject Type="Embed" ProgID="AcroExch.Document.11" ShapeID="_x0000_i1045" DrawAspect="Icon" ObjectID="_1475056615" r:id="rId70"/>
        </w:object>
      </w:r>
    </w:p>
    <w:p w:rsidR="00A637BD" w:rsidRPr="00A637BD" w:rsidRDefault="00A637BD" w:rsidP="004C6654">
      <w:pPr>
        <w:spacing w:before="120" w:after="120"/>
        <w:ind w:left="547"/>
        <w:rPr>
          <w:i/>
        </w:rPr>
      </w:pPr>
      <w:r w:rsidRPr="00A637BD">
        <w:rPr>
          <w:i/>
        </w:rPr>
        <w:t>and associated report</w:t>
      </w:r>
    </w:p>
    <w:p w:rsidR="00A637BD" w:rsidRDefault="00A637BD" w:rsidP="00A637BD">
      <w:pPr>
        <w:ind w:left="540"/>
      </w:pPr>
      <w:r>
        <w:t xml:space="preserve">Proctor J, Conant A, Hairrell A, </w:t>
      </w:r>
      <w:r w:rsidR="005D6B69">
        <w:t>“Proportional Time Delay Relay for Air Conditioner Latent Capacity Recovery” November 2010</w:t>
      </w:r>
    </w:p>
    <w:p w:rsidR="00465528" w:rsidRDefault="0010202E" w:rsidP="009771BD">
      <w:pPr>
        <w:ind w:left="540"/>
      </w:pPr>
      <w:r>
        <w:object w:dxaOrig="1551" w:dyaOrig="991">
          <v:shape id="_x0000_i1046" type="#_x0000_t75" style="width:77.25pt;height:49.5pt" o:ole="">
            <v:imagedata r:id="rId71" o:title=""/>
          </v:shape>
          <o:OLEObject Type="Embed" ProgID="AcroExch.Document.11" ShapeID="_x0000_i1046" DrawAspect="Icon" ObjectID="_1475056616" r:id="rId72"/>
        </w:object>
      </w:r>
      <w:r w:rsidR="001E4D7A">
        <w:br/>
      </w:r>
      <w:bookmarkEnd w:id="190"/>
    </w:p>
    <w:p w:rsidR="00465528" w:rsidRDefault="00481767" w:rsidP="001E4D7A">
      <w:pPr>
        <w:numPr>
          <w:ilvl w:val="0"/>
          <w:numId w:val="2"/>
        </w:numPr>
        <w:tabs>
          <w:tab w:val="clear" w:pos="720"/>
          <w:tab w:val="num" w:pos="540"/>
        </w:tabs>
        <w:ind w:left="540"/>
      </w:pPr>
      <w:r>
        <w:t xml:space="preserve">California Utilities Statewide Codes and Standards Team, </w:t>
      </w:r>
      <w:r>
        <w:rPr>
          <w:i/>
          <w:iCs/>
        </w:rPr>
        <w:t>Residential Refrigerant Charge Testing and Related Issues</w:t>
      </w:r>
      <w:r>
        <w:t>, 201</w:t>
      </w:r>
    </w:p>
    <w:p w:rsidR="00E10670" w:rsidRDefault="001D6641" w:rsidP="001906F8">
      <w:pPr>
        <w:ind w:left="540"/>
      </w:pPr>
      <w:r>
        <w:object w:dxaOrig="1551" w:dyaOrig="991">
          <v:shape id="_x0000_i1047" type="#_x0000_t75" style="width:77.25pt;height:49.5pt" o:ole="">
            <v:imagedata r:id="rId73" o:title=""/>
          </v:shape>
          <o:OLEObject Type="Embed" ProgID="AcroExch.Document.11" ShapeID="_x0000_i1047" DrawAspect="Icon" ObjectID="_1475056617" r:id="rId74"/>
        </w:object>
      </w:r>
      <w:bookmarkStart w:id="191" w:name="_MON_1401882700"/>
      <w:bookmarkEnd w:id="191"/>
      <w:r w:rsidR="00145541">
        <w:object w:dxaOrig="1551" w:dyaOrig="991">
          <v:shape id="_x0000_i1048" type="#_x0000_t75" style="width:77.25pt;height:49.5pt" o:ole="">
            <v:imagedata r:id="rId75" o:title=""/>
          </v:shape>
          <o:OLEObject Type="Embed" ProgID="Excel.Sheet.12" ShapeID="_x0000_i1048" DrawAspect="Icon" ObjectID="_1475056618" r:id="rId76"/>
        </w:object>
      </w:r>
    </w:p>
    <w:p w:rsidR="00E10670" w:rsidRDefault="00E10670" w:rsidP="00E10670">
      <w:pPr>
        <w:pStyle w:val="ListParagraph"/>
      </w:pPr>
    </w:p>
    <w:p w:rsidR="001906F8" w:rsidRDefault="001906F8" w:rsidP="001906F8">
      <w:pPr>
        <w:pStyle w:val="references"/>
        <w:numPr>
          <w:ilvl w:val="0"/>
          <w:numId w:val="2"/>
        </w:numPr>
        <w:tabs>
          <w:tab w:val="clear" w:pos="720"/>
          <w:tab w:val="num" w:pos="540"/>
        </w:tabs>
        <w:ind w:left="540"/>
        <w:jc w:val="left"/>
      </w:pPr>
      <w:r>
        <w:t xml:space="preserve">[SCE] Southern California Edison, [PEG] Proctor Engineering Group, and [BKI] Bevilacqua-Knight, Inc. 2007. </w:t>
      </w:r>
      <w:r>
        <w:rPr>
          <w:i/>
          <w:iCs/>
        </w:rPr>
        <w:t>Energy Performance of Hot Dry Optimized Air Conditioning Systems (DRAFT)</w:t>
      </w:r>
      <w:r>
        <w:t>. CEC-500-03-002. Sacramento, CA: California Energy Commission</w:t>
      </w:r>
    </w:p>
    <w:p w:rsidR="00E10670" w:rsidRDefault="009771BD" w:rsidP="001906F8">
      <w:pPr>
        <w:ind w:left="540"/>
      </w:pPr>
      <w:r>
        <w:object w:dxaOrig="1551" w:dyaOrig="991">
          <v:shape id="_x0000_i1049" type="#_x0000_t75" style="width:77.25pt;height:49.5pt" o:ole="">
            <v:imagedata r:id="rId77" o:title=""/>
          </v:shape>
          <o:OLEObject Type="Embed" ProgID="AcroExch.Document.11" ShapeID="_x0000_i1049" DrawAspect="Icon" ObjectID="_1475056619" r:id="rId78"/>
        </w:object>
      </w:r>
      <w:r w:rsidR="003468FB">
        <w:object w:dxaOrig="1551" w:dyaOrig="991">
          <v:shape id="_x0000_i1050" type="#_x0000_t75" style="width:77.25pt;height:49.5pt" o:ole="">
            <v:imagedata r:id="rId79" o:title=""/>
          </v:shape>
          <o:OLEObject Type="Embed" ProgID="Excel.Sheet.8" ShapeID="_x0000_i1050" DrawAspect="Icon" ObjectID="_1475056620" r:id="rId80"/>
        </w:object>
      </w:r>
    </w:p>
    <w:p w:rsidR="00F05A2C" w:rsidRDefault="00F05A2C" w:rsidP="00E10670">
      <w:pPr>
        <w:ind w:left="720"/>
      </w:pPr>
    </w:p>
    <w:p w:rsidR="00E10670" w:rsidRDefault="00E10670" w:rsidP="00E10670">
      <w:pPr>
        <w:ind w:left="540"/>
      </w:pPr>
    </w:p>
    <w:p w:rsidR="001906F8" w:rsidRDefault="001906F8" w:rsidP="001906F8">
      <w:pPr>
        <w:numPr>
          <w:ilvl w:val="0"/>
          <w:numId w:val="2"/>
        </w:numPr>
        <w:tabs>
          <w:tab w:val="clear" w:pos="720"/>
          <w:tab w:val="num" w:pos="540"/>
        </w:tabs>
        <w:ind w:left="540"/>
      </w:pPr>
      <w:r>
        <w:lastRenderedPageBreak/>
        <w:t xml:space="preserve">Henderson, H., D. Shirey, and R. Raustad. 2006. </w:t>
      </w:r>
      <w:r>
        <w:rPr>
          <w:i/>
          <w:iCs/>
        </w:rPr>
        <w:t>Understanding The Dehumidification Performance of Air-Conditioner Equipment at Part-Load Conditions</w:t>
      </w:r>
      <w:r>
        <w:t xml:space="preserve">. Final Report FSEC-CR-1537-05. Cocoa, FL. Florida Solar Energy Center. Figure 1-1, page 1-1 and </w:t>
      </w:r>
      <w:r>
        <w:br/>
        <w:t xml:space="preserve">Appendix D. This report is too large (over 600 pages and 13 megabytes) to imbed or to copy. It is available on the FSEC website http://securedb.fsec.ucf.edu/pub/pub_search. We have imbedded a screen print of the first page of the introduction. </w:t>
      </w:r>
      <w:r>
        <w:br/>
        <w:t>(Word Document: FSEC Dehumidification Study.doc)</w:t>
      </w:r>
    </w:p>
    <w:p w:rsidR="00F05A2C" w:rsidRDefault="004E58F0" w:rsidP="001906F8">
      <w:pPr>
        <w:ind w:left="540"/>
      </w:pPr>
      <w:r>
        <w:object w:dxaOrig="1551" w:dyaOrig="991">
          <v:shape id="_x0000_i1051" type="#_x0000_t75" style="width:77.25pt;height:49.5pt" o:ole="">
            <v:imagedata r:id="rId81" o:title=""/>
          </v:shape>
          <o:OLEObject Type="Embed" ProgID="AcroExch.Document.11" ShapeID="_x0000_i1051" DrawAspect="Icon" ObjectID="_1475056621" r:id="rId82"/>
        </w:object>
      </w:r>
    </w:p>
    <w:p w:rsidR="00F05A2C" w:rsidRDefault="00F05A2C" w:rsidP="00F05A2C">
      <w:pPr>
        <w:ind w:left="540"/>
      </w:pPr>
    </w:p>
    <w:p w:rsidR="001906F8" w:rsidRDefault="001906F8" w:rsidP="001906F8">
      <w:pPr>
        <w:numPr>
          <w:ilvl w:val="0"/>
          <w:numId w:val="2"/>
        </w:numPr>
        <w:tabs>
          <w:tab w:val="clear" w:pos="720"/>
          <w:tab w:val="num" w:pos="540"/>
        </w:tabs>
        <w:ind w:left="540"/>
      </w:pPr>
      <w:r>
        <w:t xml:space="preserve">Khattar, M, M. Swami, and N. Ramanan “Another Aspect of Duty Cycling: Effects on Indoor Humidity” </w:t>
      </w:r>
      <w:r>
        <w:rPr>
          <w:i/>
          <w:iCs/>
        </w:rPr>
        <w:t xml:space="preserve">ASHRAE Transactions </w:t>
      </w:r>
      <w:r>
        <w:t>Vol. 93, Part 1, pp. 1678-1687 ASHRAE 1987</w:t>
      </w:r>
    </w:p>
    <w:p w:rsidR="00E10670" w:rsidRDefault="00E10670" w:rsidP="001906F8">
      <w:pPr>
        <w:ind w:left="540"/>
      </w:pPr>
    </w:p>
    <w:p w:rsidR="00E10670" w:rsidRDefault="00E10670" w:rsidP="00E10670">
      <w:pPr>
        <w:ind w:left="540"/>
      </w:pPr>
    </w:p>
    <w:p w:rsidR="001906F8" w:rsidRDefault="001906F8" w:rsidP="001906F8">
      <w:pPr>
        <w:numPr>
          <w:ilvl w:val="0"/>
          <w:numId w:val="2"/>
        </w:numPr>
        <w:tabs>
          <w:tab w:val="clear" w:pos="720"/>
          <w:tab w:val="num" w:pos="540"/>
        </w:tabs>
        <w:ind w:left="540"/>
      </w:pPr>
      <w:r>
        <w:t>Proctor J, Conant A, “Western Climate Air Conditioner Pilot Program Design”, PG&amp;E Contract # 4400000873, 2009</w:t>
      </w:r>
    </w:p>
    <w:p w:rsidR="001906F8" w:rsidRDefault="004E58F0" w:rsidP="001906F8">
      <w:pPr>
        <w:ind w:left="540"/>
      </w:pPr>
      <w:r>
        <w:object w:dxaOrig="1551" w:dyaOrig="991">
          <v:shape id="_x0000_i1052" type="#_x0000_t75" style="width:77.25pt;height:49.5pt" o:ole="">
            <v:imagedata r:id="rId83" o:title=""/>
          </v:shape>
          <o:OLEObject Type="Embed" ProgID="AcroExch.Document.11" ShapeID="_x0000_i1052" DrawAspect="Icon" ObjectID="_1475056622" r:id="rId84"/>
        </w:object>
      </w:r>
    </w:p>
    <w:p w:rsidR="001906F8" w:rsidRDefault="001906F8" w:rsidP="001906F8">
      <w:pPr>
        <w:ind w:left="540"/>
      </w:pPr>
    </w:p>
    <w:p w:rsidR="007E5144" w:rsidRDefault="007E5144" w:rsidP="007E5144">
      <w:pPr>
        <w:pStyle w:val="references"/>
        <w:numPr>
          <w:ilvl w:val="0"/>
          <w:numId w:val="2"/>
        </w:numPr>
        <w:tabs>
          <w:tab w:val="clear" w:pos="720"/>
          <w:tab w:val="num" w:pos="540"/>
        </w:tabs>
        <w:ind w:left="540"/>
        <w:jc w:val="left"/>
      </w:pPr>
      <w:r>
        <w:t xml:space="preserve">[PEG] Proctor Engineering Group. </w:t>
      </w:r>
      <w:r>
        <w:rPr>
          <w:i/>
          <w:iCs/>
        </w:rPr>
        <w:t>Hot Dry Climate Air Conditioner Pilot Field Test</w:t>
      </w:r>
      <w:r>
        <w:t xml:space="preserve">. 2007. Application Assessment Report #0603. </w:t>
      </w:r>
      <w:r>
        <w:br/>
      </w:r>
      <w:hyperlink r:id="rId85" w:history="1">
        <w:r>
          <w:rPr>
            <w:rStyle w:val="Hyperlink"/>
          </w:rPr>
          <w:t>http://www.etcc-ca.com/database/download/ETCC_Report_417.pdf</w:t>
        </w:r>
      </w:hyperlink>
      <w:r>
        <w:t xml:space="preserve"> San Francisco, CA: Pacific Gas and Electric Company</w:t>
      </w:r>
    </w:p>
    <w:p w:rsidR="007E5144" w:rsidRDefault="007E5144" w:rsidP="007E5144">
      <w:pPr>
        <w:pStyle w:val="references"/>
      </w:pPr>
    </w:p>
    <w:p w:rsidR="007E5144" w:rsidRDefault="007E5144" w:rsidP="007E5144">
      <w:pPr>
        <w:pStyle w:val="references"/>
        <w:numPr>
          <w:ilvl w:val="0"/>
          <w:numId w:val="2"/>
        </w:numPr>
        <w:tabs>
          <w:tab w:val="clear" w:pos="720"/>
          <w:tab w:val="num" w:pos="540"/>
        </w:tabs>
        <w:ind w:left="540"/>
        <w:jc w:val="left"/>
      </w:pPr>
      <w:r>
        <w:t xml:space="preserve">[PEG] Proctor Engineering Group. </w:t>
      </w:r>
      <w:r>
        <w:rPr>
          <w:i/>
          <w:iCs/>
        </w:rPr>
        <w:t>Hot Dry Climate Air Conditioner (HDAC) Combined Field Test Report</w:t>
      </w:r>
      <w:r>
        <w:t>. 2007. Irwindale, CA: Design &amp; Engineering Services, Refrigeration and Thermal Test Center, Southern California Edison</w:t>
      </w:r>
    </w:p>
    <w:p w:rsidR="007E5144" w:rsidRDefault="007E5144" w:rsidP="007E5144">
      <w:pPr>
        <w:pStyle w:val="references"/>
      </w:pPr>
    </w:p>
    <w:p w:rsidR="007E5144" w:rsidRDefault="007E5144" w:rsidP="007E5144">
      <w:pPr>
        <w:pStyle w:val="references"/>
        <w:numPr>
          <w:ilvl w:val="0"/>
          <w:numId w:val="2"/>
        </w:numPr>
        <w:tabs>
          <w:tab w:val="clear" w:pos="720"/>
          <w:tab w:val="num" w:pos="540"/>
        </w:tabs>
        <w:ind w:left="540"/>
        <w:jc w:val="left"/>
      </w:pPr>
      <w:r>
        <w:t xml:space="preserve">[PEG] Proctor Engineering Group. </w:t>
      </w:r>
      <w:r>
        <w:rPr>
          <w:i/>
          <w:iCs/>
        </w:rPr>
        <w:t>Hot Dry Climate Air Conditioner Pilot Field Test, Phase II</w:t>
      </w:r>
      <w:r>
        <w:t xml:space="preserve">. 2008. Application Assessment Report #0724. </w:t>
      </w:r>
      <w:r>
        <w:br/>
      </w:r>
      <w:hyperlink r:id="rId86" w:history="1">
        <w:r>
          <w:rPr>
            <w:rStyle w:val="Hyperlink"/>
          </w:rPr>
          <w:t>http://www.etcc-ca.com/database/download/ETCC_Report_465.pdf</w:t>
        </w:r>
      </w:hyperlink>
      <w:r>
        <w:rPr>
          <w:color w:val="0000FF"/>
        </w:rPr>
        <w:t xml:space="preserve"> </w:t>
      </w:r>
      <w:r>
        <w:t>San Francisco, CA: Pacific Gas and Electric Company</w:t>
      </w:r>
    </w:p>
    <w:p w:rsidR="007E5144" w:rsidRDefault="007E5144" w:rsidP="007E5144">
      <w:pPr>
        <w:pStyle w:val="references"/>
      </w:pPr>
    </w:p>
    <w:p w:rsidR="00E10670" w:rsidRDefault="00E10670" w:rsidP="00E10670">
      <w:pPr>
        <w:pStyle w:val="ListParagraph"/>
      </w:pPr>
    </w:p>
    <w:p w:rsidR="00E10670" w:rsidRDefault="00E10670" w:rsidP="00E10670">
      <w:pPr>
        <w:ind w:left="540"/>
      </w:pPr>
    </w:p>
    <w:p w:rsidR="001E4D7A" w:rsidRDefault="001E4D7A" w:rsidP="001E4D7A">
      <w:pPr>
        <w:ind w:left="180"/>
      </w:pPr>
    </w:p>
    <w:p w:rsidR="001E4D7A" w:rsidRDefault="001E4D7A" w:rsidP="001E4D7A">
      <w:pPr>
        <w:ind w:left="180"/>
      </w:pPr>
    </w:p>
    <w:p w:rsidR="001E4D7A" w:rsidRDefault="001E4D7A" w:rsidP="001E4D7A">
      <w:pPr>
        <w:ind w:left="180"/>
      </w:pPr>
    </w:p>
    <w:p w:rsidR="002F3610" w:rsidRDefault="002F3610" w:rsidP="000966CC">
      <w:pPr>
        <w:rPr>
          <w:rFonts w:cs="Arial"/>
          <w:b/>
        </w:rPr>
      </w:pPr>
    </w:p>
    <w:p w:rsidR="009168A1" w:rsidRPr="000966CC" w:rsidRDefault="0035309C" w:rsidP="0035309C">
      <w:r w:rsidRPr="000966CC">
        <w:t xml:space="preserve"> </w:t>
      </w:r>
    </w:p>
    <w:sectPr w:rsidR="009168A1" w:rsidRPr="000966CC" w:rsidSect="00315AB7">
      <w:endnotePr>
        <w:numFmt w:val="decimal"/>
      </w:endnotePr>
      <w:pgSz w:w="12240" w:h="15840"/>
      <w:pgMar w:top="1440" w:right="1440" w:bottom="1440" w:left="1440" w:header="720" w:footer="720" w:gutter="0"/>
      <w:pgNumType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09F1" w:rsidRDefault="00A209F1">
      <w:r>
        <w:separator/>
      </w:r>
    </w:p>
    <w:p w:rsidR="00A209F1" w:rsidRDefault="00A209F1"/>
  </w:endnote>
  <w:endnote w:type="continuationSeparator" w:id="0">
    <w:p w:rsidR="00A209F1" w:rsidRDefault="00A209F1">
      <w:r>
        <w:continuationSeparator/>
      </w:r>
    </w:p>
    <w:p w:rsidR="00A209F1" w:rsidRDefault="00A209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Default="00455A42"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455A42" w:rsidRDefault="00455A4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Pr="00846195" w:rsidRDefault="00455A42" w:rsidP="00E57743">
    <w:pPr>
      <w:pStyle w:val="Footer"/>
      <w:framePr w:wrap="around" w:vAnchor="text" w:hAnchor="margin" w:xAlign="center" w:y="1"/>
      <w:rPr>
        <w:rStyle w:val="PageNumber"/>
        <w:b/>
        <w:sz w:val="20"/>
        <w:szCs w:val="20"/>
      </w:rPr>
    </w:pPr>
    <w:r>
      <w:rPr>
        <w:rStyle w:val="PageNumber"/>
        <w:b/>
        <w:sz w:val="20"/>
        <w:szCs w:val="20"/>
      </w:rPr>
      <w:t xml:space="preserve">  </w:t>
    </w: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555B6A">
      <w:rPr>
        <w:rStyle w:val="PageNumber"/>
        <w:b/>
        <w:noProof/>
        <w:sz w:val="20"/>
        <w:szCs w:val="20"/>
      </w:rPr>
      <w:t>iv</w:t>
    </w:r>
    <w:r w:rsidRPr="00846195">
      <w:rPr>
        <w:rStyle w:val="PageNumber"/>
        <w:b/>
        <w:sz w:val="20"/>
        <w:szCs w:val="20"/>
      </w:rPr>
      <w:fldChar w:fldCharType="end"/>
    </w:r>
  </w:p>
  <w:p w:rsidR="00455A42" w:rsidRDefault="00455A42" w:rsidP="00D7047A">
    <w:pPr>
      <w:pStyle w:val="Footer"/>
      <w:pBdr>
        <w:top w:val="single" w:sz="4" w:space="1" w:color="auto"/>
      </w:pBdr>
      <w:tabs>
        <w:tab w:val="clear" w:pos="8640"/>
        <w:tab w:val="right" w:pos="9360"/>
      </w:tabs>
      <w:rPr>
        <w:b/>
        <w:sz w:val="20"/>
        <w:szCs w:val="20"/>
      </w:rPr>
    </w:pPr>
    <w:r>
      <w:rPr>
        <w:b/>
        <w:color w:val="FF0000"/>
        <w:sz w:val="20"/>
        <w:szCs w:val="20"/>
      </w:rPr>
      <w:t>Work Paper PGE3PHVC150</w:t>
    </w:r>
    <w:r>
      <w:rPr>
        <w:b/>
        <w:sz w:val="20"/>
        <w:szCs w:val="20"/>
      </w:rPr>
      <w:t xml:space="preserve">, Revision 1 </w:t>
    </w:r>
    <w:r>
      <w:rPr>
        <w:b/>
        <w:sz w:val="20"/>
        <w:szCs w:val="20"/>
      </w:rPr>
      <w:tab/>
    </w:r>
    <w:r>
      <w:rPr>
        <w:b/>
        <w:sz w:val="20"/>
        <w:szCs w:val="20"/>
      </w:rPr>
      <w:tab/>
      <w:t>Last revised 2014-0505</w:t>
    </w:r>
  </w:p>
  <w:p w:rsidR="00455A42" w:rsidRDefault="00455A42" w:rsidP="00D7047A">
    <w:pPr>
      <w:pStyle w:val="Footer"/>
      <w:rPr>
        <w:b/>
        <w:sz w:val="20"/>
        <w:szCs w:val="20"/>
      </w:rPr>
    </w:pPr>
    <w:r>
      <w:rPr>
        <w:b/>
        <w:sz w:val="20"/>
        <w:szCs w:val="20"/>
      </w:rPr>
      <w:t>Pacific Gas &amp; Electric Company</w:t>
    </w:r>
  </w:p>
  <w:p w:rsidR="00455A42" w:rsidRDefault="00455A42"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PGE3PHVC150 R1 Enhanced Time Delay.docx</w:t>
    </w:r>
    <w:r w:rsidRPr="00844B27">
      <w:rPr>
        <w:b/>
        <w:color w:val="0000FF"/>
        <w:sz w:val="20"/>
        <w:szCs w:val="20"/>
      </w:rPr>
      <w:fldChar w:fldCharType="end"/>
    </w:r>
    <w:r>
      <w:rPr>
        <w:b/>
        <w:color w:val="0000FF"/>
        <w:sz w:val="20"/>
        <w:szCs w:val="20"/>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Pr="002E0E3F" w:rsidRDefault="00455A42" w:rsidP="00D7047A">
    <w:pPr>
      <w:pStyle w:val="Footer"/>
      <w:jc w:val="right"/>
      <w:rPr>
        <w:rFonts w:cs="Arial"/>
        <w:b/>
        <w:sz w:val="36"/>
        <w:szCs w:val="36"/>
      </w:rPr>
    </w:pPr>
    <w:r>
      <w:rPr>
        <w:rFonts w:cs="Arial"/>
        <w:b/>
        <w:sz w:val="36"/>
        <w:szCs w:val="36"/>
      </w:rPr>
      <w:t>Date of Last Revision</w:t>
    </w:r>
  </w:p>
  <w:p w:rsidR="00455A42" w:rsidRDefault="00455A4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09F1" w:rsidRDefault="00A209F1">
      <w:r>
        <w:separator/>
      </w:r>
    </w:p>
    <w:p w:rsidR="00A209F1" w:rsidRDefault="00A209F1"/>
  </w:footnote>
  <w:footnote w:type="continuationSeparator" w:id="0">
    <w:p w:rsidR="00A209F1" w:rsidRDefault="00A209F1">
      <w:r>
        <w:continuationSeparator/>
      </w:r>
    </w:p>
    <w:p w:rsidR="00A209F1" w:rsidRDefault="00A209F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Default="00555B6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35.05pt;height:174pt;rotation:315;z-index:-251659264;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Default="00455A42" w:rsidP="001A573F">
    <w:pPr>
      <w:pStyle w:val="Header"/>
      <w:jc w:val="right"/>
    </w:pPr>
  </w:p>
  <w:p w:rsidR="00455A42" w:rsidRDefault="00455A42"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A42" w:rsidRDefault="00555B6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35.05pt;height:174pt;rotation:315;z-index:-251660288;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5771F7"/>
    <w:multiLevelType w:val="multilevel"/>
    <w:tmpl w:val="DAB2726C"/>
    <w:lvl w:ilvl="0">
      <w:start w:val="4"/>
      <w:numFmt w:val="decimal"/>
      <w:lvlText w:val="%1"/>
      <w:lvlJc w:val="left"/>
      <w:pPr>
        <w:tabs>
          <w:tab w:val="num" w:pos="900"/>
        </w:tabs>
        <w:ind w:left="900" w:hanging="900"/>
      </w:pPr>
      <w:rPr>
        <w:rFonts w:hint="default"/>
      </w:rPr>
    </w:lvl>
    <w:lvl w:ilvl="1">
      <w:start w:val="3"/>
      <w:numFmt w:val="decimal"/>
      <w:lvlText w:val="%1.%2"/>
      <w:lvlJc w:val="left"/>
      <w:pPr>
        <w:tabs>
          <w:tab w:val="num" w:pos="900"/>
        </w:tabs>
        <w:ind w:left="900" w:hanging="900"/>
      </w:pPr>
      <w:rPr>
        <w:rFonts w:hint="default"/>
      </w:rPr>
    </w:lvl>
    <w:lvl w:ilvl="2">
      <w:start w:val="2"/>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
    <w:nsid w:val="0EFE5F7D"/>
    <w:multiLevelType w:val="hybridMultilevel"/>
    <w:tmpl w:val="1D6C41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957C84"/>
    <w:multiLevelType w:val="multilevel"/>
    <w:tmpl w:val="5E9E3468"/>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FD457F5"/>
    <w:multiLevelType w:val="hybridMultilevel"/>
    <w:tmpl w:val="4BF68A8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12419"/>
    <w:multiLevelType w:val="hybridMultilevel"/>
    <w:tmpl w:val="F80A31A6"/>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46F0B0B"/>
    <w:multiLevelType w:val="hybridMultilevel"/>
    <w:tmpl w:val="A86490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79F531C"/>
    <w:multiLevelType w:val="multilevel"/>
    <w:tmpl w:val="B6FEA9C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1E652E7D"/>
    <w:multiLevelType w:val="hybridMultilevel"/>
    <w:tmpl w:val="C9CACF3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0">
    <w:nsid w:val="27175318"/>
    <w:multiLevelType w:val="hybridMultilevel"/>
    <w:tmpl w:val="0BF89CE4"/>
    <w:lvl w:ilvl="0" w:tplc="9EC69B3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94F0626"/>
    <w:multiLevelType w:val="hybridMultilevel"/>
    <w:tmpl w:val="22100A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EE6405"/>
    <w:multiLevelType w:val="multilevel"/>
    <w:tmpl w:val="5024F02A"/>
    <w:lvl w:ilvl="0">
      <w:start w:val="1"/>
      <w:numFmt w:val="decimal"/>
      <w:lvlText w:val="%1.0"/>
      <w:lvlJc w:val="left"/>
      <w:pPr>
        <w:tabs>
          <w:tab w:val="num" w:pos="540"/>
        </w:tabs>
        <w:ind w:left="540" w:hanging="540"/>
      </w:pPr>
      <w:rPr>
        <w:rFonts w:ascii="Arial" w:hAnsi="Arial" w:hint="default"/>
        <w:b/>
        <w:i w:val="0"/>
        <w:sz w:val="20"/>
      </w:rPr>
    </w:lvl>
    <w:lvl w:ilvl="1">
      <w:start w:val="2"/>
      <w:numFmt w:val="decimal"/>
      <w:lvlText w:val="%1.%2"/>
      <w:lvlJc w:val="left"/>
      <w:pPr>
        <w:tabs>
          <w:tab w:val="num" w:pos="1440"/>
        </w:tabs>
        <w:ind w:left="1440" w:hanging="720"/>
      </w:pPr>
      <w:rPr>
        <w:rFonts w:ascii="Arial" w:hAnsi="Arial" w:hint="default"/>
        <w:b/>
        <w:i/>
        <w:sz w:val="24"/>
      </w:rPr>
    </w:lvl>
    <w:lvl w:ilvl="2">
      <w:start w:val="1"/>
      <w:numFmt w:val="decimal"/>
      <w:lvlText w:val="%1.%2.%3"/>
      <w:lvlJc w:val="left"/>
      <w:pPr>
        <w:tabs>
          <w:tab w:val="num" w:pos="1872"/>
        </w:tabs>
        <w:ind w:left="1872" w:hanging="720"/>
      </w:pPr>
      <w:rPr>
        <w:rFonts w:ascii="Arial" w:hAnsi="Arial" w:hint="default"/>
        <w:b w:val="0"/>
        <w:i w:val="0"/>
        <w:sz w:val="20"/>
      </w:rPr>
    </w:lvl>
    <w:lvl w:ilvl="3">
      <w:start w:val="1"/>
      <w:numFmt w:val="decimal"/>
      <w:lvlText w:val="%1.%2.%3.%4"/>
      <w:lvlJc w:val="left"/>
      <w:pPr>
        <w:tabs>
          <w:tab w:val="num" w:pos="2448"/>
        </w:tabs>
        <w:ind w:left="3600" w:hanging="720"/>
      </w:pPr>
      <w:rPr>
        <w:rFonts w:ascii="Arial" w:hAnsi="Arial" w:hint="default"/>
        <w:b w:val="0"/>
        <w:i w:val="0"/>
        <w:sz w:val="20"/>
      </w:rPr>
    </w:lvl>
    <w:lvl w:ilvl="4">
      <w:start w:val="1"/>
      <w:numFmt w:val="decimal"/>
      <w:lvlText w:val="%1.%2.%3.%4.%5"/>
      <w:lvlJc w:val="left"/>
      <w:pPr>
        <w:tabs>
          <w:tab w:val="num" w:pos="3384"/>
        </w:tabs>
        <w:ind w:left="3384" w:hanging="1080"/>
      </w:pPr>
      <w:rPr>
        <w:rFonts w:ascii="Arial" w:hAnsi="Arial" w:hint="default"/>
        <w:b w:val="0"/>
        <w:i w:val="0"/>
        <w:sz w:val="20"/>
      </w:rPr>
    </w:lvl>
    <w:lvl w:ilvl="5">
      <w:start w:val="1"/>
      <w:numFmt w:val="decimal"/>
      <w:lvlText w:val="%1.%2.%3.%4.%5.%6"/>
      <w:lvlJc w:val="left"/>
      <w:pPr>
        <w:tabs>
          <w:tab w:val="num" w:pos="3960"/>
        </w:tabs>
        <w:ind w:left="3960" w:hanging="1080"/>
      </w:pPr>
      <w:rPr>
        <w:rFonts w:ascii="Arial" w:hAnsi="Arial" w:hint="default"/>
        <w:b w:val="0"/>
        <w:i w:val="0"/>
        <w:sz w:val="20"/>
      </w:rPr>
    </w:lvl>
    <w:lvl w:ilvl="6">
      <w:start w:val="1"/>
      <w:numFmt w:val="decimal"/>
      <w:lvlText w:val="%1.%2.%3.%4.%5.%6.%7"/>
      <w:lvlJc w:val="left"/>
      <w:pPr>
        <w:tabs>
          <w:tab w:val="num" w:pos="4896"/>
        </w:tabs>
        <w:ind w:left="4896" w:hanging="1440"/>
      </w:pPr>
      <w:rPr>
        <w:rFonts w:ascii="Arial" w:hAnsi="Arial" w:hint="default"/>
        <w:b w:val="0"/>
        <w:i w:val="0"/>
        <w:sz w:val="20"/>
      </w:rPr>
    </w:lvl>
    <w:lvl w:ilvl="7">
      <w:start w:val="1"/>
      <w:numFmt w:val="decimal"/>
      <w:lvlText w:val="%1.%2.%3.%4.%5.%6.%7.%8"/>
      <w:lvlJc w:val="left"/>
      <w:pPr>
        <w:tabs>
          <w:tab w:val="num" w:pos="5472"/>
        </w:tabs>
        <w:ind w:left="5472" w:hanging="1440"/>
      </w:pPr>
      <w:rPr>
        <w:rFonts w:ascii="Arial" w:hAnsi="Arial" w:hint="default"/>
        <w:b w:val="0"/>
        <w:i w:val="0"/>
        <w:sz w:val="20"/>
      </w:rPr>
    </w:lvl>
    <w:lvl w:ilvl="8">
      <w:start w:val="1"/>
      <w:numFmt w:val="decimal"/>
      <w:lvlText w:val="%1.%2.%3.%4.%5.%6.%7.%8.%9"/>
      <w:lvlJc w:val="left"/>
      <w:pPr>
        <w:tabs>
          <w:tab w:val="num" w:pos="6048"/>
        </w:tabs>
        <w:ind w:left="6048" w:hanging="1440"/>
      </w:pPr>
      <w:rPr>
        <w:rFonts w:hint="default"/>
      </w:rPr>
    </w:lvl>
  </w:abstractNum>
  <w:abstractNum w:abstractNumId="13">
    <w:nsid w:val="39053D28"/>
    <w:multiLevelType w:val="hybridMultilevel"/>
    <w:tmpl w:val="FCCA7A56"/>
    <w:lvl w:ilvl="0" w:tplc="0409000F">
      <w:start w:val="1"/>
      <w:numFmt w:val="decimal"/>
      <w:pStyle w:val="ListBulletIndent"/>
      <w:lvlText w:val="%1."/>
      <w:lvlJc w:val="left"/>
      <w:pPr>
        <w:tabs>
          <w:tab w:val="num" w:pos="720"/>
        </w:tabs>
        <w:ind w:left="720" w:hanging="360"/>
      </w:pPr>
      <w:rPr>
        <w:rFonts w:hint="default"/>
      </w:rPr>
    </w:lvl>
    <w:lvl w:ilvl="1" w:tplc="04090019">
      <w:start w:val="1"/>
      <w:numFmt w:val="lowerLetter"/>
      <w:lvlText w:val="%2."/>
      <w:lvlJc w:val="left"/>
      <w:pPr>
        <w:tabs>
          <w:tab w:val="num" w:pos="720"/>
        </w:tabs>
        <w:ind w:left="72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3ADB3478"/>
    <w:multiLevelType w:val="hybridMultilevel"/>
    <w:tmpl w:val="4718E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20907F1"/>
    <w:multiLevelType w:val="hybridMultilevel"/>
    <w:tmpl w:val="920ECDAA"/>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0D008B"/>
    <w:multiLevelType w:val="hybridMultilevel"/>
    <w:tmpl w:val="EBA816DE"/>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81F7FAD"/>
    <w:multiLevelType w:val="hybridMultilevel"/>
    <w:tmpl w:val="EEBE7AFC"/>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9C30C77"/>
    <w:multiLevelType w:val="hybridMultilevel"/>
    <w:tmpl w:val="C3BEF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6D86B8E"/>
    <w:multiLevelType w:val="hybridMultilevel"/>
    <w:tmpl w:val="1D6C41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89A4F17"/>
    <w:multiLevelType w:val="hybridMultilevel"/>
    <w:tmpl w:val="DFDA72E6"/>
    <w:lvl w:ilvl="0" w:tplc="3E00CF7A">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1">
    <w:nsid w:val="594332CD"/>
    <w:multiLevelType w:val="hybridMultilevel"/>
    <w:tmpl w:val="63844B28"/>
    <w:lvl w:ilvl="0" w:tplc="7DFA7588">
      <w:start w:val="1"/>
      <w:numFmt w:val="bullet"/>
      <w:lvlText w:val=""/>
      <w:lvlJc w:val="left"/>
      <w:pPr>
        <w:tabs>
          <w:tab w:val="num" w:pos="1080"/>
        </w:tabs>
        <w:ind w:left="1080" w:hanging="360"/>
      </w:pPr>
      <w:rPr>
        <w:rFonts w:ascii="Wingdings" w:hAnsi="Wingdings" w:hint="default"/>
        <w:color w:val="004C37"/>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1733"/>
        </w:tabs>
        <w:ind w:left="1733" w:hanging="360"/>
      </w:pPr>
    </w:lvl>
    <w:lvl w:ilvl="3" w:tplc="04090001">
      <w:start w:val="1"/>
      <w:numFmt w:val="decimal"/>
      <w:lvlText w:val="%4."/>
      <w:lvlJc w:val="left"/>
      <w:pPr>
        <w:tabs>
          <w:tab w:val="num" w:pos="2453"/>
        </w:tabs>
        <w:ind w:left="2453" w:hanging="360"/>
      </w:pPr>
    </w:lvl>
    <w:lvl w:ilvl="4" w:tplc="04090003">
      <w:start w:val="1"/>
      <w:numFmt w:val="decimal"/>
      <w:lvlText w:val="%5."/>
      <w:lvlJc w:val="left"/>
      <w:pPr>
        <w:tabs>
          <w:tab w:val="num" w:pos="3173"/>
        </w:tabs>
        <w:ind w:left="3173" w:hanging="360"/>
      </w:pPr>
    </w:lvl>
    <w:lvl w:ilvl="5" w:tplc="04090005">
      <w:start w:val="1"/>
      <w:numFmt w:val="decimal"/>
      <w:lvlText w:val="%6."/>
      <w:lvlJc w:val="left"/>
      <w:pPr>
        <w:tabs>
          <w:tab w:val="num" w:pos="3893"/>
        </w:tabs>
        <w:ind w:left="3893" w:hanging="360"/>
      </w:pPr>
    </w:lvl>
    <w:lvl w:ilvl="6" w:tplc="04090001">
      <w:start w:val="1"/>
      <w:numFmt w:val="decimal"/>
      <w:lvlText w:val="%7."/>
      <w:lvlJc w:val="left"/>
      <w:pPr>
        <w:tabs>
          <w:tab w:val="num" w:pos="4613"/>
        </w:tabs>
        <w:ind w:left="4613" w:hanging="360"/>
      </w:pPr>
    </w:lvl>
    <w:lvl w:ilvl="7" w:tplc="04090003">
      <w:start w:val="1"/>
      <w:numFmt w:val="decimal"/>
      <w:lvlText w:val="%8."/>
      <w:lvlJc w:val="left"/>
      <w:pPr>
        <w:tabs>
          <w:tab w:val="num" w:pos="5333"/>
        </w:tabs>
        <w:ind w:left="5333" w:hanging="360"/>
      </w:pPr>
    </w:lvl>
    <w:lvl w:ilvl="8" w:tplc="04090005">
      <w:start w:val="1"/>
      <w:numFmt w:val="decimal"/>
      <w:lvlText w:val="%9."/>
      <w:lvlJc w:val="left"/>
      <w:pPr>
        <w:tabs>
          <w:tab w:val="num" w:pos="6053"/>
        </w:tabs>
        <w:ind w:left="6053" w:hanging="360"/>
      </w:pPr>
    </w:lvl>
  </w:abstractNum>
  <w:abstractNum w:abstractNumId="22">
    <w:nsid w:val="604C19C6"/>
    <w:multiLevelType w:val="hybridMultilevel"/>
    <w:tmpl w:val="DF8239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0A142F7"/>
    <w:multiLevelType w:val="hybridMultilevel"/>
    <w:tmpl w:val="94A4F080"/>
    <w:lvl w:ilvl="0" w:tplc="3E00CF7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69D6AE0"/>
    <w:multiLevelType w:val="hybridMultilevel"/>
    <w:tmpl w:val="D8BEB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90C3BC8"/>
    <w:multiLevelType w:val="hybridMultilevel"/>
    <w:tmpl w:val="2F3C7A0E"/>
    <w:lvl w:ilvl="0" w:tplc="04090001">
      <w:start w:val="1"/>
      <w:numFmt w:val="bullet"/>
      <w:lvlText w:val=""/>
      <w:lvlJc w:val="left"/>
      <w:pPr>
        <w:tabs>
          <w:tab w:val="num" w:pos="1080"/>
        </w:tabs>
        <w:ind w:left="1080" w:hanging="360"/>
      </w:pPr>
      <w:rPr>
        <w:rFonts w:ascii="Symbol" w:hAnsi="Symbol" w:hint="default"/>
        <w:color w:val="004C37"/>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1733"/>
        </w:tabs>
        <w:ind w:left="1733" w:hanging="360"/>
      </w:pPr>
    </w:lvl>
    <w:lvl w:ilvl="3" w:tplc="04090001">
      <w:start w:val="1"/>
      <w:numFmt w:val="decimal"/>
      <w:lvlText w:val="%4."/>
      <w:lvlJc w:val="left"/>
      <w:pPr>
        <w:tabs>
          <w:tab w:val="num" w:pos="2453"/>
        </w:tabs>
        <w:ind w:left="2453" w:hanging="360"/>
      </w:pPr>
    </w:lvl>
    <w:lvl w:ilvl="4" w:tplc="04090003">
      <w:start w:val="1"/>
      <w:numFmt w:val="decimal"/>
      <w:lvlText w:val="%5."/>
      <w:lvlJc w:val="left"/>
      <w:pPr>
        <w:tabs>
          <w:tab w:val="num" w:pos="3173"/>
        </w:tabs>
        <w:ind w:left="3173" w:hanging="360"/>
      </w:pPr>
    </w:lvl>
    <w:lvl w:ilvl="5" w:tplc="04090005">
      <w:start w:val="1"/>
      <w:numFmt w:val="decimal"/>
      <w:lvlText w:val="%6."/>
      <w:lvlJc w:val="left"/>
      <w:pPr>
        <w:tabs>
          <w:tab w:val="num" w:pos="3893"/>
        </w:tabs>
        <w:ind w:left="3893" w:hanging="360"/>
      </w:pPr>
    </w:lvl>
    <w:lvl w:ilvl="6" w:tplc="04090001">
      <w:start w:val="1"/>
      <w:numFmt w:val="decimal"/>
      <w:lvlText w:val="%7."/>
      <w:lvlJc w:val="left"/>
      <w:pPr>
        <w:tabs>
          <w:tab w:val="num" w:pos="4613"/>
        </w:tabs>
        <w:ind w:left="4613" w:hanging="360"/>
      </w:pPr>
    </w:lvl>
    <w:lvl w:ilvl="7" w:tplc="04090003">
      <w:start w:val="1"/>
      <w:numFmt w:val="decimal"/>
      <w:lvlText w:val="%8."/>
      <w:lvlJc w:val="left"/>
      <w:pPr>
        <w:tabs>
          <w:tab w:val="num" w:pos="5333"/>
        </w:tabs>
        <w:ind w:left="5333" w:hanging="360"/>
      </w:pPr>
    </w:lvl>
    <w:lvl w:ilvl="8" w:tplc="04090005">
      <w:start w:val="1"/>
      <w:numFmt w:val="decimal"/>
      <w:lvlText w:val="%9."/>
      <w:lvlJc w:val="left"/>
      <w:pPr>
        <w:tabs>
          <w:tab w:val="num" w:pos="6053"/>
        </w:tabs>
        <w:ind w:left="6053" w:hanging="360"/>
      </w:pPr>
    </w:lvl>
  </w:abstractNum>
  <w:abstractNum w:abstractNumId="27">
    <w:nsid w:val="77820856"/>
    <w:multiLevelType w:val="singleLevel"/>
    <w:tmpl w:val="6C78A414"/>
    <w:lvl w:ilvl="0">
      <w:start w:val="1"/>
      <w:numFmt w:val="decimal"/>
      <w:lvlText w:val="%1."/>
      <w:legacy w:legacy="1" w:legacySpace="0" w:legacyIndent="0"/>
      <w:lvlJc w:val="left"/>
    </w:lvl>
  </w:abstractNum>
  <w:abstractNum w:abstractNumId="28">
    <w:nsid w:val="79D828C6"/>
    <w:multiLevelType w:val="hybridMultilevel"/>
    <w:tmpl w:val="3D6A9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A5A1F45"/>
    <w:multiLevelType w:val="hybridMultilevel"/>
    <w:tmpl w:val="925AFFC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B3D28A2"/>
    <w:multiLevelType w:val="hybridMultilevel"/>
    <w:tmpl w:val="C152E9A0"/>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3"/>
  </w:num>
  <w:num w:numId="3">
    <w:abstractNumId w:val="6"/>
  </w:num>
  <w:num w:numId="4">
    <w:abstractNumId w:val="8"/>
  </w:num>
  <w:num w:numId="5">
    <w:abstractNumId w:val="27"/>
  </w:num>
  <w:num w:numId="6">
    <w:abstractNumId w:val="12"/>
  </w:num>
  <w:num w:numId="7">
    <w:abstractNumId w:val="7"/>
  </w:num>
  <w:num w:numId="8">
    <w:abstractNumId w:val="15"/>
  </w:num>
  <w:num w:numId="9">
    <w:abstractNumId w:val="9"/>
  </w:num>
  <w:num w:numId="10">
    <w:abstractNumId w:val="1"/>
  </w:num>
  <w:num w:numId="11">
    <w:abstractNumId w:val="20"/>
  </w:num>
  <w:num w:numId="12">
    <w:abstractNumId w:val="23"/>
  </w:num>
  <w:num w:numId="13">
    <w:abstractNumId w:val="5"/>
  </w:num>
  <w:num w:numId="14">
    <w:abstractNumId w:val="30"/>
  </w:num>
  <w:num w:numId="15">
    <w:abstractNumId w:val="16"/>
  </w:num>
  <w:num w:numId="16">
    <w:abstractNumId w:val="17"/>
  </w:num>
  <w:num w:numId="17">
    <w:abstractNumId w:val="0"/>
  </w:num>
  <w:num w:numId="18">
    <w:abstractNumId w:val="29"/>
  </w:num>
  <w:num w:numId="19">
    <w:abstractNumId w:val="24"/>
  </w:num>
  <w:num w:numId="20">
    <w:abstractNumId w:val="4"/>
  </w:num>
  <w:num w:numId="21">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26"/>
  </w:num>
  <w:num w:numId="24">
    <w:abstractNumId w:val="2"/>
  </w:num>
  <w:num w:numId="25">
    <w:abstractNumId w:val="10"/>
  </w:num>
  <w:num w:numId="26">
    <w:abstractNumId w:val="11"/>
  </w:num>
  <w:num w:numId="27">
    <w:abstractNumId w:val="22"/>
  </w:num>
  <w:num w:numId="28">
    <w:abstractNumId w:val="19"/>
  </w:num>
  <w:num w:numId="29">
    <w:abstractNumId w:val="25"/>
  </w:num>
  <w:num w:numId="30">
    <w:abstractNumId w:val="14"/>
  </w:num>
  <w:num w:numId="31">
    <w:abstractNumId w:val="28"/>
  </w:num>
  <w:num w:numId="3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3527"/>
    <w:rsid w:val="00003A44"/>
    <w:rsid w:val="00005E70"/>
    <w:rsid w:val="00012F86"/>
    <w:rsid w:val="00014740"/>
    <w:rsid w:val="00015259"/>
    <w:rsid w:val="000159A7"/>
    <w:rsid w:val="000170B5"/>
    <w:rsid w:val="00017488"/>
    <w:rsid w:val="00020042"/>
    <w:rsid w:val="0002129F"/>
    <w:rsid w:val="000246C8"/>
    <w:rsid w:val="00024AA9"/>
    <w:rsid w:val="00025CD6"/>
    <w:rsid w:val="00026F78"/>
    <w:rsid w:val="000272C2"/>
    <w:rsid w:val="0003064A"/>
    <w:rsid w:val="00030BE8"/>
    <w:rsid w:val="00032B63"/>
    <w:rsid w:val="000351CB"/>
    <w:rsid w:val="00035DEE"/>
    <w:rsid w:val="000374A5"/>
    <w:rsid w:val="000411BE"/>
    <w:rsid w:val="00044570"/>
    <w:rsid w:val="00056348"/>
    <w:rsid w:val="000571F6"/>
    <w:rsid w:val="00057C09"/>
    <w:rsid w:val="000601AC"/>
    <w:rsid w:val="000639E4"/>
    <w:rsid w:val="00063FA7"/>
    <w:rsid w:val="0006490F"/>
    <w:rsid w:val="00065A01"/>
    <w:rsid w:val="00066D5B"/>
    <w:rsid w:val="000678A2"/>
    <w:rsid w:val="00067EB5"/>
    <w:rsid w:val="000701EB"/>
    <w:rsid w:val="000719AA"/>
    <w:rsid w:val="000749EA"/>
    <w:rsid w:val="0007589E"/>
    <w:rsid w:val="00077161"/>
    <w:rsid w:val="000814B9"/>
    <w:rsid w:val="000838A1"/>
    <w:rsid w:val="000842B9"/>
    <w:rsid w:val="00085DF5"/>
    <w:rsid w:val="00086594"/>
    <w:rsid w:val="00087378"/>
    <w:rsid w:val="00095610"/>
    <w:rsid w:val="00095CE7"/>
    <w:rsid w:val="000966CC"/>
    <w:rsid w:val="000A2ABA"/>
    <w:rsid w:val="000A2FB3"/>
    <w:rsid w:val="000A48F2"/>
    <w:rsid w:val="000B0B1E"/>
    <w:rsid w:val="000C0C35"/>
    <w:rsid w:val="000C0FD3"/>
    <w:rsid w:val="000C5B2D"/>
    <w:rsid w:val="000C6D7B"/>
    <w:rsid w:val="000D07AF"/>
    <w:rsid w:val="000D1172"/>
    <w:rsid w:val="000D5A85"/>
    <w:rsid w:val="000D6434"/>
    <w:rsid w:val="000E132D"/>
    <w:rsid w:val="000E22C9"/>
    <w:rsid w:val="000E31B5"/>
    <w:rsid w:val="000F0069"/>
    <w:rsid w:val="000F11DD"/>
    <w:rsid w:val="000F66CC"/>
    <w:rsid w:val="000F7446"/>
    <w:rsid w:val="0010202E"/>
    <w:rsid w:val="0010601F"/>
    <w:rsid w:val="001071BA"/>
    <w:rsid w:val="00113464"/>
    <w:rsid w:val="00115EB1"/>
    <w:rsid w:val="001178BE"/>
    <w:rsid w:val="00120173"/>
    <w:rsid w:val="00121A22"/>
    <w:rsid w:val="001248A3"/>
    <w:rsid w:val="00124F32"/>
    <w:rsid w:val="00126483"/>
    <w:rsid w:val="00126A4E"/>
    <w:rsid w:val="00127CC8"/>
    <w:rsid w:val="0013046A"/>
    <w:rsid w:val="0013080C"/>
    <w:rsid w:val="0013087E"/>
    <w:rsid w:val="00133198"/>
    <w:rsid w:val="00133C60"/>
    <w:rsid w:val="00136D56"/>
    <w:rsid w:val="001373FA"/>
    <w:rsid w:val="001436D6"/>
    <w:rsid w:val="00145541"/>
    <w:rsid w:val="00146434"/>
    <w:rsid w:val="001465B1"/>
    <w:rsid w:val="00150614"/>
    <w:rsid w:val="00150EC7"/>
    <w:rsid w:val="00154752"/>
    <w:rsid w:val="00154FDA"/>
    <w:rsid w:val="00155EF5"/>
    <w:rsid w:val="001607FE"/>
    <w:rsid w:val="00165674"/>
    <w:rsid w:val="00167F2B"/>
    <w:rsid w:val="00170AF7"/>
    <w:rsid w:val="0017179F"/>
    <w:rsid w:val="00172149"/>
    <w:rsid w:val="001736B6"/>
    <w:rsid w:val="00174F4B"/>
    <w:rsid w:val="00175673"/>
    <w:rsid w:val="00176431"/>
    <w:rsid w:val="00176EA6"/>
    <w:rsid w:val="00177FBB"/>
    <w:rsid w:val="00183C8E"/>
    <w:rsid w:val="00187D0F"/>
    <w:rsid w:val="001906F8"/>
    <w:rsid w:val="00192B77"/>
    <w:rsid w:val="001946B1"/>
    <w:rsid w:val="00194E14"/>
    <w:rsid w:val="0019569D"/>
    <w:rsid w:val="001965AF"/>
    <w:rsid w:val="00196D7C"/>
    <w:rsid w:val="00197A23"/>
    <w:rsid w:val="001A00D1"/>
    <w:rsid w:val="001A1150"/>
    <w:rsid w:val="001A3026"/>
    <w:rsid w:val="001A4516"/>
    <w:rsid w:val="001A49BA"/>
    <w:rsid w:val="001A550C"/>
    <w:rsid w:val="001A573F"/>
    <w:rsid w:val="001A64C6"/>
    <w:rsid w:val="001A7081"/>
    <w:rsid w:val="001A70AD"/>
    <w:rsid w:val="001A73E3"/>
    <w:rsid w:val="001B0BF5"/>
    <w:rsid w:val="001B1948"/>
    <w:rsid w:val="001B238D"/>
    <w:rsid w:val="001B242B"/>
    <w:rsid w:val="001B4ACB"/>
    <w:rsid w:val="001B5E15"/>
    <w:rsid w:val="001B5FEC"/>
    <w:rsid w:val="001B75E6"/>
    <w:rsid w:val="001B792D"/>
    <w:rsid w:val="001B7C6A"/>
    <w:rsid w:val="001C0CB0"/>
    <w:rsid w:val="001C2942"/>
    <w:rsid w:val="001C64AA"/>
    <w:rsid w:val="001D11CE"/>
    <w:rsid w:val="001D16C2"/>
    <w:rsid w:val="001D377C"/>
    <w:rsid w:val="001D3F48"/>
    <w:rsid w:val="001D483C"/>
    <w:rsid w:val="001D6641"/>
    <w:rsid w:val="001D6E0F"/>
    <w:rsid w:val="001E4C31"/>
    <w:rsid w:val="001E4D7A"/>
    <w:rsid w:val="001E7CA0"/>
    <w:rsid w:val="001F1ACF"/>
    <w:rsid w:val="001F4083"/>
    <w:rsid w:val="001F60D5"/>
    <w:rsid w:val="001F627F"/>
    <w:rsid w:val="001F7023"/>
    <w:rsid w:val="00200174"/>
    <w:rsid w:val="00206985"/>
    <w:rsid w:val="00211BAC"/>
    <w:rsid w:val="00212CD3"/>
    <w:rsid w:val="002154B2"/>
    <w:rsid w:val="002170D6"/>
    <w:rsid w:val="002203EA"/>
    <w:rsid w:val="0022055B"/>
    <w:rsid w:val="0022067C"/>
    <w:rsid w:val="002207C3"/>
    <w:rsid w:val="00221AC6"/>
    <w:rsid w:val="0022428B"/>
    <w:rsid w:val="002257FA"/>
    <w:rsid w:val="0022764D"/>
    <w:rsid w:val="0023532F"/>
    <w:rsid w:val="00235694"/>
    <w:rsid w:val="0024233E"/>
    <w:rsid w:val="00243BAC"/>
    <w:rsid w:val="00244BD6"/>
    <w:rsid w:val="00244C0C"/>
    <w:rsid w:val="00245A56"/>
    <w:rsid w:val="00245EF3"/>
    <w:rsid w:val="002466F4"/>
    <w:rsid w:val="00251E83"/>
    <w:rsid w:val="00252352"/>
    <w:rsid w:val="00255067"/>
    <w:rsid w:val="0025738E"/>
    <w:rsid w:val="00257989"/>
    <w:rsid w:val="002628B9"/>
    <w:rsid w:val="00264B03"/>
    <w:rsid w:val="0027474D"/>
    <w:rsid w:val="00274A7E"/>
    <w:rsid w:val="00276918"/>
    <w:rsid w:val="00276ED1"/>
    <w:rsid w:val="002775AB"/>
    <w:rsid w:val="0027792C"/>
    <w:rsid w:val="002808B5"/>
    <w:rsid w:val="00283CA0"/>
    <w:rsid w:val="002854D7"/>
    <w:rsid w:val="00285AF5"/>
    <w:rsid w:val="0028709C"/>
    <w:rsid w:val="00291D75"/>
    <w:rsid w:val="00294748"/>
    <w:rsid w:val="00294C73"/>
    <w:rsid w:val="00295B67"/>
    <w:rsid w:val="002978D9"/>
    <w:rsid w:val="00297CFA"/>
    <w:rsid w:val="002A1863"/>
    <w:rsid w:val="002A2C2E"/>
    <w:rsid w:val="002A4B6C"/>
    <w:rsid w:val="002A669E"/>
    <w:rsid w:val="002B0ECF"/>
    <w:rsid w:val="002B4FEF"/>
    <w:rsid w:val="002B7BEA"/>
    <w:rsid w:val="002C12FA"/>
    <w:rsid w:val="002C2170"/>
    <w:rsid w:val="002C21F9"/>
    <w:rsid w:val="002C26EB"/>
    <w:rsid w:val="002C2F81"/>
    <w:rsid w:val="002C321E"/>
    <w:rsid w:val="002C36BC"/>
    <w:rsid w:val="002C42E0"/>
    <w:rsid w:val="002C4F1C"/>
    <w:rsid w:val="002C518C"/>
    <w:rsid w:val="002C526A"/>
    <w:rsid w:val="002C7B46"/>
    <w:rsid w:val="002D0F51"/>
    <w:rsid w:val="002D27DC"/>
    <w:rsid w:val="002D4621"/>
    <w:rsid w:val="002D633D"/>
    <w:rsid w:val="002D7265"/>
    <w:rsid w:val="002E0043"/>
    <w:rsid w:val="002E40A2"/>
    <w:rsid w:val="002E47B4"/>
    <w:rsid w:val="002E4B46"/>
    <w:rsid w:val="002E527F"/>
    <w:rsid w:val="002E5671"/>
    <w:rsid w:val="002E6162"/>
    <w:rsid w:val="002F06C7"/>
    <w:rsid w:val="002F105C"/>
    <w:rsid w:val="002F2D19"/>
    <w:rsid w:val="002F3610"/>
    <w:rsid w:val="002F3FE5"/>
    <w:rsid w:val="002F4E8C"/>
    <w:rsid w:val="0030080B"/>
    <w:rsid w:val="00300ECC"/>
    <w:rsid w:val="0030114D"/>
    <w:rsid w:val="00302B74"/>
    <w:rsid w:val="003032B7"/>
    <w:rsid w:val="00304D33"/>
    <w:rsid w:val="0030550A"/>
    <w:rsid w:val="003111DF"/>
    <w:rsid w:val="003129E8"/>
    <w:rsid w:val="00312B7E"/>
    <w:rsid w:val="00313794"/>
    <w:rsid w:val="00315AB7"/>
    <w:rsid w:val="00322A3D"/>
    <w:rsid w:val="00324AFE"/>
    <w:rsid w:val="00324D0F"/>
    <w:rsid w:val="003259CD"/>
    <w:rsid w:val="0032657A"/>
    <w:rsid w:val="003320C2"/>
    <w:rsid w:val="00333E01"/>
    <w:rsid w:val="00335017"/>
    <w:rsid w:val="003408A4"/>
    <w:rsid w:val="00340DAD"/>
    <w:rsid w:val="003457AB"/>
    <w:rsid w:val="00345971"/>
    <w:rsid w:val="00345DE6"/>
    <w:rsid w:val="0034647B"/>
    <w:rsid w:val="003466C1"/>
    <w:rsid w:val="003468FB"/>
    <w:rsid w:val="00347DD4"/>
    <w:rsid w:val="00350382"/>
    <w:rsid w:val="0035309C"/>
    <w:rsid w:val="00353DC2"/>
    <w:rsid w:val="003541A6"/>
    <w:rsid w:val="00362067"/>
    <w:rsid w:val="00363819"/>
    <w:rsid w:val="003715E7"/>
    <w:rsid w:val="00374640"/>
    <w:rsid w:val="00376F7C"/>
    <w:rsid w:val="00377407"/>
    <w:rsid w:val="0038391A"/>
    <w:rsid w:val="003900DA"/>
    <w:rsid w:val="00392B5E"/>
    <w:rsid w:val="00392C05"/>
    <w:rsid w:val="00393618"/>
    <w:rsid w:val="00393D41"/>
    <w:rsid w:val="00395845"/>
    <w:rsid w:val="003A06E8"/>
    <w:rsid w:val="003A1B51"/>
    <w:rsid w:val="003A336A"/>
    <w:rsid w:val="003A648E"/>
    <w:rsid w:val="003A66D0"/>
    <w:rsid w:val="003A68E9"/>
    <w:rsid w:val="003A7230"/>
    <w:rsid w:val="003B384E"/>
    <w:rsid w:val="003B51DE"/>
    <w:rsid w:val="003B6B5B"/>
    <w:rsid w:val="003B6C34"/>
    <w:rsid w:val="003C1ED0"/>
    <w:rsid w:val="003C27C4"/>
    <w:rsid w:val="003C2824"/>
    <w:rsid w:val="003C3A3C"/>
    <w:rsid w:val="003C48C5"/>
    <w:rsid w:val="003C5980"/>
    <w:rsid w:val="003C6DFA"/>
    <w:rsid w:val="003D000B"/>
    <w:rsid w:val="003D0187"/>
    <w:rsid w:val="003D02EC"/>
    <w:rsid w:val="003D033A"/>
    <w:rsid w:val="003D04BC"/>
    <w:rsid w:val="003D298F"/>
    <w:rsid w:val="003D36AD"/>
    <w:rsid w:val="003D387C"/>
    <w:rsid w:val="003D3F36"/>
    <w:rsid w:val="003D5191"/>
    <w:rsid w:val="003D60B8"/>
    <w:rsid w:val="003D636F"/>
    <w:rsid w:val="003E15A5"/>
    <w:rsid w:val="003E1EAF"/>
    <w:rsid w:val="003E24CE"/>
    <w:rsid w:val="003E3441"/>
    <w:rsid w:val="003E3941"/>
    <w:rsid w:val="003E4812"/>
    <w:rsid w:val="003E540D"/>
    <w:rsid w:val="003E73A3"/>
    <w:rsid w:val="003E7422"/>
    <w:rsid w:val="003E7CF9"/>
    <w:rsid w:val="003E7D3D"/>
    <w:rsid w:val="003E7E0A"/>
    <w:rsid w:val="003F0CBE"/>
    <w:rsid w:val="003F3145"/>
    <w:rsid w:val="003F3179"/>
    <w:rsid w:val="003F3DED"/>
    <w:rsid w:val="003F5744"/>
    <w:rsid w:val="003F57BD"/>
    <w:rsid w:val="003F5B70"/>
    <w:rsid w:val="003F5EC1"/>
    <w:rsid w:val="004018B3"/>
    <w:rsid w:val="00401A9B"/>
    <w:rsid w:val="004030D6"/>
    <w:rsid w:val="0040323C"/>
    <w:rsid w:val="00403FBE"/>
    <w:rsid w:val="0040474A"/>
    <w:rsid w:val="004073C7"/>
    <w:rsid w:val="004078BB"/>
    <w:rsid w:val="0041339D"/>
    <w:rsid w:val="0041365D"/>
    <w:rsid w:val="00415754"/>
    <w:rsid w:val="004162E3"/>
    <w:rsid w:val="00421ED8"/>
    <w:rsid w:val="0042297B"/>
    <w:rsid w:val="00422F19"/>
    <w:rsid w:val="00423B48"/>
    <w:rsid w:val="00425FE9"/>
    <w:rsid w:val="00427131"/>
    <w:rsid w:val="00427F36"/>
    <w:rsid w:val="00430775"/>
    <w:rsid w:val="004323E9"/>
    <w:rsid w:val="00432C65"/>
    <w:rsid w:val="004339ED"/>
    <w:rsid w:val="00433B89"/>
    <w:rsid w:val="00436F7E"/>
    <w:rsid w:val="00437947"/>
    <w:rsid w:val="00437BE1"/>
    <w:rsid w:val="0044128D"/>
    <w:rsid w:val="004419D3"/>
    <w:rsid w:val="0044337C"/>
    <w:rsid w:val="00445790"/>
    <w:rsid w:val="00446A0E"/>
    <w:rsid w:val="00450273"/>
    <w:rsid w:val="004509A5"/>
    <w:rsid w:val="004523B6"/>
    <w:rsid w:val="00453CE7"/>
    <w:rsid w:val="004551F3"/>
    <w:rsid w:val="00455856"/>
    <w:rsid w:val="00455A42"/>
    <w:rsid w:val="004563F1"/>
    <w:rsid w:val="0045687B"/>
    <w:rsid w:val="004602EC"/>
    <w:rsid w:val="004617A6"/>
    <w:rsid w:val="00464A3E"/>
    <w:rsid w:val="00465528"/>
    <w:rsid w:val="00467FE9"/>
    <w:rsid w:val="00474025"/>
    <w:rsid w:val="0047455C"/>
    <w:rsid w:val="0048008C"/>
    <w:rsid w:val="004809C9"/>
    <w:rsid w:val="00480BAD"/>
    <w:rsid w:val="00480C7E"/>
    <w:rsid w:val="00481767"/>
    <w:rsid w:val="00481EE4"/>
    <w:rsid w:val="004846B1"/>
    <w:rsid w:val="00485E3F"/>
    <w:rsid w:val="00486CF9"/>
    <w:rsid w:val="00487A47"/>
    <w:rsid w:val="00487D95"/>
    <w:rsid w:val="00490888"/>
    <w:rsid w:val="00492048"/>
    <w:rsid w:val="004959B4"/>
    <w:rsid w:val="004967A2"/>
    <w:rsid w:val="00496CE6"/>
    <w:rsid w:val="00497CD3"/>
    <w:rsid w:val="004A2D46"/>
    <w:rsid w:val="004A3A35"/>
    <w:rsid w:val="004A6FCA"/>
    <w:rsid w:val="004B0F48"/>
    <w:rsid w:val="004B2CFB"/>
    <w:rsid w:val="004B4489"/>
    <w:rsid w:val="004C4E2A"/>
    <w:rsid w:val="004C56D1"/>
    <w:rsid w:val="004C6654"/>
    <w:rsid w:val="004C6863"/>
    <w:rsid w:val="004D11CA"/>
    <w:rsid w:val="004D2C76"/>
    <w:rsid w:val="004D58D5"/>
    <w:rsid w:val="004D71AF"/>
    <w:rsid w:val="004D7301"/>
    <w:rsid w:val="004E2777"/>
    <w:rsid w:val="004E46AA"/>
    <w:rsid w:val="004E513E"/>
    <w:rsid w:val="004E58F0"/>
    <w:rsid w:val="004F1049"/>
    <w:rsid w:val="004F1881"/>
    <w:rsid w:val="004F1DB8"/>
    <w:rsid w:val="004F21BC"/>
    <w:rsid w:val="004F3723"/>
    <w:rsid w:val="004F3EDB"/>
    <w:rsid w:val="004F55EC"/>
    <w:rsid w:val="004F61DD"/>
    <w:rsid w:val="005018CD"/>
    <w:rsid w:val="00502569"/>
    <w:rsid w:val="0050446F"/>
    <w:rsid w:val="00506204"/>
    <w:rsid w:val="00511171"/>
    <w:rsid w:val="005136CC"/>
    <w:rsid w:val="00513858"/>
    <w:rsid w:val="00514373"/>
    <w:rsid w:val="00514B37"/>
    <w:rsid w:val="00514EEC"/>
    <w:rsid w:val="00521874"/>
    <w:rsid w:val="00521920"/>
    <w:rsid w:val="005230F7"/>
    <w:rsid w:val="005246B1"/>
    <w:rsid w:val="00530B04"/>
    <w:rsid w:val="00531AE1"/>
    <w:rsid w:val="00532135"/>
    <w:rsid w:val="00532A5C"/>
    <w:rsid w:val="00534386"/>
    <w:rsid w:val="0053683E"/>
    <w:rsid w:val="005373E7"/>
    <w:rsid w:val="00537B0D"/>
    <w:rsid w:val="005403E8"/>
    <w:rsid w:val="00542990"/>
    <w:rsid w:val="00542A98"/>
    <w:rsid w:val="00544873"/>
    <w:rsid w:val="005453C5"/>
    <w:rsid w:val="0054599C"/>
    <w:rsid w:val="00545A84"/>
    <w:rsid w:val="00551EF3"/>
    <w:rsid w:val="005525A2"/>
    <w:rsid w:val="00552EF4"/>
    <w:rsid w:val="00554084"/>
    <w:rsid w:val="00555B6A"/>
    <w:rsid w:val="00557E24"/>
    <w:rsid w:val="00560361"/>
    <w:rsid w:val="00560593"/>
    <w:rsid w:val="0056163A"/>
    <w:rsid w:val="00562217"/>
    <w:rsid w:val="00563BE5"/>
    <w:rsid w:val="005652D9"/>
    <w:rsid w:val="00567397"/>
    <w:rsid w:val="00572B15"/>
    <w:rsid w:val="00574FBD"/>
    <w:rsid w:val="005773BB"/>
    <w:rsid w:val="00580D06"/>
    <w:rsid w:val="00583CD1"/>
    <w:rsid w:val="00585C83"/>
    <w:rsid w:val="00586604"/>
    <w:rsid w:val="00587DDD"/>
    <w:rsid w:val="00591CCB"/>
    <w:rsid w:val="00591FDD"/>
    <w:rsid w:val="00595213"/>
    <w:rsid w:val="0059725D"/>
    <w:rsid w:val="005A1F9D"/>
    <w:rsid w:val="005A3798"/>
    <w:rsid w:val="005A5DA7"/>
    <w:rsid w:val="005A67E5"/>
    <w:rsid w:val="005A7302"/>
    <w:rsid w:val="005B4BBC"/>
    <w:rsid w:val="005C275A"/>
    <w:rsid w:val="005C2844"/>
    <w:rsid w:val="005C4274"/>
    <w:rsid w:val="005C7F3F"/>
    <w:rsid w:val="005D3718"/>
    <w:rsid w:val="005D4553"/>
    <w:rsid w:val="005D6266"/>
    <w:rsid w:val="005D6B69"/>
    <w:rsid w:val="005E1B12"/>
    <w:rsid w:val="005E2187"/>
    <w:rsid w:val="005E3A0A"/>
    <w:rsid w:val="005E44E6"/>
    <w:rsid w:val="005E4B30"/>
    <w:rsid w:val="005E4FE9"/>
    <w:rsid w:val="005E61D9"/>
    <w:rsid w:val="005E64A3"/>
    <w:rsid w:val="005F19E0"/>
    <w:rsid w:val="005F3E96"/>
    <w:rsid w:val="005F55C8"/>
    <w:rsid w:val="005F57B5"/>
    <w:rsid w:val="005F7AA1"/>
    <w:rsid w:val="00604FAE"/>
    <w:rsid w:val="0060523A"/>
    <w:rsid w:val="006056A4"/>
    <w:rsid w:val="00607605"/>
    <w:rsid w:val="0061001E"/>
    <w:rsid w:val="00610B3C"/>
    <w:rsid w:val="00610FC6"/>
    <w:rsid w:val="00613101"/>
    <w:rsid w:val="00622319"/>
    <w:rsid w:val="00623394"/>
    <w:rsid w:val="00623BA1"/>
    <w:rsid w:val="00623D84"/>
    <w:rsid w:val="0062416A"/>
    <w:rsid w:val="00625FB3"/>
    <w:rsid w:val="00626129"/>
    <w:rsid w:val="006265AE"/>
    <w:rsid w:val="00632A52"/>
    <w:rsid w:val="00633A9C"/>
    <w:rsid w:val="00633BF3"/>
    <w:rsid w:val="00634414"/>
    <w:rsid w:val="00634712"/>
    <w:rsid w:val="00636012"/>
    <w:rsid w:val="00636987"/>
    <w:rsid w:val="00640BB6"/>
    <w:rsid w:val="00641992"/>
    <w:rsid w:val="00642E79"/>
    <w:rsid w:val="00642FCD"/>
    <w:rsid w:val="006433B2"/>
    <w:rsid w:val="00644D17"/>
    <w:rsid w:val="00645027"/>
    <w:rsid w:val="0064609B"/>
    <w:rsid w:val="00650A05"/>
    <w:rsid w:val="00652DD9"/>
    <w:rsid w:val="006559C8"/>
    <w:rsid w:val="006571B2"/>
    <w:rsid w:val="00657405"/>
    <w:rsid w:val="006605C2"/>
    <w:rsid w:val="00661864"/>
    <w:rsid w:val="00663A00"/>
    <w:rsid w:val="00664FA6"/>
    <w:rsid w:val="006652A7"/>
    <w:rsid w:val="0066632E"/>
    <w:rsid w:val="00670BFD"/>
    <w:rsid w:val="00673682"/>
    <w:rsid w:val="006745B6"/>
    <w:rsid w:val="00674D4A"/>
    <w:rsid w:val="006832A4"/>
    <w:rsid w:val="006835C9"/>
    <w:rsid w:val="006846E9"/>
    <w:rsid w:val="006872DB"/>
    <w:rsid w:val="00692C93"/>
    <w:rsid w:val="006931C6"/>
    <w:rsid w:val="00695ED2"/>
    <w:rsid w:val="00697AC5"/>
    <w:rsid w:val="006A1022"/>
    <w:rsid w:val="006A1A83"/>
    <w:rsid w:val="006A2C4B"/>
    <w:rsid w:val="006A541C"/>
    <w:rsid w:val="006A55D2"/>
    <w:rsid w:val="006B42B8"/>
    <w:rsid w:val="006B4563"/>
    <w:rsid w:val="006B6104"/>
    <w:rsid w:val="006B61CF"/>
    <w:rsid w:val="006B763D"/>
    <w:rsid w:val="006B7EDD"/>
    <w:rsid w:val="006C44B4"/>
    <w:rsid w:val="006D0365"/>
    <w:rsid w:val="006D1D4E"/>
    <w:rsid w:val="006D1F47"/>
    <w:rsid w:val="006D2068"/>
    <w:rsid w:val="006D303D"/>
    <w:rsid w:val="006D3725"/>
    <w:rsid w:val="006D4AE1"/>
    <w:rsid w:val="006D52D8"/>
    <w:rsid w:val="006D541B"/>
    <w:rsid w:val="006D5AAB"/>
    <w:rsid w:val="006D6AC3"/>
    <w:rsid w:val="006E0111"/>
    <w:rsid w:val="006E3C13"/>
    <w:rsid w:val="006E447B"/>
    <w:rsid w:val="006E5910"/>
    <w:rsid w:val="006E5CB6"/>
    <w:rsid w:val="006F0139"/>
    <w:rsid w:val="006F214B"/>
    <w:rsid w:val="006F28C7"/>
    <w:rsid w:val="007001DD"/>
    <w:rsid w:val="0070443C"/>
    <w:rsid w:val="0071012F"/>
    <w:rsid w:val="007113DC"/>
    <w:rsid w:val="00712407"/>
    <w:rsid w:val="00712477"/>
    <w:rsid w:val="007138CD"/>
    <w:rsid w:val="00721A54"/>
    <w:rsid w:val="00721C75"/>
    <w:rsid w:val="007228DB"/>
    <w:rsid w:val="00723862"/>
    <w:rsid w:val="00724ABC"/>
    <w:rsid w:val="007270CA"/>
    <w:rsid w:val="00731859"/>
    <w:rsid w:val="00733275"/>
    <w:rsid w:val="00733662"/>
    <w:rsid w:val="00734E72"/>
    <w:rsid w:val="00735A4C"/>
    <w:rsid w:val="00735CB1"/>
    <w:rsid w:val="007376F6"/>
    <w:rsid w:val="00741573"/>
    <w:rsid w:val="00741D9D"/>
    <w:rsid w:val="00741F74"/>
    <w:rsid w:val="00742E8A"/>
    <w:rsid w:val="007431B7"/>
    <w:rsid w:val="00745482"/>
    <w:rsid w:val="00745780"/>
    <w:rsid w:val="0074677C"/>
    <w:rsid w:val="00746DDC"/>
    <w:rsid w:val="007475AA"/>
    <w:rsid w:val="0075061C"/>
    <w:rsid w:val="00752CE2"/>
    <w:rsid w:val="00754D25"/>
    <w:rsid w:val="00755961"/>
    <w:rsid w:val="00756A18"/>
    <w:rsid w:val="00757590"/>
    <w:rsid w:val="00761BDF"/>
    <w:rsid w:val="007652CE"/>
    <w:rsid w:val="00765936"/>
    <w:rsid w:val="007716FE"/>
    <w:rsid w:val="00771790"/>
    <w:rsid w:val="0077416A"/>
    <w:rsid w:val="0077706D"/>
    <w:rsid w:val="00781316"/>
    <w:rsid w:val="007821CF"/>
    <w:rsid w:val="00782532"/>
    <w:rsid w:val="0078337A"/>
    <w:rsid w:val="00783DAC"/>
    <w:rsid w:val="00784500"/>
    <w:rsid w:val="00785112"/>
    <w:rsid w:val="00786700"/>
    <w:rsid w:val="007878B9"/>
    <w:rsid w:val="00792521"/>
    <w:rsid w:val="007931BC"/>
    <w:rsid w:val="00793646"/>
    <w:rsid w:val="0079521E"/>
    <w:rsid w:val="00796071"/>
    <w:rsid w:val="007A0C2E"/>
    <w:rsid w:val="007A1510"/>
    <w:rsid w:val="007A4D97"/>
    <w:rsid w:val="007A6D62"/>
    <w:rsid w:val="007A768C"/>
    <w:rsid w:val="007A7B94"/>
    <w:rsid w:val="007B2CAC"/>
    <w:rsid w:val="007B2E26"/>
    <w:rsid w:val="007B3ACE"/>
    <w:rsid w:val="007B44FB"/>
    <w:rsid w:val="007B4937"/>
    <w:rsid w:val="007C0E38"/>
    <w:rsid w:val="007C18E3"/>
    <w:rsid w:val="007C4E08"/>
    <w:rsid w:val="007C5053"/>
    <w:rsid w:val="007C56AE"/>
    <w:rsid w:val="007D0411"/>
    <w:rsid w:val="007D2F4C"/>
    <w:rsid w:val="007D3DFF"/>
    <w:rsid w:val="007D3F38"/>
    <w:rsid w:val="007D4DB8"/>
    <w:rsid w:val="007D56E6"/>
    <w:rsid w:val="007E2197"/>
    <w:rsid w:val="007E22D7"/>
    <w:rsid w:val="007E3304"/>
    <w:rsid w:val="007E5144"/>
    <w:rsid w:val="007F0B85"/>
    <w:rsid w:val="007F1E48"/>
    <w:rsid w:val="007F2147"/>
    <w:rsid w:val="007F36E9"/>
    <w:rsid w:val="007F4605"/>
    <w:rsid w:val="007F6C7D"/>
    <w:rsid w:val="008001E8"/>
    <w:rsid w:val="008026F6"/>
    <w:rsid w:val="00803F84"/>
    <w:rsid w:val="00804C36"/>
    <w:rsid w:val="00806070"/>
    <w:rsid w:val="00806EE8"/>
    <w:rsid w:val="00811D89"/>
    <w:rsid w:val="00814500"/>
    <w:rsid w:val="0081624B"/>
    <w:rsid w:val="00822F77"/>
    <w:rsid w:val="008331BC"/>
    <w:rsid w:val="00833AF7"/>
    <w:rsid w:val="00834023"/>
    <w:rsid w:val="00834AD2"/>
    <w:rsid w:val="00835579"/>
    <w:rsid w:val="008369C9"/>
    <w:rsid w:val="00836F9B"/>
    <w:rsid w:val="00844106"/>
    <w:rsid w:val="00844B27"/>
    <w:rsid w:val="00844D29"/>
    <w:rsid w:val="00846195"/>
    <w:rsid w:val="00846FA0"/>
    <w:rsid w:val="008475D6"/>
    <w:rsid w:val="008479B6"/>
    <w:rsid w:val="00851ABA"/>
    <w:rsid w:val="0085227E"/>
    <w:rsid w:val="00855EF4"/>
    <w:rsid w:val="0086002F"/>
    <w:rsid w:val="00862B6B"/>
    <w:rsid w:val="00863F9D"/>
    <w:rsid w:val="008645F9"/>
    <w:rsid w:val="0086628A"/>
    <w:rsid w:val="00871279"/>
    <w:rsid w:val="00872234"/>
    <w:rsid w:val="00872913"/>
    <w:rsid w:val="00873F82"/>
    <w:rsid w:val="0087469B"/>
    <w:rsid w:val="0087599D"/>
    <w:rsid w:val="00875EF5"/>
    <w:rsid w:val="00880CA5"/>
    <w:rsid w:val="008817B1"/>
    <w:rsid w:val="008834BB"/>
    <w:rsid w:val="008840FA"/>
    <w:rsid w:val="008846D2"/>
    <w:rsid w:val="00890F95"/>
    <w:rsid w:val="00891F36"/>
    <w:rsid w:val="0089311A"/>
    <w:rsid w:val="008946C3"/>
    <w:rsid w:val="008948E0"/>
    <w:rsid w:val="0089528C"/>
    <w:rsid w:val="008A1884"/>
    <w:rsid w:val="008A1C2E"/>
    <w:rsid w:val="008A4DD6"/>
    <w:rsid w:val="008B034D"/>
    <w:rsid w:val="008B0BBC"/>
    <w:rsid w:val="008B4153"/>
    <w:rsid w:val="008B5356"/>
    <w:rsid w:val="008B7927"/>
    <w:rsid w:val="008C5AF3"/>
    <w:rsid w:val="008C6163"/>
    <w:rsid w:val="008C6AD1"/>
    <w:rsid w:val="008C71B5"/>
    <w:rsid w:val="008D112F"/>
    <w:rsid w:val="008D5EDC"/>
    <w:rsid w:val="008E431F"/>
    <w:rsid w:val="008E5E12"/>
    <w:rsid w:val="008F0D2A"/>
    <w:rsid w:val="008F12D4"/>
    <w:rsid w:val="008F17A0"/>
    <w:rsid w:val="008F23EF"/>
    <w:rsid w:val="008F386F"/>
    <w:rsid w:val="008F48E1"/>
    <w:rsid w:val="008F5BD0"/>
    <w:rsid w:val="009003FE"/>
    <w:rsid w:val="009029FF"/>
    <w:rsid w:val="00903C95"/>
    <w:rsid w:val="009046D4"/>
    <w:rsid w:val="0091058D"/>
    <w:rsid w:val="00911DFD"/>
    <w:rsid w:val="00913858"/>
    <w:rsid w:val="00913A0F"/>
    <w:rsid w:val="00914959"/>
    <w:rsid w:val="00915CE6"/>
    <w:rsid w:val="00916468"/>
    <w:rsid w:val="009168A1"/>
    <w:rsid w:val="00924681"/>
    <w:rsid w:val="00925AAA"/>
    <w:rsid w:val="0092622E"/>
    <w:rsid w:val="00927BB1"/>
    <w:rsid w:val="00930877"/>
    <w:rsid w:val="00931C0F"/>
    <w:rsid w:val="009322D3"/>
    <w:rsid w:val="00945CB0"/>
    <w:rsid w:val="00951188"/>
    <w:rsid w:val="00955732"/>
    <w:rsid w:val="00955CBA"/>
    <w:rsid w:val="00960A20"/>
    <w:rsid w:val="00960F2F"/>
    <w:rsid w:val="009634F6"/>
    <w:rsid w:val="00963B5E"/>
    <w:rsid w:val="00963FA0"/>
    <w:rsid w:val="00963FAD"/>
    <w:rsid w:val="0096491F"/>
    <w:rsid w:val="00965E97"/>
    <w:rsid w:val="00966FB5"/>
    <w:rsid w:val="009671A0"/>
    <w:rsid w:val="009671C0"/>
    <w:rsid w:val="00974E95"/>
    <w:rsid w:val="00975F2D"/>
    <w:rsid w:val="009771BD"/>
    <w:rsid w:val="00977BF5"/>
    <w:rsid w:val="0098302D"/>
    <w:rsid w:val="009833EF"/>
    <w:rsid w:val="00984B8D"/>
    <w:rsid w:val="00987608"/>
    <w:rsid w:val="009943A0"/>
    <w:rsid w:val="009953BC"/>
    <w:rsid w:val="00995B7B"/>
    <w:rsid w:val="009963D2"/>
    <w:rsid w:val="009A0568"/>
    <w:rsid w:val="009A0AF9"/>
    <w:rsid w:val="009A16BE"/>
    <w:rsid w:val="009A2337"/>
    <w:rsid w:val="009A2E00"/>
    <w:rsid w:val="009A3055"/>
    <w:rsid w:val="009A3385"/>
    <w:rsid w:val="009A355A"/>
    <w:rsid w:val="009A5CE8"/>
    <w:rsid w:val="009A7B5A"/>
    <w:rsid w:val="009A7F79"/>
    <w:rsid w:val="009B1863"/>
    <w:rsid w:val="009B23DC"/>
    <w:rsid w:val="009B2BDC"/>
    <w:rsid w:val="009B5F5D"/>
    <w:rsid w:val="009B6201"/>
    <w:rsid w:val="009B6326"/>
    <w:rsid w:val="009B73BA"/>
    <w:rsid w:val="009C10D9"/>
    <w:rsid w:val="009C425A"/>
    <w:rsid w:val="009C439D"/>
    <w:rsid w:val="009C4DD9"/>
    <w:rsid w:val="009C5CA7"/>
    <w:rsid w:val="009D03F8"/>
    <w:rsid w:val="009D1DF4"/>
    <w:rsid w:val="009D7A24"/>
    <w:rsid w:val="009E00E4"/>
    <w:rsid w:val="009E018C"/>
    <w:rsid w:val="009E0D20"/>
    <w:rsid w:val="009E0F6B"/>
    <w:rsid w:val="009E17D2"/>
    <w:rsid w:val="009E23B7"/>
    <w:rsid w:val="009E2964"/>
    <w:rsid w:val="009E5D18"/>
    <w:rsid w:val="009E66AC"/>
    <w:rsid w:val="009E7DCD"/>
    <w:rsid w:val="009F55F9"/>
    <w:rsid w:val="009F5CC0"/>
    <w:rsid w:val="009F6F8B"/>
    <w:rsid w:val="009F7164"/>
    <w:rsid w:val="00A00380"/>
    <w:rsid w:val="00A01631"/>
    <w:rsid w:val="00A02F0A"/>
    <w:rsid w:val="00A1074D"/>
    <w:rsid w:val="00A11CD0"/>
    <w:rsid w:val="00A127DD"/>
    <w:rsid w:val="00A14E6C"/>
    <w:rsid w:val="00A167EC"/>
    <w:rsid w:val="00A172E6"/>
    <w:rsid w:val="00A209B2"/>
    <w:rsid w:val="00A209F1"/>
    <w:rsid w:val="00A20C82"/>
    <w:rsid w:val="00A2331D"/>
    <w:rsid w:val="00A24434"/>
    <w:rsid w:val="00A24B89"/>
    <w:rsid w:val="00A24C8D"/>
    <w:rsid w:val="00A2628F"/>
    <w:rsid w:val="00A26F15"/>
    <w:rsid w:val="00A30E37"/>
    <w:rsid w:val="00A35CF8"/>
    <w:rsid w:val="00A360E7"/>
    <w:rsid w:val="00A370C6"/>
    <w:rsid w:val="00A37A71"/>
    <w:rsid w:val="00A400FB"/>
    <w:rsid w:val="00A41D96"/>
    <w:rsid w:val="00A443D1"/>
    <w:rsid w:val="00A456B3"/>
    <w:rsid w:val="00A471FA"/>
    <w:rsid w:val="00A47BFE"/>
    <w:rsid w:val="00A51808"/>
    <w:rsid w:val="00A51D78"/>
    <w:rsid w:val="00A51EA8"/>
    <w:rsid w:val="00A549C3"/>
    <w:rsid w:val="00A550C4"/>
    <w:rsid w:val="00A55DD1"/>
    <w:rsid w:val="00A561A8"/>
    <w:rsid w:val="00A562A6"/>
    <w:rsid w:val="00A637BD"/>
    <w:rsid w:val="00A646B3"/>
    <w:rsid w:val="00A7007B"/>
    <w:rsid w:val="00A71623"/>
    <w:rsid w:val="00A81CF8"/>
    <w:rsid w:val="00A84B87"/>
    <w:rsid w:val="00A84D4B"/>
    <w:rsid w:val="00A8592D"/>
    <w:rsid w:val="00A90D08"/>
    <w:rsid w:val="00A913D3"/>
    <w:rsid w:val="00A93FFF"/>
    <w:rsid w:val="00A94DCC"/>
    <w:rsid w:val="00A95746"/>
    <w:rsid w:val="00A95AB5"/>
    <w:rsid w:val="00A96D45"/>
    <w:rsid w:val="00A973EE"/>
    <w:rsid w:val="00AA18DD"/>
    <w:rsid w:val="00AA1F91"/>
    <w:rsid w:val="00AA5CE1"/>
    <w:rsid w:val="00AA663A"/>
    <w:rsid w:val="00AA74A9"/>
    <w:rsid w:val="00AB2D9E"/>
    <w:rsid w:val="00AB4404"/>
    <w:rsid w:val="00AB68E3"/>
    <w:rsid w:val="00AB7A18"/>
    <w:rsid w:val="00AC21EE"/>
    <w:rsid w:val="00AC2D7D"/>
    <w:rsid w:val="00AC301A"/>
    <w:rsid w:val="00AC3B22"/>
    <w:rsid w:val="00AC4101"/>
    <w:rsid w:val="00AC5597"/>
    <w:rsid w:val="00AC5882"/>
    <w:rsid w:val="00AC6261"/>
    <w:rsid w:val="00AC6C3F"/>
    <w:rsid w:val="00AD0116"/>
    <w:rsid w:val="00AD0CAD"/>
    <w:rsid w:val="00AD1B42"/>
    <w:rsid w:val="00AD4177"/>
    <w:rsid w:val="00AD4B84"/>
    <w:rsid w:val="00AE23BE"/>
    <w:rsid w:val="00AE5772"/>
    <w:rsid w:val="00AF0AC0"/>
    <w:rsid w:val="00AF1807"/>
    <w:rsid w:val="00AF1864"/>
    <w:rsid w:val="00AF4CA9"/>
    <w:rsid w:val="00AF5B52"/>
    <w:rsid w:val="00AF6F15"/>
    <w:rsid w:val="00B00461"/>
    <w:rsid w:val="00B008BF"/>
    <w:rsid w:val="00B01A16"/>
    <w:rsid w:val="00B05392"/>
    <w:rsid w:val="00B07460"/>
    <w:rsid w:val="00B10D7A"/>
    <w:rsid w:val="00B14B35"/>
    <w:rsid w:val="00B14C93"/>
    <w:rsid w:val="00B16978"/>
    <w:rsid w:val="00B16BE4"/>
    <w:rsid w:val="00B17EBB"/>
    <w:rsid w:val="00B2025E"/>
    <w:rsid w:val="00B207BA"/>
    <w:rsid w:val="00B20E14"/>
    <w:rsid w:val="00B2193B"/>
    <w:rsid w:val="00B24A6F"/>
    <w:rsid w:val="00B278DB"/>
    <w:rsid w:val="00B30D4F"/>
    <w:rsid w:val="00B321E4"/>
    <w:rsid w:val="00B3434E"/>
    <w:rsid w:val="00B351FD"/>
    <w:rsid w:val="00B356A7"/>
    <w:rsid w:val="00B359FB"/>
    <w:rsid w:val="00B35BFD"/>
    <w:rsid w:val="00B40257"/>
    <w:rsid w:val="00B421F2"/>
    <w:rsid w:val="00B42822"/>
    <w:rsid w:val="00B42C54"/>
    <w:rsid w:val="00B4395A"/>
    <w:rsid w:val="00B440B3"/>
    <w:rsid w:val="00B44D59"/>
    <w:rsid w:val="00B4553E"/>
    <w:rsid w:val="00B46773"/>
    <w:rsid w:val="00B47091"/>
    <w:rsid w:val="00B4731E"/>
    <w:rsid w:val="00B47E14"/>
    <w:rsid w:val="00B54256"/>
    <w:rsid w:val="00B545F4"/>
    <w:rsid w:val="00B555D6"/>
    <w:rsid w:val="00B56303"/>
    <w:rsid w:val="00B57235"/>
    <w:rsid w:val="00B57DBB"/>
    <w:rsid w:val="00B57E98"/>
    <w:rsid w:val="00B64F62"/>
    <w:rsid w:val="00B66898"/>
    <w:rsid w:val="00B67CDB"/>
    <w:rsid w:val="00B7164C"/>
    <w:rsid w:val="00B72825"/>
    <w:rsid w:val="00B74917"/>
    <w:rsid w:val="00B74AEE"/>
    <w:rsid w:val="00B807AB"/>
    <w:rsid w:val="00B80F53"/>
    <w:rsid w:val="00B82E26"/>
    <w:rsid w:val="00B872DA"/>
    <w:rsid w:val="00B9122F"/>
    <w:rsid w:val="00B92AD9"/>
    <w:rsid w:val="00B93053"/>
    <w:rsid w:val="00B95FBC"/>
    <w:rsid w:val="00B97C44"/>
    <w:rsid w:val="00BA05AE"/>
    <w:rsid w:val="00BA2FA3"/>
    <w:rsid w:val="00BA6418"/>
    <w:rsid w:val="00BA7D18"/>
    <w:rsid w:val="00BB3A8F"/>
    <w:rsid w:val="00BB5877"/>
    <w:rsid w:val="00BB5FC1"/>
    <w:rsid w:val="00BC19F6"/>
    <w:rsid w:val="00BC25EE"/>
    <w:rsid w:val="00BC2A83"/>
    <w:rsid w:val="00BD02D0"/>
    <w:rsid w:val="00BD0D15"/>
    <w:rsid w:val="00BD4514"/>
    <w:rsid w:val="00BD5261"/>
    <w:rsid w:val="00BD5425"/>
    <w:rsid w:val="00BD587D"/>
    <w:rsid w:val="00BE3105"/>
    <w:rsid w:val="00BE4C2A"/>
    <w:rsid w:val="00BF0332"/>
    <w:rsid w:val="00BF5FCC"/>
    <w:rsid w:val="00BF632E"/>
    <w:rsid w:val="00C00FA2"/>
    <w:rsid w:val="00C069A2"/>
    <w:rsid w:val="00C069EC"/>
    <w:rsid w:val="00C17416"/>
    <w:rsid w:val="00C1748F"/>
    <w:rsid w:val="00C221D5"/>
    <w:rsid w:val="00C2280A"/>
    <w:rsid w:val="00C2652B"/>
    <w:rsid w:val="00C274E0"/>
    <w:rsid w:val="00C30598"/>
    <w:rsid w:val="00C346C7"/>
    <w:rsid w:val="00C373FB"/>
    <w:rsid w:val="00C41E61"/>
    <w:rsid w:val="00C45C85"/>
    <w:rsid w:val="00C50161"/>
    <w:rsid w:val="00C515CA"/>
    <w:rsid w:val="00C533E6"/>
    <w:rsid w:val="00C55D6A"/>
    <w:rsid w:val="00C56730"/>
    <w:rsid w:val="00C57FC6"/>
    <w:rsid w:val="00C6024F"/>
    <w:rsid w:val="00C60CE3"/>
    <w:rsid w:val="00C6296A"/>
    <w:rsid w:val="00C63D95"/>
    <w:rsid w:val="00C64B94"/>
    <w:rsid w:val="00C65D25"/>
    <w:rsid w:val="00C66EE1"/>
    <w:rsid w:val="00C70DBD"/>
    <w:rsid w:val="00C739BF"/>
    <w:rsid w:val="00C7471B"/>
    <w:rsid w:val="00C74F44"/>
    <w:rsid w:val="00C768C1"/>
    <w:rsid w:val="00C76C24"/>
    <w:rsid w:val="00C80E3F"/>
    <w:rsid w:val="00C84BAF"/>
    <w:rsid w:val="00C856D0"/>
    <w:rsid w:val="00C85FAA"/>
    <w:rsid w:val="00C87539"/>
    <w:rsid w:val="00C90663"/>
    <w:rsid w:val="00C93797"/>
    <w:rsid w:val="00C93DCA"/>
    <w:rsid w:val="00CA071B"/>
    <w:rsid w:val="00CA455A"/>
    <w:rsid w:val="00CA5466"/>
    <w:rsid w:val="00CA591D"/>
    <w:rsid w:val="00CA59F3"/>
    <w:rsid w:val="00CA734B"/>
    <w:rsid w:val="00CB00CF"/>
    <w:rsid w:val="00CB0475"/>
    <w:rsid w:val="00CB2C4F"/>
    <w:rsid w:val="00CB3583"/>
    <w:rsid w:val="00CB6A8C"/>
    <w:rsid w:val="00CC1241"/>
    <w:rsid w:val="00CC34FF"/>
    <w:rsid w:val="00CC44F0"/>
    <w:rsid w:val="00CD0E5B"/>
    <w:rsid w:val="00CD0FE9"/>
    <w:rsid w:val="00CD3681"/>
    <w:rsid w:val="00CD396E"/>
    <w:rsid w:val="00CD5104"/>
    <w:rsid w:val="00CD6046"/>
    <w:rsid w:val="00CD7FF3"/>
    <w:rsid w:val="00CE06A5"/>
    <w:rsid w:val="00CE202E"/>
    <w:rsid w:val="00CE2229"/>
    <w:rsid w:val="00CE374E"/>
    <w:rsid w:val="00CF0534"/>
    <w:rsid w:val="00CF17A9"/>
    <w:rsid w:val="00CF3FF0"/>
    <w:rsid w:val="00CF41AF"/>
    <w:rsid w:val="00CF4567"/>
    <w:rsid w:val="00CF53AB"/>
    <w:rsid w:val="00CF6815"/>
    <w:rsid w:val="00D04D3D"/>
    <w:rsid w:val="00D11B02"/>
    <w:rsid w:val="00D1202C"/>
    <w:rsid w:val="00D12617"/>
    <w:rsid w:val="00D1418C"/>
    <w:rsid w:val="00D15700"/>
    <w:rsid w:val="00D16DDF"/>
    <w:rsid w:val="00D16E24"/>
    <w:rsid w:val="00D20486"/>
    <w:rsid w:val="00D20E95"/>
    <w:rsid w:val="00D228D8"/>
    <w:rsid w:val="00D247D1"/>
    <w:rsid w:val="00D26DE5"/>
    <w:rsid w:val="00D30FE4"/>
    <w:rsid w:val="00D31439"/>
    <w:rsid w:val="00D33677"/>
    <w:rsid w:val="00D34934"/>
    <w:rsid w:val="00D35713"/>
    <w:rsid w:val="00D373EC"/>
    <w:rsid w:val="00D4180D"/>
    <w:rsid w:val="00D42875"/>
    <w:rsid w:val="00D42B44"/>
    <w:rsid w:val="00D44A14"/>
    <w:rsid w:val="00D47738"/>
    <w:rsid w:val="00D51A9B"/>
    <w:rsid w:val="00D51D95"/>
    <w:rsid w:val="00D53EC6"/>
    <w:rsid w:val="00D55A00"/>
    <w:rsid w:val="00D55A8A"/>
    <w:rsid w:val="00D56F77"/>
    <w:rsid w:val="00D61E9F"/>
    <w:rsid w:val="00D62CC8"/>
    <w:rsid w:val="00D6402F"/>
    <w:rsid w:val="00D7047A"/>
    <w:rsid w:val="00D719E9"/>
    <w:rsid w:val="00D72225"/>
    <w:rsid w:val="00D7251D"/>
    <w:rsid w:val="00D73550"/>
    <w:rsid w:val="00D73D87"/>
    <w:rsid w:val="00D838F7"/>
    <w:rsid w:val="00D8479E"/>
    <w:rsid w:val="00D868F1"/>
    <w:rsid w:val="00D8766A"/>
    <w:rsid w:val="00D87EFF"/>
    <w:rsid w:val="00D91AE6"/>
    <w:rsid w:val="00D941E0"/>
    <w:rsid w:val="00D947FC"/>
    <w:rsid w:val="00D95840"/>
    <w:rsid w:val="00DA212A"/>
    <w:rsid w:val="00DA554C"/>
    <w:rsid w:val="00DA5F07"/>
    <w:rsid w:val="00DB42FB"/>
    <w:rsid w:val="00DB512D"/>
    <w:rsid w:val="00DB7AEE"/>
    <w:rsid w:val="00DC39C4"/>
    <w:rsid w:val="00DC3B88"/>
    <w:rsid w:val="00DC4019"/>
    <w:rsid w:val="00DC4568"/>
    <w:rsid w:val="00DD0941"/>
    <w:rsid w:val="00DD1C47"/>
    <w:rsid w:val="00DD6B5E"/>
    <w:rsid w:val="00DE13A2"/>
    <w:rsid w:val="00DE21B1"/>
    <w:rsid w:val="00DE36ED"/>
    <w:rsid w:val="00DE4BF6"/>
    <w:rsid w:val="00DE69D0"/>
    <w:rsid w:val="00DE7070"/>
    <w:rsid w:val="00DE77A3"/>
    <w:rsid w:val="00DF02F6"/>
    <w:rsid w:val="00DF1568"/>
    <w:rsid w:val="00DF21B8"/>
    <w:rsid w:val="00DF31EE"/>
    <w:rsid w:val="00DF3395"/>
    <w:rsid w:val="00DF7681"/>
    <w:rsid w:val="00E02D36"/>
    <w:rsid w:val="00E03431"/>
    <w:rsid w:val="00E04E43"/>
    <w:rsid w:val="00E05E74"/>
    <w:rsid w:val="00E079A3"/>
    <w:rsid w:val="00E10670"/>
    <w:rsid w:val="00E118A3"/>
    <w:rsid w:val="00E12971"/>
    <w:rsid w:val="00E149CE"/>
    <w:rsid w:val="00E16AC4"/>
    <w:rsid w:val="00E17C58"/>
    <w:rsid w:val="00E2178D"/>
    <w:rsid w:val="00E23958"/>
    <w:rsid w:val="00E23AD4"/>
    <w:rsid w:val="00E23BEC"/>
    <w:rsid w:val="00E23EC3"/>
    <w:rsid w:val="00E2493E"/>
    <w:rsid w:val="00E24BBF"/>
    <w:rsid w:val="00E24E4D"/>
    <w:rsid w:val="00E254A9"/>
    <w:rsid w:val="00E2618B"/>
    <w:rsid w:val="00E267F1"/>
    <w:rsid w:val="00E34E73"/>
    <w:rsid w:val="00E34FDB"/>
    <w:rsid w:val="00E375C8"/>
    <w:rsid w:val="00E42CFC"/>
    <w:rsid w:val="00E4302B"/>
    <w:rsid w:val="00E43911"/>
    <w:rsid w:val="00E528AF"/>
    <w:rsid w:val="00E53131"/>
    <w:rsid w:val="00E5518E"/>
    <w:rsid w:val="00E56222"/>
    <w:rsid w:val="00E566D8"/>
    <w:rsid w:val="00E57743"/>
    <w:rsid w:val="00E577C9"/>
    <w:rsid w:val="00E62C06"/>
    <w:rsid w:val="00E62CE6"/>
    <w:rsid w:val="00E62DD3"/>
    <w:rsid w:val="00E6457B"/>
    <w:rsid w:val="00E64A3D"/>
    <w:rsid w:val="00E66D8F"/>
    <w:rsid w:val="00E6742D"/>
    <w:rsid w:val="00E71707"/>
    <w:rsid w:val="00E71EF1"/>
    <w:rsid w:val="00E731C6"/>
    <w:rsid w:val="00E740C4"/>
    <w:rsid w:val="00E74686"/>
    <w:rsid w:val="00E74750"/>
    <w:rsid w:val="00E76686"/>
    <w:rsid w:val="00E80520"/>
    <w:rsid w:val="00E80628"/>
    <w:rsid w:val="00E81374"/>
    <w:rsid w:val="00E81BD0"/>
    <w:rsid w:val="00E83C6B"/>
    <w:rsid w:val="00E83C98"/>
    <w:rsid w:val="00E840FE"/>
    <w:rsid w:val="00E84DBD"/>
    <w:rsid w:val="00E86555"/>
    <w:rsid w:val="00E879C6"/>
    <w:rsid w:val="00E9128A"/>
    <w:rsid w:val="00E91C15"/>
    <w:rsid w:val="00E943E8"/>
    <w:rsid w:val="00E945CE"/>
    <w:rsid w:val="00E94981"/>
    <w:rsid w:val="00E94FAF"/>
    <w:rsid w:val="00E95F13"/>
    <w:rsid w:val="00EA0528"/>
    <w:rsid w:val="00EA18BE"/>
    <w:rsid w:val="00EA347E"/>
    <w:rsid w:val="00EA38B4"/>
    <w:rsid w:val="00EA4E02"/>
    <w:rsid w:val="00EA6276"/>
    <w:rsid w:val="00EA64CC"/>
    <w:rsid w:val="00EB048C"/>
    <w:rsid w:val="00EB2C67"/>
    <w:rsid w:val="00EB367C"/>
    <w:rsid w:val="00EB43BA"/>
    <w:rsid w:val="00EB4429"/>
    <w:rsid w:val="00EB46D0"/>
    <w:rsid w:val="00EB4700"/>
    <w:rsid w:val="00EB7F72"/>
    <w:rsid w:val="00EC020B"/>
    <w:rsid w:val="00EC4098"/>
    <w:rsid w:val="00EC4357"/>
    <w:rsid w:val="00EC4946"/>
    <w:rsid w:val="00EC49A4"/>
    <w:rsid w:val="00EC4EF3"/>
    <w:rsid w:val="00ED20C9"/>
    <w:rsid w:val="00ED21EE"/>
    <w:rsid w:val="00ED272D"/>
    <w:rsid w:val="00ED37E1"/>
    <w:rsid w:val="00ED3B31"/>
    <w:rsid w:val="00ED4EC4"/>
    <w:rsid w:val="00ED69E4"/>
    <w:rsid w:val="00ED6C04"/>
    <w:rsid w:val="00ED7D3D"/>
    <w:rsid w:val="00EE1C4A"/>
    <w:rsid w:val="00EE4094"/>
    <w:rsid w:val="00EE4C9D"/>
    <w:rsid w:val="00EE4D57"/>
    <w:rsid w:val="00EE53FF"/>
    <w:rsid w:val="00EE5E83"/>
    <w:rsid w:val="00EE7092"/>
    <w:rsid w:val="00EF0565"/>
    <w:rsid w:val="00EF2F5C"/>
    <w:rsid w:val="00EF3A92"/>
    <w:rsid w:val="00EF7590"/>
    <w:rsid w:val="00F024CA"/>
    <w:rsid w:val="00F02D68"/>
    <w:rsid w:val="00F0354F"/>
    <w:rsid w:val="00F0521A"/>
    <w:rsid w:val="00F05A2C"/>
    <w:rsid w:val="00F1013F"/>
    <w:rsid w:val="00F10A99"/>
    <w:rsid w:val="00F138A2"/>
    <w:rsid w:val="00F1546C"/>
    <w:rsid w:val="00F154EB"/>
    <w:rsid w:val="00F20632"/>
    <w:rsid w:val="00F23738"/>
    <w:rsid w:val="00F27B32"/>
    <w:rsid w:val="00F30846"/>
    <w:rsid w:val="00F30878"/>
    <w:rsid w:val="00F30CAB"/>
    <w:rsid w:val="00F311DD"/>
    <w:rsid w:val="00F32479"/>
    <w:rsid w:val="00F327DF"/>
    <w:rsid w:val="00F33121"/>
    <w:rsid w:val="00F33769"/>
    <w:rsid w:val="00F36DEB"/>
    <w:rsid w:val="00F37A30"/>
    <w:rsid w:val="00F40187"/>
    <w:rsid w:val="00F406FD"/>
    <w:rsid w:val="00F40C31"/>
    <w:rsid w:val="00F414D0"/>
    <w:rsid w:val="00F434DF"/>
    <w:rsid w:val="00F44123"/>
    <w:rsid w:val="00F444E0"/>
    <w:rsid w:val="00F4617D"/>
    <w:rsid w:val="00F47D9D"/>
    <w:rsid w:val="00F50558"/>
    <w:rsid w:val="00F50A8E"/>
    <w:rsid w:val="00F52372"/>
    <w:rsid w:val="00F52572"/>
    <w:rsid w:val="00F55847"/>
    <w:rsid w:val="00F57142"/>
    <w:rsid w:val="00F5756D"/>
    <w:rsid w:val="00F61EA7"/>
    <w:rsid w:val="00F630A2"/>
    <w:rsid w:val="00F6310A"/>
    <w:rsid w:val="00F636BC"/>
    <w:rsid w:val="00F63E1C"/>
    <w:rsid w:val="00F652AB"/>
    <w:rsid w:val="00F65942"/>
    <w:rsid w:val="00F72AA0"/>
    <w:rsid w:val="00F7544E"/>
    <w:rsid w:val="00F76A40"/>
    <w:rsid w:val="00F76D67"/>
    <w:rsid w:val="00F80C07"/>
    <w:rsid w:val="00F87264"/>
    <w:rsid w:val="00F908E9"/>
    <w:rsid w:val="00F963E9"/>
    <w:rsid w:val="00F96B51"/>
    <w:rsid w:val="00F96C94"/>
    <w:rsid w:val="00F96CA0"/>
    <w:rsid w:val="00F973FF"/>
    <w:rsid w:val="00F97BDE"/>
    <w:rsid w:val="00FA00E7"/>
    <w:rsid w:val="00FA2B8F"/>
    <w:rsid w:val="00FA307D"/>
    <w:rsid w:val="00FA3372"/>
    <w:rsid w:val="00FA3C74"/>
    <w:rsid w:val="00FA47E6"/>
    <w:rsid w:val="00FA56D6"/>
    <w:rsid w:val="00FA595F"/>
    <w:rsid w:val="00FA6C24"/>
    <w:rsid w:val="00FB1EE5"/>
    <w:rsid w:val="00FB651A"/>
    <w:rsid w:val="00FC0CB3"/>
    <w:rsid w:val="00FC2999"/>
    <w:rsid w:val="00FC6E29"/>
    <w:rsid w:val="00FC765F"/>
    <w:rsid w:val="00FC77BC"/>
    <w:rsid w:val="00FC781D"/>
    <w:rsid w:val="00FD1861"/>
    <w:rsid w:val="00FD5375"/>
    <w:rsid w:val="00FD61A3"/>
    <w:rsid w:val="00FD66C9"/>
    <w:rsid w:val="00FD79F6"/>
    <w:rsid w:val="00FE0371"/>
    <w:rsid w:val="00FE1258"/>
    <w:rsid w:val="00FE31D0"/>
    <w:rsid w:val="00FE3581"/>
    <w:rsid w:val="00FE3FCB"/>
    <w:rsid w:val="00FE4E0F"/>
    <w:rsid w:val="00FE7A3F"/>
    <w:rsid w:val="00FF0A6F"/>
    <w:rsid w:val="00FF34FF"/>
    <w:rsid w:val="00FF3923"/>
    <w:rsid w:val="00FF4E87"/>
    <w:rsid w:val="00FF5C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caption" w:uiPriority="99"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3129E8"/>
    <w:pPr>
      <w:keepNext/>
      <w:spacing w:before="240" w:after="60"/>
      <w:outlineLvl w:val="2"/>
    </w:pPr>
    <w:rPr>
      <w:rFonts w:cs="Arial"/>
      <w:b/>
      <w:bCs/>
      <w:sz w:val="26"/>
      <w:szCs w:val="26"/>
    </w:rPr>
  </w:style>
  <w:style w:type="paragraph" w:styleId="Heading4">
    <w:name w:val="heading 4"/>
    <w:basedOn w:val="Normal"/>
    <w:next w:val="Normal"/>
    <w:link w:val="Heading4Char"/>
    <w:unhideWhenUsed/>
    <w:qFormat/>
    <w:rsid w:val="007716FE"/>
    <w:pPr>
      <w:keepNext/>
      <w:keepLines/>
      <w:spacing w:before="200"/>
      <w:outlineLvl w:val="3"/>
    </w:pPr>
    <w:rPr>
      <w:rFonts w:asciiTheme="majorHAnsi" w:eastAsiaTheme="majorEastAsia" w:hAnsiTheme="majorHAnsi" w:cstheme="majorBidi"/>
      <w:b/>
      <w:bCs/>
      <w:i/>
      <w:iCs/>
    </w:rPr>
  </w:style>
  <w:style w:type="paragraph" w:styleId="Heading6">
    <w:name w:val="heading 6"/>
    <w:basedOn w:val="Normal"/>
    <w:next w:val="Normal"/>
    <w:link w:val="Heading6Char"/>
    <w:semiHidden/>
    <w:unhideWhenUsed/>
    <w:qFormat/>
    <w:rsid w:val="000D07AF"/>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uiPriority w:val="99"/>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uiPriority w:val="99"/>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StyleRow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paragraph" w:styleId="ListParagraph">
    <w:name w:val="List Paragraph"/>
    <w:basedOn w:val="Normal"/>
    <w:uiPriority w:val="34"/>
    <w:qFormat/>
    <w:rsid w:val="005E4B30"/>
    <w:pPr>
      <w:ind w:left="720"/>
      <w:contextualSpacing/>
    </w:pPr>
    <w:rPr>
      <w:rFonts w:ascii="Times New Roman" w:hAnsi="Times New Roman"/>
      <w:sz w:val="24"/>
    </w:rPr>
  </w:style>
  <w:style w:type="paragraph" w:customStyle="1" w:styleId="ListBulletIndent">
    <w:name w:val="List Bullet_Indent"/>
    <w:basedOn w:val="Normal"/>
    <w:rsid w:val="00244C0C"/>
    <w:pPr>
      <w:numPr>
        <w:numId w:val="2"/>
      </w:numPr>
    </w:pPr>
    <w:rPr>
      <w:rFonts w:ascii="Times New Roman" w:hAnsi="Times New Roman"/>
      <w:sz w:val="24"/>
    </w:rPr>
  </w:style>
  <w:style w:type="character" w:customStyle="1" w:styleId="Heading4Char">
    <w:name w:val="Heading 4 Char"/>
    <w:basedOn w:val="DefaultParagraphFont"/>
    <w:link w:val="Heading4"/>
    <w:rsid w:val="007716FE"/>
    <w:rPr>
      <w:rFonts w:asciiTheme="majorHAnsi" w:eastAsiaTheme="majorEastAsia" w:hAnsiTheme="majorHAnsi" w:cstheme="majorBidi"/>
      <w:b/>
      <w:bCs/>
      <w:i/>
      <w:iCs/>
      <w:sz w:val="22"/>
      <w:szCs w:val="24"/>
    </w:rPr>
  </w:style>
  <w:style w:type="character" w:customStyle="1" w:styleId="Heading6Char">
    <w:name w:val="Heading 6 Char"/>
    <w:basedOn w:val="DefaultParagraphFont"/>
    <w:link w:val="Heading6"/>
    <w:semiHidden/>
    <w:rsid w:val="000D07AF"/>
    <w:rPr>
      <w:rFonts w:asciiTheme="majorHAnsi" w:eastAsiaTheme="majorEastAsia" w:hAnsiTheme="majorHAnsi" w:cstheme="majorBidi"/>
      <w:i/>
      <w:iCs/>
      <w:color w:val="243F60" w:themeColor="accent1" w:themeShade="7F"/>
      <w:sz w:val="22"/>
      <w:szCs w:val="24"/>
    </w:rPr>
  </w:style>
  <w:style w:type="character" w:customStyle="1" w:styleId="Heading3Char">
    <w:name w:val="Heading 3 Char"/>
    <w:basedOn w:val="DefaultParagraphFont"/>
    <w:link w:val="Heading3"/>
    <w:rsid w:val="004E46AA"/>
    <w:rPr>
      <w:rFonts w:ascii="Arial" w:hAnsi="Arial" w:cs="Arial"/>
      <w:b/>
      <w:bCs/>
      <w:sz w:val="26"/>
      <w:szCs w:val="26"/>
    </w:rPr>
  </w:style>
  <w:style w:type="paragraph" w:customStyle="1" w:styleId="Table">
    <w:name w:val="Table"/>
    <w:basedOn w:val="Caption"/>
    <w:link w:val="TableChar"/>
    <w:qFormat/>
    <w:rsid w:val="005018CD"/>
  </w:style>
  <w:style w:type="paragraph" w:customStyle="1" w:styleId="Figure">
    <w:name w:val="Figure"/>
    <w:basedOn w:val="Caption"/>
    <w:link w:val="FigureChar"/>
    <w:qFormat/>
    <w:rsid w:val="00E24BBF"/>
    <w:pPr>
      <w:spacing w:before="240"/>
    </w:pPr>
  </w:style>
  <w:style w:type="character" w:customStyle="1" w:styleId="TableChar">
    <w:name w:val="Table Char"/>
    <w:basedOn w:val="CaptionChar"/>
    <w:link w:val="Table"/>
    <w:rsid w:val="005018CD"/>
    <w:rPr>
      <w:rFonts w:ascii="Arial" w:hAnsi="Arial"/>
      <w:b/>
      <w:bCs/>
      <w:lang w:val="en-US" w:eastAsia="en-US" w:bidi="ar-SA"/>
    </w:rPr>
  </w:style>
  <w:style w:type="paragraph" w:styleId="TOC4">
    <w:name w:val="toc 4"/>
    <w:basedOn w:val="Normal"/>
    <w:next w:val="Normal"/>
    <w:autoRedefine/>
    <w:uiPriority w:val="39"/>
    <w:rsid w:val="007716FE"/>
    <w:pPr>
      <w:spacing w:after="100"/>
      <w:ind w:left="660"/>
    </w:pPr>
  </w:style>
  <w:style w:type="character" w:customStyle="1" w:styleId="FigureChar">
    <w:name w:val="Figure Char"/>
    <w:basedOn w:val="CaptionChar"/>
    <w:link w:val="Figure"/>
    <w:rsid w:val="00E24BBF"/>
    <w:rPr>
      <w:rFonts w:ascii="Arial" w:hAnsi="Arial"/>
      <w:b/>
      <w:bCs/>
      <w:lang w:val="en-US" w:eastAsia="en-US" w:bidi="ar-SA"/>
    </w:rPr>
  </w:style>
  <w:style w:type="paragraph" w:styleId="BodyText">
    <w:name w:val="Body Text"/>
    <w:basedOn w:val="Normal"/>
    <w:link w:val="BodyTextChar"/>
    <w:unhideWhenUsed/>
    <w:rsid w:val="00B67CDB"/>
    <w:pPr>
      <w:spacing w:after="120"/>
    </w:pPr>
    <w:rPr>
      <w:rFonts w:ascii="Times New Roman" w:hAnsi="Times New Roman"/>
      <w:sz w:val="24"/>
    </w:rPr>
  </w:style>
  <w:style w:type="character" w:customStyle="1" w:styleId="BodyTextChar">
    <w:name w:val="Body Text Char"/>
    <w:basedOn w:val="DefaultParagraphFont"/>
    <w:link w:val="BodyText"/>
    <w:rsid w:val="00B67CDB"/>
    <w:rPr>
      <w:sz w:val="24"/>
      <w:szCs w:val="24"/>
    </w:rPr>
  </w:style>
  <w:style w:type="paragraph" w:customStyle="1" w:styleId="0PIERTableHeading">
    <w:name w:val="0 PIER Table Heading"/>
    <w:rsid w:val="008C6163"/>
    <w:pPr>
      <w:spacing w:line="280" w:lineRule="atLeast"/>
      <w:jc w:val="center"/>
    </w:pPr>
    <w:rPr>
      <w:rFonts w:ascii="Arial" w:hAnsi="Arial" w:cs="Arial"/>
      <w:b/>
      <w:color w:val="000000"/>
      <w:szCs w:val="22"/>
    </w:rPr>
  </w:style>
  <w:style w:type="paragraph" w:customStyle="1" w:styleId="0PIERTableCell">
    <w:name w:val="0 PIER Table Cell"/>
    <w:basedOn w:val="0PIERTableHeading"/>
    <w:rsid w:val="008C6163"/>
    <w:rPr>
      <w:b w:val="0"/>
    </w:rPr>
  </w:style>
  <w:style w:type="paragraph" w:customStyle="1" w:styleId="references">
    <w:name w:val="references"/>
    <w:basedOn w:val="Normal"/>
    <w:rsid w:val="001906F8"/>
    <w:pPr>
      <w:ind w:left="360" w:hanging="360"/>
      <w:jc w:val="both"/>
    </w:pPr>
    <w:rPr>
      <w:rFonts w:ascii="Times New Roman" w:hAnsi="Times New Roman"/>
      <w:sz w:val="24"/>
      <w:szCs w:val="20"/>
    </w:rPr>
  </w:style>
  <w:style w:type="character" w:styleId="PlaceholderText">
    <w:name w:val="Placeholder Text"/>
    <w:basedOn w:val="DefaultParagraphFont"/>
    <w:uiPriority w:val="99"/>
    <w:semiHidden/>
    <w:rsid w:val="00FA00E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caption" w:uiPriority="99"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qFormat/>
    <w:rsid w:val="00E71EF1"/>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3129E8"/>
    <w:pPr>
      <w:keepNext/>
      <w:spacing w:before="240" w:after="60"/>
      <w:outlineLvl w:val="2"/>
    </w:pPr>
    <w:rPr>
      <w:rFonts w:cs="Arial"/>
      <w:b/>
      <w:bCs/>
      <w:sz w:val="26"/>
      <w:szCs w:val="26"/>
    </w:rPr>
  </w:style>
  <w:style w:type="paragraph" w:styleId="Heading4">
    <w:name w:val="heading 4"/>
    <w:basedOn w:val="Normal"/>
    <w:next w:val="Normal"/>
    <w:link w:val="Heading4Char"/>
    <w:unhideWhenUsed/>
    <w:qFormat/>
    <w:rsid w:val="007716FE"/>
    <w:pPr>
      <w:keepNext/>
      <w:keepLines/>
      <w:spacing w:before="200"/>
      <w:outlineLvl w:val="3"/>
    </w:pPr>
    <w:rPr>
      <w:rFonts w:asciiTheme="majorHAnsi" w:eastAsiaTheme="majorEastAsia" w:hAnsiTheme="majorHAnsi" w:cstheme="majorBidi"/>
      <w:b/>
      <w:bCs/>
      <w:i/>
      <w:iCs/>
    </w:rPr>
  </w:style>
  <w:style w:type="paragraph" w:styleId="Heading6">
    <w:name w:val="heading 6"/>
    <w:basedOn w:val="Normal"/>
    <w:next w:val="Normal"/>
    <w:link w:val="Heading6Char"/>
    <w:semiHidden/>
    <w:unhideWhenUsed/>
    <w:qFormat/>
    <w:rsid w:val="000D07AF"/>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uiPriority w:val="99"/>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uiPriority w:val="99"/>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StyleRow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paragraph" w:styleId="ListParagraph">
    <w:name w:val="List Paragraph"/>
    <w:basedOn w:val="Normal"/>
    <w:uiPriority w:val="34"/>
    <w:qFormat/>
    <w:rsid w:val="005E4B30"/>
    <w:pPr>
      <w:ind w:left="720"/>
      <w:contextualSpacing/>
    </w:pPr>
    <w:rPr>
      <w:rFonts w:ascii="Times New Roman" w:hAnsi="Times New Roman"/>
      <w:sz w:val="24"/>
    </w:rPr>
  </w:style>
  <w:style w:type="paragraph" w:customStyle="1" w:styleId="ListBulletIndent">
    <w:name w:val="List Bullet_Indent"/>
    <w:basedOn w:val="Normal"/>
    <w:rsid w:val="00244C0C"/>
    <w:pPr>
      <w:numPr>
        <w:numId w:val="2"/>
      </w:numPr>
    </w:pPr>
    <w:rPr>
      <w:rFonts w:ascii="Times New Roman" w:hAnsi="Times New Roman"/>
      <w:sz w:val="24"/>
    </w:rPr>
  </w:style>
  <w:style w:type="character" w:customStyle="1" w:styleId="Heading4Char">
    <w:name w:val="Heading 4 Char"/>
    <w:basedOn w:val="DefaultParagraphFont"/>
    <w:link w:val="Heading4"/>
    <w:rsid w:val="007716FE"/>
    <w:rPr>
      <w:rFonts w:asciiTheme="majorHAnsi" w:eastAsiaTheme="majorEastAsia" w:hAnsiTheme="majorHAnsi" w:cstheme="majorBidi"/>
      <w:b/>
      <w:bCs/>
      <w:i/>
      <w:iCs/>
      <w:sz w:val="22"/>
      <w:szCs w:val="24"/>
    </w:rPr>
  </w:style>
  <w:style w:type="character" w:customStyle="1" w:styleId="Heading6Char">
    <w:name w:val="Heading 6 Char"/>
    <w:basedOn w:val="DefaultParagraphFont"/>
    <w:link w:val="Heading6"/>
    <w:semiHidden/>
    <w:rsid w:val="000D07AF"/>
    <w:rPr>
      <w:rFonts w:asciiTheme="majorHAnsi" w:eastAsiaTheme="majorEastAsia" w:hAnsiTheme="majorHAnsi" w:cstheme="majorBidi"/>
      <w:i/>
      <w:iCs/>
      <w:color w:val="243F60" w:themeColor="accent1" w:themeShade="7F"/>
      <w:sz w:val="22"/>
      <w:szCs w:val="24"/>
    </w:rPr>
  </w:style>
  <w:style w:type="character" w:customStyle="1" w:styleId="Heading3Char">
    <w:name w:val="Heading 3 Char"/>
    <w:basedOn w:val="DefaultParagraphFont"/>
    <w:link w:val="Heading3"/>
    <w:rsid w:val="004E46AA"/>
    <w:rPr>
      <w:rFonts w:ascii="Arial" w:hAnsi="Arial" w:cs="Arial"/>
      <w:b/>
      <w:bCs/>
      <w:sz w:val="26"/>
      <w:szCs w:val="26"/>
    </w:rPr>
  </w:style>
  <w:style w:type="paragraph" w:customStyle="1" w:styleId="Table">
    <w:name w:val="Table"/>
    <w:basedOn w:val="Caption"/>
    <w:link w:val="TableChar"/>
    <w:qFormat/>
    <w:rsid w:val="005018CD"/>
  </w:style>
  <w:style w:type="paragraph" w:customStyle="1" w:styleId="Figure">
    <w:name w:val="Figure"/>
    <w:basedOn w:val="Caption"/>
    <w:link w:val="FigureChar"/>
    <w:qFormat/>
    <w:rsid w:val="00E24BBF"/>
    <w:pPr>
      <w:spacing w:before="240"/>
    </w:pPr>
  </w:style>
  <w:style w:type="character" w:customStyle="1" w:styleId="TableChar">
    <w:name w:val="Table Char"/>
    <w:basedOn w:val="CaptionChar"/>
    <w:link w:val="Table"/>
    <w:rsid w:val="005018CD"/>
    <w:rPr>
      <w:rFonts w:ascii="Arial" w:hAnsi="Arial"/>
      <w:b/>
      <w:bCs/>
      <w:lang w:val="en-US" w:eastAsia="en-US" w:bidi="ar-SA"/>
    </w:rPr>
  </w:style>
  <w:style w:type="paragraph" w:styleId="TOC4">
    <w:name w:val="toc 4"/>
    <w:basedOn w:val="Normal"/>
    <w:next w:val="Normal"/>
    <w:autoRedefine/>
    <w:uiPriority w:val="39"/>
    <w:rsid w:val="007716FE"/>
    <w:pPr>
      <w:spacing w:after="100"/>
      <w:ind w:left="660"/>
    </w:pPr>
  </w:style>
  <w:style w:type="character" w:customStyle="1" w:styleId="FigureChar">
    <w:name w:val="Figure Char"/>
    <w:basedOn w:val="CaptionChar"/>
    <w:link w:val="Figure"/>
    <w:rsid w:val="00E24BBF"/>
    <w:rPr>
      <w:rFonts w:ascii="Arial" w:hAnsi="Arial"/>
      <w:b/>
      <w:bCs/>
      <w:lang w:val="en-US" w:eastAsia="en-US" w:bidi="ar-SA"/>
    </w:rPr>
  </w:style>
  <w:style w:type="paragraph" w:styleId="BodyText">
    <w:name w:val="Body Text"/>
    <w:basedOn w:val="Normal"/>
    <w:link w:val="BodyTextChar"/>
    <w:unhideWhenUsed/>
    <w:rsid w:val="00B67CDB"/>
    <w:pPr>
      <w:spacing w:after="120"/>
    </w:pPr>
    <w:rPr>
      <w:rFonts w:ascii="Times New Roman" w:hAnsi="Times New Roman"/>
      <w:sz w:val="24"/>
    </w:rPr>
  </w:style>
  <w:style w:type="character" w:customStyle="1" w:styleId="BodyTextChar">
    <w:name w:val="Body Text Char"/>
    <w:basedOn w:val="DefaultParagraphFont"/>
    <w:link w:val="BodyText"/>
    <w:rsid w:val="00B67CDB"/>
    <w:rPr>
      <w:sz w:val="24"/>
      <w:szCs w:val="24"/>
    </w:rPr>
  </w:style>
  <w:style w:type="paragraph" w:customStyle="1" w:styleId="0PIERTableHeading">
    <w:name w:val="0 PIER Table Heading"/>
    <w:rsid w:val="008C6163"/>
    <w:pPr>
      <w:spacing w:line="280" w:lineRule="atLeast"/>
      <w:jc w:val="center"/>
    </w:pPr>
    <w:rPr>
      <w:rFonts w:ascii="Arial" w:hAnsi="Arial" w:cs="Arial"/>
      <w:b/>
      <w:color w:val="000000"/>
      <w:szCs w:val="22"/>
    </w:rPr>
  </w:style>
  <w:style w:type="paragraph" w:customStyle="1" w:styleId="0PIERTableCell">
    <w:name w:val="0 PIER Table Cell"/>
    <w:basedOn w:val="0PIERTableHeading"/>
    <w:rsid w:val="008C6163"/>
    <w:rPr>
      <w:b w:val="0"/>
    </w:rPr>
  </w:style>
  <w:style w:type="paragraph" w:customStyle="1" w:styleId="references">
    <w:name w:val="references"/>
    <w:basedOn w:val="Normal"/>
    <w:rsid w:val="001906F8"/>
    <w:pPr>
      <w:ind w:left="360" w:hanging="360"/>
      <w:jc w:val="both"/>
    </w:pPr>
    <w:rPr>
      <w:rFonts w:ascii="Times New Roman" w:hAnsi="Times New Roman"/>
      <w:sz w:val="24"/>
      <w:szCs w:val="20"/>
    </w:rPr>
  </w:style>
  <w:style w:type="character" w:styleId="PlaceholderText">
    <w:name w:val="Placeholder Text"/>
    <w:basedOn w:val="DefaultParagraphFont"/>
    <w:uiPriority w:val="99"/>
    <w:semiHidden/>
    <w:rsid w:val="00FA00E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51826">
      <w:bodyDiv w:val="1"/>
      <w:marLeft w:val="0"/>
      <w:marRight w:val="0"/>
      <w:marTop w:val="0"/>
      <w:marBottom w:val="0"/>
      <w:divBdr>
        <w:top w:val="none" w:sz="0" w:space="0" w:color="auto"/>
        <w:left w:val="none" w:sz="0" w:space="0" w:color="auto"/>
        <w:bottom w:val="none" w:sz="0" w:space="0" w:color="auto"/>
        <w:right w:val="none" w:sz="0" w:space="0" w:color="auto"/>
      </w:divBdr>
    </w:div>
    <w:div w:id="18314791">
      <w:bodyDiv w:val="1"/>
      <w:marLeft w:val="0"/>
      <w:marRight w:val="0"/>
      <w:marTop w:val="0"/>
      <w:marBottom w:val="0"/>
      <w:divBdr>
        <w:top w:val="none" w:sz="0" w:space="0" w:color="auto"/>
        <w:left w:val="none" w:sz="0" w:space="0" w:color="auto"/>
        <w:bottom w:val="none" w:sz="0" w:space="0" w:color="auto"/>
        <w:right w:val="none" w:sz="0" w:space="0" w:color="auto"/>
      </w:divBdr>
    </w:div>
    <w:div w:id="179242582">
      <w:bodyDiv w:val="1"/>
      <w:marLeft w:val="0"/>
      <w:marRight w:val="0"/>
      <w:marTop w:val="0"/>
      <w:marBottom w:val="0"/>
      <w:divBdr>
        <w:top w:val="none" w:sz="0" w:space="0" w:color="auto"/>
        <w:left w:val="none" w:sz="0" w:space="0" w:color="auto"/>
        <w:bottom w:val="none" w:sz="0" w:space="0" w:color="auto"/>
        <w:right w:val="none" w:sz="0" w:space="0" w:color="auto"/>
      </w:divBdr>
    </w:div>
    <w:div w:id="246157901">
      <w:bodyDiv w:val="1"/>
      <w:marLeft w:val="0"/>
      <w:marRight w:val="0"/>
      <w:marTop w:val="0"/>
      <w:marBottom w:val="0"/>
      <w:divBdr>
        <w:top w:val="none" w:sz="0" w:space="0" w:color="auto"/>
        <w:left w:val="none" w:sz="0" w:space="0" w:color="auto"/>
        <w:bottom w:val="none" w:sz="0" w:space="0" w:color="auto"/>
        <w:right w:val="none" w:sz="0" w:space="0" w:color="auto"/>
      </w:divBdr>
    </w:div>
    <w:div w:id="286545310">
      <w:bodyDiv w:val="1"/>
      <w:marLeft w:val="0"/>
      <w:marRight w:val="0"/>
      <w:marTop w:val="0"/>
      <w:marBottom w:val="0"/>
      <w:divBdr>
        <w:top w:val="none" w:sz="0" w:space="0" w:color="auto"/>
        <w:left w:val="none" w:sz="0" w:space="0" w:color="auto"/>
        <w:bottom w:val="none" w:sz="0" w:space="0" w:color="auto"/>
        <w:right w:val="none" w:sz="0" w:space="0" w:color="auto"/>
      </w:divBdr>
    </w:div>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340546032">
      <w:bodyDiv w:val="1"/>
      <w:marLeft w:val="0"/>
      <w:marRight w:val="0"/>
      <w:marTop w:val="0"/>
      <w:marBottom w:val="0"/>
      <w:divBdr>
        <w:top w:val="none" w:sz="0" w:space="0" w:color="auto"/>
        <w:left w:val="none" w:sz="0" w:space="0" w:color="auto"/>
        <w:bottom w:val="none" w:sz="0" w:space="0" w:color="auto"/>
        <w:right w:val="none" w:sz="0" w:space="0" w:color="auto"/>
      </w:divBdr>
    </w:div>
    <w:div w:id="380519124">
      <w:bodyDiv w:val="1"/>
      <w:marLeft w:val="0"/>
      <w:marRight w:val="0"/>
      <w:marTop w:val="0"/>
      <w:marBottom w:val="0"/>
      <w:divBdr>
        <w:top w:val="none" w:sz="0" w:space="0" w:color="auto"/>
        <w:left w:val="none" w:sz="0" w:space="0" w:color="auto"/>
        <w:bottom w:val="none" w:sz="0" w:space="0" w:color="auto"/>
        <w:right w:val="none" w:sz="0" w:space="0" w:color="auto"/>
      </w:divBdr>
    </w:div>
    <w:div w:id="451902570">
      <w:bodyDiv w:val="1"/>
      <w:marLeft w:val="0"/>
      <w:marRight w:val="0"/>
      <w:marTop w:val="0"/>
      <w:marBottom w:val="0"/>
      <w:divBdr>
        <w:top w:val="none" w:sz="0" w:space="0" w:color="auto"/>
        <w:left w:val="none" w:sz="0" w:space="0" w:color="auto"/>
        <w:bottom w:val="none" w:sz="0" w:space="0" w:color="auto"/>
        <w:right w:val="none" w:sz="0" w:space="0" w:color="auto"/>
      </w:divBdr>
    </w:div>
    <w:div w:id="459226614">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54259596">
      <w:bodyDiv w:val="1"/>
      <w:marLeft w:val="0"/>
      <w:marRight w:val="0"/>
      <w:marTop w:val="0"/>
      <w:marBottom w:val="0"/>
      <w:divBdr>
        <w:top w:val="none" w:sz="0" w:space="0" w:color="auto"/>
        <w:left w:val="none" w:sz="0" w:space="0" w:color="auto"/>
        <w:bottom w:val="none" w:sz="0" w:space="0" w:color="auto"/>
        <w:right w:val="none" w:sz="0" w:space="0" w:color="auto"/>
      </w:divBdr>
    </w:div>
    <w:div w:id="657226517">
      <w:bodyDiv w:val="1"/>
      <w:marLeft w:val="0"/>
      <w:marRight w:val="0"/>
      <w:marTop w:val="0"/>
      <w:marBottom w:val="0"/>
      <w:divBdr>
        <w:top w:val="none" w:sz="0" w:space="0" w:color="auto"/>
        <w:left w:val="none" w:sz="0" w:space="0" w:color="auto"/>
        <w:bottom w:val="none" w:sz="0" w:space="0" w:color="auto"/>
        <w:right w:val="none" w:sz="0" w:space="0" w:color="auto"/>
      </w:divBdr>
    </w:div>
    <w:div w:id="667093930">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851914570">
      <w:bodyDiv w:val="1"/>
      <w:marLeft w:val="0"/>
      <w:marRight w:val="0"/>
      <w:marTop w:val="0"/>
      <w:marBottom w:val="0"/>
      <w:divBdr>
        <w:top w:val="none" w:sz="0" w:space="0" w:color="auto"/>
        <w:left w:val="none" w:sz="0" w:space="0" w:color="auto"/>
        <w:bottom w:val="none" w:sz="0" w:space="0" w:color="auto"/>
        <w:right w:val="none" w:sz="0" w:space="0" w:color="auto"/>
      </w:divBdr>
    </w:div>
    <w:div w:id="980698206">
      <w:bodyDiv w:val="1"/>
      <w:marLeft w:val="0"/>
      <w:marRight w:val="0"/>
      <w:marTop w:val="0"/>
      <w:marBottom w:val="0"/>
      <w:divBdr>
        <w:top w:val="none" w:sz="0" w:space="0" w:color="auto"/>
        <w:left w:val="none" w:sz="0" w:space="0" w:color="auto"/>
        <w:bottom w:val="none" w:sz="0" w:space="0" w:color="auto"/>
        <w:right w:val="none" w:sz="0" w:space="0" w:color="auto"/>
      </w:divBdr>
    </w:div>
    <w:div w:id="1013066508">
      <w:bodyDiv w:val="1"/>
      <w:marLeft w:val="0"/>
      <w:marRight w:val="0"/>
      <w:marTop w:val="0"/>
      <w:marBottom w:val="0"/>
      <w:divBdr>
        <w:top w:val="none" w:sz="0" w:space="0" w:color="auto"/>
        <w:left w:val="none" w:sz="0" w:space="0" w:color="auto"/>
        <w:bottom w:val="none" w:sz="0" w:space="0" w:color="auto"/>
        <w:right w:val="none" w:sz="0" w:space="0" w:color="auto"/>
      </w:divBdr>
    </w:div>
    <w:div w:id="1017728180">
      <w:bodyDiv w:val="1"/>
      <w:marLeft w:val="0"/>
      <w:marRight w:val="0"/>
      <w:marTop w:val="0"/>
      <w:marBottom w:val="0"/>
      <w:divBdr>
        <w:top w:val="none" w:sz="0" w:space="0" w:color="auto"/>
        <w:left w:val="none" w:sz="0" w:space="0" w:color="auto"/>
        <w:bottom w:val="none" w:sz="0" w:space="0" w:color="auto"/>
        <w:right w:val="none" w:sz="0" w:space="0" w:color="auto"/>
      </w:divBdr>
    </w:div>
    <w:div w:id="1206217665">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16770696">
      <w:bodyDiv w:val="1"/>
      <w:marLeft w:val="0"/>
      <w:marRight w:val="0"/>
      <w:marTop w:val="0"/>
      <w:marBottom w:val="0"/>
      <w:divBdr>
        <w:top w:val="none" w:sz="0" w:space="0" w:color="auto"/>
        <w:left w:val="none" w:sz="0" w:space="0" w:color="auto"/>
        <w:bottom w:val="none" w:sz="0" w:space="0" w:color="auto"/>
        <w:right w:val="none" w:sz="0" w:space="0" w:color="auto"/>
      </w:divBdr>
    </w:div>
    <w:div w:id="1230388443">
      <w:bodyDiv w:val="1"/>
      <w:marLeft w:val="0"/>
      <w:marRight w:val="0"/>
      <w:marTop w:val="0"/>
      <w:marBottom w:val="0"/>
      <w:divBdr>
        <w:top w:val="none" w:sz="0" w:space="0" w:color="auto"/>
        <w:left w:val="none" w:sz="0" w:space="0" w:color="auto"/>
        <w:bottom w:val="none" w:sz="0" w:space="0" w:color="auto"/>
        <w:right w:val="none" w:sz="0" w:space="0" w:color="auto"/>
      </w:divBdr>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462335020">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510608052">
      <w:bodyDiv w:val="1"/>
      <w:marLeft w:val="0"/>
      <w:marRight w:val="0"/>
      <w:marTop w:val="0"/>
      <w:marBottom w:val="0"/>
      <w:divBdr>
        <w:top w:val="none" w:sz="0" w:space="0" w:color="auto"/>
        <w:left w:val="none" w:sz="0" w:space="0" w:color="auto"/>
        <w:bottom w:val="none" w:sz="0" w:space="0" w:color="auto"/>
        <w:right w:val="none" w:sz="0" w:space="0" w:color="auto"/>
      </w:divBdr>
    </w:div>
    <w:div w:id="1522545856">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611471044">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661233388">
      <w:bodyDiv w:val="1"/>
      <w:marLeft w:val="0"/>
      <w:marRight w:val="0"/>
      <w:marTop w:val="0"/>
      <w:marBottom w:val="0"/>
      <w:divBdr>
        <w:top w:val="none" w:sz="0" w:space="0" w:color="auto"/>
        <w:left w:val="none" w:sz="0" w:space="0" w:color="auto"/>
        <w:bottom w:val="none" w:sz="0" w:space="0" w:color="auto"/>
        <w:right w:val="none" w:sz="0" w:space="0" w:color="auto"/>
      </w:divBdr>
    </w:div>
    <w:div w:id="1756632886">
      <w:bodyDiv w:val="1"/>
      <w:marLeft w:val="0"/>
      <w:marRight w:val="0"/>
      <w:marTop w:val="0"/>
      <w:marBottom w:val="0"/>
      <w:divBdr>
        <w:top w:val="none" w:sz="0" w:space="0" w:color="auto"/>
        <w:left w:val="none" w:sz="0" w:space="0" w:color="auto"/>
        <w:bottom w:val="none" w:sz="0" w:space="0" w:color="auto"/>
        <w:right w:val="none" w:sz="0" w:space="0" w:color="auto"/>
      </w:divBdr>
    </w:div>
    <w:div w:id="1811552695">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1985891803">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025472852">
      <w:bodyDiv w:val="1"/>
      <w:marLeft w:val="0"/>
      <w:marRight w:val="0"/>
      <w:marTop w:val="0"/>
      <w:marBottom w:val="0"/>
      <w:divBdr>
        <w:top w:val="none" w:sz="0" w:space="0" w:color="auto"/>
        <w:left w:val="none" w:sz="0" w:space="0" w:color="auto"/>
        <w:bottom w:val="none" w:sz="0" w:space="0" w:color="auto"/>
        <w:right w:val="none" w:sz="0" w:space="0" w:color="auto"/>
      </w:divBdr>
    </w:div>
    <w:div w:id="2042784191">
      <w:bodyDiv w:val="1"/>
      <w:marLeft w:val="0"/>
      <w:marRight w:val="0"/>
      <w:marTop w:val="0"/>
      <w:marBottom w:val="0"/>
      <w:divBdr>
        <w:top w:val="none" w:sz="0" w:space="0" w:color="auto"/>
        <w:left w:val="none" w:sz="0" w:space="0" w:color="auto"/>
        <w:bottom w:val="none" w:sz="0" w:space="0" w:color="auto"/>
        <w:right w:val="none" w:sz="0" w:space="0" w:color="auto"/>
      </w:divBdr>
    </w:div>
    <w:div w:id="2104912343">
      <w:bodyDiv w:val="1"/>
      <w:marLeft w:val="0"/>
      <w:marRight w:val="0"/>
      <w:marTop w:val="0"/>
      <w:marBottom w:val="0"/>
      <w:divBdr>
        <w:top w:val="none" w:sz="0" w:space="0" w:color="auto"/>
        <w:left w:val="none" w:sz="0" w:space="0" w:color="auto"/>
        <w:bottom w:val="none" w:sz="0" w:space="0" w:color="auto"/>
        <w:right w:val="none" w:sz="0" w:space="0" w:color="auto"/>
      </w:divBdr>
    </w:div>
    <w:div w:id="2106875896">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 w:id="2138597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1.emf"/><Relationship Id="rId26" Type="http://schemas.openxmlformats.org/officeDocument/2006/relationships/image" Target="media/image8.wmf"/><Relationship Id="rId39" Type="http://schemas.openxmlformats.org/officeDocument/2006/relationships/image" Target="media/image17.wmf"/><Relationship Id="rId21" Type="http://schemas.openxmlformats.org/officeDocument/2006/relationships/image" Target="media/image3.emf"/><Relationship Id="rId34" Type="http://schemas.openxmlformats.org/officeDocument/2006/relationships/image" Target="media/image14.emf"/><Relationship Id="rId42" Type="http://schemas.openxmlformats.org/officeDocument/2006/relationships/oleObject" Target="embeddings/oleObject6.bin"/><Relationship Id="rId47" Type="http://schemas.openxmlformats.org/officeDocument/2006/relationships/image" Target="media/image21.wmf"/><Relationship Id="rId50" Type="http://schemas.openxmlformats.org/officeDocument/2006/relationships/oleObject" Target="embeddings/oleObject10.bin"/><Relationship Id="rId55" Type="http://schemas.openxmlformats.org/officeDocument/2006/relationships/image" Target="media/image25.wmf"/><Relationship Id="rId63" Type="http://schemas.openxmlformats.org/officeDocument/2006/relationships/image" Target="media/image29.emf"/><Relationship Id="rId68" Type="http://schemas.openxmlformats.org/officeDocument/2006/relationships/oleObject" Target="embeddings/oleObject18.bin"/><Relationship Id="rId76" Type="http://schemas.openxmlformats.org/officeDocument/2006/relationships/package" Target="embeddings/Microsoft_Excel_Worksheet3.xlsx"/><Relationship Id="rId84" Type="http://schemas.openxmlformats.org/officeDocument/2006/relationships/oleObject" Target="embeddings/oleObject24.bin"/><Relationship Id="rId7" Type="http://schemas.microsoft.com/office/2007/relationships/stylesWithEffects" Target="stylesWithEffects.xml"/><Relationship Id="rId71" Type="http://schemas.openxmlformats.org/officeDocument/2006/relationships/image" Target="media/image33.emf"/><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0.wmf"/><Relationship Id="rId11" Type="http://schemas.openxmlformats.org/officeDocument/2006/relationships/endnotes" Target="endnotes.xml"/><Relationship Id="rId24" Type="http://schemas.openxmlformats.org/officeDocument/2006/relationships/image" Target="media/image6.emf"/><Relationship Id="rId32" Type="http://schemas.openxmlformats.org/officeDocument/2006/relationships/image" Target="media/image12.emf"/><Relationship Id="rId37" Type="http://schemas.openxmlformats.org/officeDocument/2006/relationships/image" Target="media/image16.wmf"/><Relationship Id="rId40" Type="http://schemas.openxmlformats.org/officeDocument/2006/relationships/oleObject" Target="embeddings/oleObject5.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oleObject14.bin"/><Relationship Id="rId66" Type="http://schemas.openxmlformats.org/officeDocument/2006/relationships/oleObject" Target="embeddings/oleObject17.bin"/><Relationship Id="rId74" Type="http://schemas.openxmlformats.org/officeDocument/2006/relationships/oleObject" Target="embeddings/oleObject21.bin"/><Relationship Id="rId79" Type="http://schemas.openxmlformats.org/officeDocument/2006/relationships/image" Target="media/image37.emf"/><Relationship Id="rId87"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8.wmf"/><Relationship Id="rId82" Type="http://schemas.openxmlformats.org/officeDocument/2006/relationships/oleObject" Target="embeddings/oleObject23.bin"/><Relationship Id="rId19" Type="http://schemas.openxmlformats.org/officeDocument/2006/relationships/package" Target="embeddings/Microsoft_Excel_Worksheet1.xls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4.emf"/><Relationship Id="rId27" Type="http://schemas.openxmlformats.org/officeDocument/2006/relationships/image" Target="media/image9.wmf"/><Relationship Id="rId30" Type="http://schemas.openxmlformats.org/officeDocument/2006/relationships/oleObject" Target="embeddings/oleObject2.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9.bin"/><Relationship Id="rId56" Type="http://schemas.openxmlformats.org/officeDocument/2006/relationships/oleObject" Target="embeddings/oleObject13.bin"/><Relationship Id="rId64" Type="http://schemas.openxmlformats.org/officeDocument/2006/relationships/package" Target="embeddings/Microsoft_Excel_Worksheet2.xlsx"/><Relationship Id="rId69" Type="http://schemas.openxmlformats.org/officeDocument/2006/relationships/image" Target="media/image32.emf"/><Relationship Id="rId77" Type="http://schemas.openxmlformats.org/officeDocument/2006/relationships/image" Target="media/image36.emf"/><Relationship Id="rId8" Type="http://schemas.openxmlformats.org/officeDocument/2006/relationships/settings" Target="settings.xml"/><Relationship Id="rId51" Type="http://schemas.openxmlformats.org/officeDocument/2006/relationships/image" Target="media/image23.wmf"/><Relationship Id="rId72" Type="http://schemas.openxmlformats.org/officeDocument/2006/relationships/oleObject" Target="embeddings/oleObject20.bin"/><Relationship Id="rId80" Type="http://schemas.openxmlformats.org/officeDocument/2006/relationships/oleObject" Target="embeddings/Microsoft_Excel_97-2003_Worksheet1.xls"/><Relationship Id="rId85" Type="http://schemas.openxmlformats.org/officeDocument/2006/relationships/hyperlink" Target="http://www.etcc-ca.com/database/download/ETCC_Report_417.pdf"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emf"/><Relationship Id="rId33" Type="http://schemas.openxmlformats.org/officeDocument/2006/relationships/image" Target="media/image13.emf"/><Relationship Id="rId38" Type="http://schemas.openxmlformats.org/officeDocument/2006/relationships/oleObject" Target="embeddings/oleObject4.bin"/><Relationship Id="rId46" Type="http://schemas.openxmlformats.org/officeDocument/2006/relationships/oleObject" Target="embeddings/oleObject8.bin"/><Relationship Id="rId59" Type="http://schemas.openxmlformats.org/officeDocument/2006/relationships/image" Target="media/image27.wmf"/><Relationship Id="rId67" Type="http://schemas.openxmlformats.org/officeDocument/2006/relationships/image" Target="media/image31.emf"/><Relationship Id="rId20" Type="http://schemas.openxmlformats.org/officeDocument/2006/relationships/image" Target="media/image2.wmf"/><Relationship Id="rId41" Type="http://schemas.openxmlformats.org/officeDocument/2006/relationships/image" Target="media/image18.wmf"/><Relationship Id="rId54" Type="http://schemas.openxmlformats.org/officeDocument/2006/relationships/oleObject" Target="embeddings/oleObject12.bin"/><Relationship Id="rId62" Type="http://schemas.openxmlformats.org/officeDocument/2006/relationships/oleObject" Target="embeddings/oleObject16.bin"/><Relationship Id="rId70" Type="http://schemas.openxmlformats.org/officeDocument/2006/relationships/oleObject" Target="embeddings/oleObject19.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5.emf"/><Relationship Id="rId28" Type="http://schemas.openxmlformats.org/officeDocument/2006/relationships/oleObject" Target="embeddings/oleObject1.bin"/><Relationship Id="rId36" Type="http://schemas.openxmlformats.org/officeDocument/2006/relationships/oleObject" Target="embeddings/oleObject3.bin"/><Relationship Id="rId49" Type="http://schemas.openxmlformats.org/officeDocument/2006/relationships/image" Target="media/image22.wmf"/><Relationship Id="rId57" Type="http://schemas.openxmlformats.org/officeDocument/2006/relationships/image" Target="media/image26.wmf"/><Relationship Id="rId10" Type="http://schemas.openxmlformats.org/officeDocument/2006/relationships/footnotes" Target="footnotes.xml"/><Relationship Id="rId31" Type="http://schemas.openxmlformats.org/officeDocument/2006/relationships/image" Target="media/image11.png"/><Relationship Id="rId44" Type="http://schemas.openxmlformats.org/officeDocument/2006/relationships/oleObject" Target="embeddings/oleObject7.bin"/><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image" Target="media/image30.emf"/><Relationship Id="rId73" Type="http://schemas.openxmlformats.org/officeDocument/2006/relationships/image" Target="media/image34.emf"/><Relationship Id="rId78" Type="http://schemas.openxmlformats.org/officeDocument/2006/relationships/oleObject" Target="embeddings/oleObject22.bin"/><Relationship Id="rId81" Type="http://schemas.openxmlformats.org/officeDocument/2006/relationships/image" Target="media/image38.emf"/><Relationship Id="rId86" Type="http://schemas.openxmlformats.org/officeDocument/2006/relationships/hyperlink" Target="http://www.etcc-ca.com/database/download/ETCC_Report_465.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0" ma:contentTypeDescription="Create a new document." ma:contentTypeScope="" ma:versionID="e67765d894ab95213aa3675bef19a04d">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AC4E56-104E-4524-9907-9F647E8A4177}">
  <ds:schemaRefs>
    <ds:schemaRef ds:uri="http://schemas.microsoft.com/office/2006/metadata/properties"/>
    <ds:schemaRef ds:uri="http://schemas.microsoft.com/office/2006/documentManagement/types"/>
    <ds:schemaRef ds:uri="http://www.w3.org/XML/1998/namespace"/>
    <ds:schemaRef ds:uri="http://purl.org/dc/terms/"/>
    <ds:schemaRef ds:uri="http://purl.org/dc/elements/1.1/"/>
    <ds:schemaRef ds:uri="http://purl.org/dc/dcmitype/"/>
    <ds:schemaRef ds:uri="http://schemas.openxmlformats.org/package/2006/metadata/core-properties"/>
  </ds:schemaRefs>
</ds:datastoreItem>
</file>

<file path=customXml/itemProps2.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3.xml><?xml version="1.0" encoding="utf-8"?>
<ds:datastoreItem xmlns:ds="http://schemas.openxmlformats.org/officeDocument/2006/customXml" ds:itemID="{0301AEC5-E764-4CF1-833B-013573C647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79BFA7C7-1F39-4ADB-8655-D13AFB0D43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0</TotalTime>
  <Pages>35</Pages>
  <Words>8899</Words>
  <Characters>50728</Characters>
  <Application>Microsoft Office Word</Application>
  <DocSecurity>4</DocSecurity>
  <Lines>422</Lines>
  <Paragraphs>119</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59508</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Huang, Jia Chang</cp:lastModifiedBy>
  <cp:revision>2</cp:revision>
  <cp:lastPrinted>2011-11-17T03:58:00Z</cp:lastPrinted>
  <dcterms:created xsi:type="dcterms:W3CDTF">2014-10-17T20:08:00Z</dcterms:created>
  <dcterms:modified xsi:type="dcterms:W3CDTF">2014-10-17T20:08:00Z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ies>
</file>