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596" w:rsidRDefault="00630596" w:rsidP="00630596">
      <w:pPr>
        <w:rPr>
          <w:rFonts w:cs="Arial"/>
          <w:b/>
          <w:color w:val="000000"/>
        </w:rPr>
      </w:pPr>
      <w:bookmarkStart w:id="0" w:name="_GoBack"/>
      <w:bookmarkEnd w:id="0"/>
    </w:p>
    <w:p w:rsidR="00B624B3" w:rsidRPr="00573D7D" w:rsidRDefault="00B624B3" w:rsidP="00B624B3">
      <w:pPr>
        <w:jc w:val="right"/>
        <w:rPr>
          <w:rFonts w:cs="Arial"/>
          <w:b/>
          <w:sz w:val="48"/>
          <w:szCs w:val="48"/>
        </w:rPr>
      </w:pPr>
      <w:r w:rsidRPr="00573D7D">
        <w:rPr>
          <w:rFonts w:cs="Arial"/>
          <w:b/>
          <w:sz w:val="48"/>
          <w:szCs w:val="48"/>
        </w:rPr>
        <w:t xml:space="preserve">Work Paper </w:t>
      </w:r>
      <w:r w:rsidR="00E5085A" w:rsidRPr="00E5085A">
        <w:rPr>
          <w:rFonts w:cs="Arial"/>
          <w:b/>
          <w:sz w:val="48"/>
          <w:szCs w:val="48"/>
        </w:rPr>
        <w:t>PGE3PLTG169</w:t>
      </w:r>
    </w:p>
    <w:p w:rsidR="00B624B3" w:rsidRPr="00573D7D" w:rsidRDefault="00B624B3" w:rsidP="00B624B3">
      <w:pPr>
        <w:jc w:val="right"/>
        <w:rPr>
          <w:rFonts w:cs="Arial"/>
          <w:b/>
          <w:sz w:val="48"/>
          <w:szCs w:val="48"/>
        </w:rPr>
      </w:pPr>
      <w:r w:rsidRPr="00573D7D">
        <w:rPr>
          <w:rFonts w:cs="Arial"/>
          <w:b/>
          <w:sz w:val="48"/>
          <w:szCs w:val="48"/>
        </w:rPr>
        <w:t xml:space="preserve"> </w:t>
      </w:r>
      <w:r w:rsidR="00577599" w:rsidRPr="00577599">
        <w:rPr>
          <w:rFonts w:cs="Arial"/>
          <w:b/>
          <w:sz w:val="48"/>
          <w:szCs w:val="48"/>
        </w:rPr>
        <w:t>Case Lighting Time Clock</w:t>
      </w:r>
    </w:p>
    <w:p w:rsidR="00B624B3" w:rsidRPr="00573D7D" w:rsidRDefault="00B624B3" w:rsidP="00B624B3">
      <w:pPr>
        <w:jc w:val="right"/>
        <w:rPr>
          <w:rFonts w:cs="Arial"/>
          <w:b/>
          <w:sz w:val="48"/>
          <w:szCs w:val="48"/>
        </w:rPr>
      </w:pPr>
      <w:bookmarkStart w:id="1" w:name="_Toc153189647"/>
      <w:r w:rsidRPr="00573D7D">
        <w:rPr>
          <w:rFonts w:cs="Arial"/>
          <w:b/>
          <w:sz w:val="48"/>
          <w:szCs w:val="48"/>
        </w:rPr>
        <w:t>Revision</w:t>
      </w:r>
      <w:bookmarkEnd w:id="1"/>
      <w:r w:rsidRPr="00573D7D">
        <w:rPr>
          <w:rFonts w:cs="Arial"/>
          <w:b/>
          <w:sz w:val="48"/>
          <w:szCs w:val="48"/>
        </w:rPr>
        <w:t xml:space="preserve"> </w:t>
      </w:r>
      <w:r w:rsidR="000F28FD">
        <w:rPr>
          <w:rFonts w:cs="Arial"/>
          <w:b/>
          <w:sz w:val="48"/>
          <w:szCs w:val="48"/>
        </w:rPr>
        <w:t>#</w:t>
      </w:r>
      <w:r w:rsidR="00E4796A">
        <w:rPr>
          <w:rFonts w:cs="Arial"/>
          <w:b/>
          <w:sz w:val="48"/>
          <w:szCs w:val="48"/>
        </w:rPr>
        <w:t>2</w:t>
      </w:r>
    </w:p>
    <w:p w:rsidR="00B624B3" w:rsidRDefault="00B624B3" w:rsidP="00B624B3"/>
    <w:p w:rsidR="00B624B3" w:rsidRPr="002E0043" w:rsidRDefault="000F28FD" w:rsidP="00B624B3">
      <w:pPr>
        <w:pBdr>
          <w:bottom w:val="single" w:sz="4" w:space="1" w:color="auto"/>
        </w:pBdr>
        <w:rPr>
          <w:rFonts w:cs="Arial"/>
          <w:b/>
          <w:sz w:val="36"/>
          <w:szCs w:val="36"/>
        </w:rPr>
      </w:pPr>
      <w:r>
        <w:rPr>
          <w:rFonts w:cs="Arial"/>
          <w:b/>
          <w:sz w:val="36"/>
          <w:szCs w:val="36"/>
        </w:rPr>
        <w:t>Pacific Gas &amp; Electric Company</w:t>
      </w:r>
    </w:p>
    <w:p w:rsidR="00B624B3" w:rsidRPr="002E0043" w:rsidRDefault="000F28FD" w:rsidP="00B624B3">
      <w:pPr>
        <w:rPr>
          <w:rFonts w:cs="Arial"/>
          <w:b/>
          <w:sz w:val="32"/>
          <w:szCs w:val="32"/>
        </w:rPr>
      </w:pPr>
      <w:r>
        <w:rPr>
          <w:rFonts w:cs="Arial"/>
          <w:b/>
          <w:sz w:val="32"/>
          <w:szCs w:val="32"/>
        </w:rPr>
        <w:t xml:space="preserve">PECI </w:t>
      </w:r>
      <w:proofErr w:type="spellStart"/>
      <w:r w:rsidR="00B624B3">
        <w:rPr>
          <w:rFonts w:cs="Arial"/>
          <w:b/>
          <w:sz w:val="32"/>
          <w:szCs w:val="32"/>
        </w:rPr>
        <w:t>EnergySmart</w:t>
      </w:r>
      <w:proofErr w:type="spellEnd"/>
      <w:r w:rsidR="00B624B3">
        <w:rPr>
          <w:rFonts w:cs="Arial"/>
          <w:b/>
          <w:sz w:val="32"/>
          <w:szCs w:val="32"/>
        </w:rPr>
        <w:t xml:space="preserve"> Grocer</w:t>
      </w:r>
    </w:p>
    <w:p w:rsidR="00B624B3" w:rsidRDefault="00B624B3" w:rsidP="00B624B3">
      <w:pPr>
        <w:ind w:right="-720"/>
        <w:rPr>
          <w:rFonts w:cs="Arial"/>
          <w:b/>
          <w:i/>
          <w:color w:val="FF0000"/>
        </w:rPr>
      </w:pPr>
    </w:p>
    <w:p w:rsidR="00B624B3" w:rsidRDefault="00B624B3" w:rsidP="00B624B3">
      <w:pPr>
        <w:ind w:right="-720"/>
        <w:rPr>
          <w:rFonts w:cs="Arial"/>
          <w:b/>
          <w:i/>
          <w:color w:val="FF0000"/>
        </w:rPr>
      </w:pPr>
    </w:p>
    <w:p w:rsidR="00577599" w:rsidRDefault="00577599" w:rsidP="00B624B3">
      <w:pPr>
        <w:ind w:right="-720"/>
        <w:rPr>
          <w:rFonts w:cs="Arial"/>
          <w:b/>
          <w:sz w:val="72"/>
          <w:szCs w:val="72"/>
        </w:rPr>
      </w:pPr>
      <w:r w:rsidRPr="00577599">
        <w:rPr>
          <w:rFonts w:cs="Arial"/>
          <w:b/>
          <w:sz w:val="72"/>
          <w:szCs w:val="72"/>
        </w:rPr>
        <w:t xml:space="preserve">Case Lighting Time Clock </w:t>
      </w:r>
    </w:p>
    <w:p w:rsidR="00B624B3" w:rsidRPr="0081771C" w:rsidRDefault="00B624B3" w:rsidP="00B624B3">
      <w:pPr>
        <w:ind w:right="-720"/>
        <w:rPr>
          <w:rFonts w:cs="Arial"/>
          <w:b/>
        </w:rPr>
      </w:pPr>
      <w:r w:rsidRPr="0081771C">
        <w:rPr>
          <w:rFonts w:cs="Arial"/>
          <w:b/>
        </w:rPr>
        <w:t>Measure Codes L519</w:t>
      </w:r>
    </w:p>
    <w:p w:rsidR="00B624B3" w:rsidRDefault="00B624B3" w:rsidP="00B624B3">
      <w:pPr>
        <w:ind w:right="-720"/>
        <w:rPr>
          <w:rFonts w:cs="Arial"/>
          <w:b/>
        </w:rPr>
      </w:pPr>
      <w:r w:rsidRPr="0081771C">
        <w:rPr>
          <w:rFonts w:cs="Arial"/>
          <w:b/>
        </w:rPr>
        <w:t>PECI EnergySmart Grocer</w:t>
      </w:r>
    </w:p>
    <w:p w:rsidR="00B624B3" w:rsidRDefault="00B624B3" w:rsidP="00B624B3">
      <w:pPr>
        <w:ind w:right="-720"/>
        <w:rPr>
          <w:rFonts w:cs="Arial"/>
          <w:b/>
        </w:rPr>
      </w:pPr>
    </w:p>
    <w:p w:rsidR="00D43912" w:rsidRDefault="00D43912" w:rsidP="00B624B3">
      <w:pPr>
        <w:rPr>
          <w:rFonts w:cs="Arial"/>
          <w:b/>
          <w:highlight w:val="cyan"/>
        </w:rPr>
      </w:pPr>
      <w:r>
        <w:rPr>
          <w:rFonts w:cs="Arial"/>
          <w:b/>
          <w:highlight w:val="cyan"/>
        </w:rPr>
        <w:br w:type="page"/>
      </w:r>
    </w:p>
    <w:p w:rsidR="00B624B3" w:rsidRDefault="00B624B3" w:rsidP="005B5B25">
      <w:pPr>
        <w:pStyle w:val="Heading1"/>
      </w:pPr>
      <w:bookmarkStart w:id="2" w:name="_Toc390872366"/>
      <w:r>
        <w:lastRenderedPageBreak/>
        <w:t>At-a-Glance Summary</w:t>
      </w:r>
      <w:bookmarkEnd w:id="2"/>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B624B3" w:rsidRPr="00783DAC" w:rsidTr="006D5440">
        <w:trPr>
          <w:trHeight w:val="465"/>
        </w:trPr>
        <w:tc>
          <w:tcPr>
            <w:tcW w:w="4161" w:type="dxa"/>
            <w:shd w:val="pct20" w:color="000000" w:fill="FFFFFF"/>
          </w:tcPr>
          <w:p w:rsidR="00B624B3" w:rsidRPr="008F26C7" w:rsidRDefault="00B624B3" w:rsidP="006D5440">
            <w:pPr>
              <w:rPr>
                <w:rFonts w:cs="Arial"/>
                <w:b/>
                <w:bCs/>
                <w:szCs w:val="20"/>
              </w:rPr>
            </w:pPr>
            <w:r w:rsidRPr="008F26C7">
              <w:rPr>
                <w:rFonts w:cs="Arial"/>
                <w:b/>
                <w:bCs/>
                <w:szCs w:val="20"/>
              </w:rPr>
              <w:t>Applicable Measure Codes:</w:t>
            </w:r>
          </w:p>
        </w:tc>
        <w:tc>
          <w:tcPr>
            <w:tcW w:w="5487" w:type="dxa"/>
            <w:shd w:val="pct20" w:color="000000" w:fill="FFFFFF"/>
          </w:tcPr>
          <w:p w:rsidR="00B624B3" w:rsidRPr="00783DAC" w:rsidRDefault="00B624B3" w:rsidP="006D5440">
            <w:pPr>
              <w:rPr>
                <w:rFonts w:cs="Arial"/>
                <w:b/>
                <w:bCs/>
                <w:szCs w:val="20"/>
              </w:rPr>
            </w:pPr>
            <w:r>
              <w:rPr>
                <w:rFonts w:cs="Arial"/>
                <w:b/>
                <w:bCs/>
                <w:szCs w:val="20"/>
              </w:rPr>
              <w:t>L519</w:t>
            </w:r>
            <w:r w:rsidRPr="00783DAC">
              <w:rPr>
                <w:rFonts w:cs="Arial"/>
                <w:b/>
                <w:bCs/>
                <w:szCs w:val="20"/>
              </w:rPr>
              <w:t xml:space="preserve"> </w:t>
            </w:r>
          </w:p>
        </w:tc>
      </w:tr>
      <w:tr w:rsidR="00B624B3" w:rsidRPr="00783DAC" w:rsidTr="006D5440">
        <w:trPr>
          <w:trHeight w:val="465"/>
        </w:trPr>
        <w:tc>
          <w:tcPr>
            <w:tcW w:w="4161" w:type="dxa"/>
            <w:shd w:val="pct5" w:color="000000" w:fill="FFFFFF"/>
          </w:tcPr>
          <w:p w:rsidR="00B624B3" w:rsidRPr="008F26C7" w:rsidRDefault="00B624B3" w:rsidP="006D5440">
            <w:pPr>
              <w:rPr>
                <w:rFonts w:cs="Arial"/>
                <w:b/>
                <w:szCs w:val="20"/>
              </w:rPr>
            </w:pPr>
            <w:r w:rsidRPr="008F26C7">
              <w:rPr>
                <w:rFonts w:cs="Arial"/>
                <w:b/>
                <w:szCs w:val="20"/>
              </w:rPr>
              <w:t xml:space="preserve">Measure Description: </w:t>
            </w:r>
          </w:p>
        </w:tc>
        <w:tc>
          <w:tcPr>
            <w:tcW w:w="5487" w:type="dxa"/>
            <w:shd w:val="pct5" w:color="000000" w:fill="FFFFFF"/>
          </w:tcPr>
          <w:p w:rsidR="00B624B3" w:rsidRPr="008F26C7" w:rsidRDefault="00B624B3" w:rsidP="006D5440">
            <w:pPr>
              <w:rPr>
                <w:rFonts w:cs="Arial"/>
                <w:sz w:val="18"/>
                <w:szCs w:val="18"/>
              </w:rPr>
            </w:pPr>
            <w:r w:rsidRPr="008F26C7">
              <w:rPr>
                <w:rFonts w:cs="Arial"/>
                <w:sz w:val="18"/>
                <w:szCs w:val="18"/>
              </w:rPr>
              <w:t>Time Clock Control of Refrigerated Case Lighting</w:t>
            </w:r>
          </w:p>
        </w:tc>
      </w:tr>
      <w:tr w:rsidR="00B624B3" w:rsidRPr="00783DAC" w:rsidTr="006D5440">
        <w:trPr>
          <w:trHeight w:val="465"/>
        </w:trPr>
        <w:tc>
          <w:tcPr>
            <w:tcW w:w="4161" w:type="dxa"/>
            <w:shd w:val="pct20" w:color="000000" w:fill="FFFFFF"/>
          </w:tcPr>
          <w:p w:rsidR="00B624B3" w:rsidRPr="008F26C7" w:rsidRDefault="00B624B3" w:rsidP="006D5440">
            <w:pPr>
              <w:rPr>
                <w:rFonts w:cs="Arial"/>
                <w:b/>
                <w:szCs w:val="20"/>
              </w:rPr>
            </w:pPr>
            <w:r w:rsidRPr="008F26C7">
              <w:rPr>
                <w:rFonts w:cs="Arial"/>
                <w:b/>
                <w:szCs w:val="20"/>
              </w:rPr>
              <w:t xml:space="preserve">Energy Impact Common Units: </w:t>
            </w:r>
          </w:p>
        </w:tc>
        <w:tc>
          <w:tcPr>
            <w:tcW w:w="5487" w:type="dxa"/>
            <w:shd w:val="pct20" w:color="000000" w:fill="FFFFFF"/>
          </w:tcPr>
          <w:p w:rsidR="00B624B3" w:rsidRPr="008F26C7" w:rsidRDefault="00B624B3" w:rsidP="006D5440">
            <w:pPr>
              <w:rPr>
                <w:rFonts w:cs="Arial"/>
                <w:sz w:val="18"/>
                <w:szCs w:val="18"/>
              </w:rPr>
            </w:pPr>
            <w:r w:rsidRPr="008F26C7">
              <w:rPr>
                <w:rFonts w:cs="Arial"/>
                <w:sz w:val="18"/>
                <w:szCs w:val="18"/>
              </w:rPr>
              <w:t xml:space="preserve">Linear foot of display case </w:t>
            </w:r>
          </w:p>
        </w:tc>
      </w:tr>
      <w:tr w:rsidR="00B624B3" w:rsidRPr="00783DAC" w:rsidTr="006D5440">
        <w:trPr>
          <w:trHeight w:val="465"/>
        </w:trPr>
        <w:tc>
          <w:tcPr>
            <w:tcW w:w="4161" w:type="dxa"/>
            <w:shd w:val="pct5" w:color="000000" w:fill="FFFFFF"/>
          </w:tcPr>
          <w:p w:rsidR="00B624B3" w:rsidRPr="008F26C7" w:rsidRDefault="00B624B3" w:rsidP="006D5440">
            <w:pPr>
              <w:rPr>
                <w:rFonts w:cs="Arial"/>
                <w:b/>
                <w:szCs w:val="20"/>
              </w:rPr>
            </w:pPr>
            <w:r w:rsidRPr="008F26C7">
              <w:rPr>
                <w:rFonts w:cs="Arial"/>
                <w:b/>
                <w:szCs w:val="20"/>
              </w:rPr>
              <w:t>Base Case Description:</w:t>
            </w:r>
          </w:p>
        </w:tc>
        <w:tc>
          <w:tcPr>
            <w:tcW w:w="5487" w:type="dxa"/>
            <w:shd w:val="pct5" w:color="000000" w:fill="FFFFFF"/>
          </w:tcPr>
          <w:p w:rsidR="00CF2F5E" w:rsidRDefault="00B624B3" w:rsidP="006D5440">
            <w:pPr>
              <w:rPr>
                <w:rFonts w:cs="Arial"/>
                <w:sz w:val="18"/>
                <w:szCs w:val="18"/>
              </w:rPr>
            </w:pPr>
            <w:r w:rsidRPr="008F26C7">
              <w:rPr>
                <w:rFonts w:cs="Arial"/>
                <w:sz w:val="18"/>
                <w:szCs w:val="18"/>
              </w:rPr>
              <w:t xml:space="preserve">Source:  </w:t>
            </w:r>
            <w:r w:rsidR="00CF2F5E" w:rsidRPr="008F26C7">
              <w:rPr>
                <w:rFonts w:cs="Arial"/>
                <w:sz w:val="18"/>
                <w:szCs w:val="18"/>
              </w:rPr>
              <w:t>DEER 20</w:t>
            </w:r>
            <w:r w:rsidR="00644A78">
              <w:rPr>
                <w:rFonts w:cs="Arial"/>
                <w:sz w:val="18"/>
                <w:szCs w:val="18"/>
              </w:rPr>
              <w:t>14</w:t>
            </w:r>
            <w:r w:rsidR="00CF2F5E">
              <w:rPr>
                <w:rFonts w:cs="Arial"/>
                <w:sz w:val="18"/>
                <w:szCs w:val="18"/>
              </w:rPr>
              <w:t xml:space="preserve"> through </w:t>
            </w:r>
            <w:proofErr w:type="spellStart"/>
            <w:r w:rsidR="00CF2F5E">
              <w:rPr>
                <w:rFonts w:cs="Arial"/>
                <w:sz w:val="18"/>
                <w:szCs w:val="18"/>
              </w:rPr>
              <w:t>MASControl</w:t>
            </w:r>
            <w:proofErr w:type="spellEnd"/>
            <w:r w:rsidR="00CF2F5E">
              <w:rPr>
                <w:rFonts w:cs="Arial"/>
                <w:sz w:val="18"/>
                <w:szCs w:val="18"/>
              </w:rPr>
              <w:t xml:space="preserve"> V3.00.19</w:t>
            </w:r>
          </w:p>
          <w:p w:rsidR="00B624B3" w:rsidRPr="008F26C7" w:rsidRDefault="00B624B3" w:rsidP="006D5440">
            <w:pPr>
              <w:rPr>
                <w:rFonts w:cs="Arial"/>
                <w:sz w:val="18"/>
                <w:szCs w:val="18"/>
              </w:rPr>
            </w:pPr>
            <w:r w:rsidRPr="008F26C7">
              <w:rPr>
                <w:rFonts w:cs="Arial"/>
                <w:sz w:val="18"/>
                <w:szCs w:val="18"/>
              </w:rPr>
              <w:t>Standard air-cooled multiplex, lights on all hours</w:t>
            </w:r>
          </w:p>
        </w:tc>
      </w:tr>
      <w:tr w:rsidR="00B624B3" w:rsidRPr="00783DAC" w:rsidTr="006D5440">
        <w:trPr>
          <w:trHeight w:val="465"/>
        </w:trPr>
        <w:tc>
          <w:tcPr>
            <w:tcW w:w="4161" w:type="dxa"/>
            <w:shd w:val="pct20" w:color="000000" w:fill="FFFFFF"/>
          </w:tcPr>
          <w:p w:rsidR="00B624B3" w:rsidRPr="008F26C7" w:rsidRDefault="00B624B3" w:rsidP="006D5440">
            <w:pPr>
              <w:rPr>
                <w:rFonts w:cs="Arial"/>
                <w:b/>
                <w:szCs w:val="20"/>
              </w:rPr>
            </w:pPr>
            <w:r w:rsidRPr="008F26C7">
              <w:rPr>
                <w:rFonts w:cs="Arial"/>
                <w:b/>
                <w:szCs w:val="20"/>
              </w:rPr>
              <w:t xml:space="preserve">Base Case Energy Consumption: </w:t>
            </w:r>
          </w:p>
        </w:tc>
        <w:tc>
          <w:tcPr>
            <w:tcW w:w="5487" w:type="dxa"/>
            <w:shd w:val="pct20" w:color="000000" w:fill="FFFFFF"/>
          </w:tcPr>
          <w:p w:rsidR="00CF2F5E" w:rsidRPr="008F26C7" w:rsidRDefault="00B624B3" w:rsidP="006D5440">
            <w:pPr>
              <w:rPr>
                <w:rFonts w:cs="Arial"/>
                <w:sz w:val="18"/>
                <w:szCs w:val="18"/>
              </w:rPr>
            </w:pPr>
            <w:r w:rsidRPr="008F26C7">
              <w:rPr>
                <w:rFonts w:cs="Arial"/>
                <w:sz w:val="18"/>
                <w:szCs w:val="18"/>
              </w:rPr>
              <w:t xml:space="preserve">Source:  </w:t>
            </w:r>
            <w:r w:rsidR="00CF2F5E" w:rsidRPr="008F26C7">
              <w:rPr>
                <w:rFonts w:cs="Arial"/>
                <w:sz w:val="18"/>
                <w:szCs w:val="18"/>
              </w:rPr>
              <w:t>DEER 20</w:t>
            </w:r>
            <w:r w:rsidR="00644A78">
              <w:rPr>
                <w:rFonts w:cs="Arial"/>
                <w:sz w:val="18"/>
                <w:szCs w:val="18"/>
              </w:rPr>
              <w:t>14</w:t>
            </w:r>
            <w:r w:rsidR="00CF2F5E">
              <w:rPr>
                <w:rFonts w:cs="Arial"/>
                <w:sz w:val="18"/>
                <w:szCs w:val="18"/>
              </w:rPr>
              <w:t xml:space="preserve"> through </w:t>
            </w:r>
            <w:proofErr w:type="spellStart"/>
            <w:r w:rsidR="00CF2F5E">
              <w:rPr>
                <w:rFonts w:cs="Arial"/>
                <w:sz w:val="18"/>
                <w:szCs w:val="18"/>
              </w:rPr>
              <w:t>MASControl</w:t>
            </w:r>
            <w:proofErr w:type="spellEnd"/>
            <w:r w:rsidR="00CF2F5E">
              <w:rPr>
                <w:rFonts w:cs="Arial"/>
                <w:sz w:val="18"/>
                <w:szCs w:val="18"/>
              </w:rPr>
              <w:t xml:space="preserve"> V3.00.19</w:t>
            </w:r>
          </w:p>
          <w:p w:rsidR="00B624B3" w:rsidRPr="008F26C7" w:rsidRDefault="00B624B3" w:rsidP="00B507A0">
            <w:pPr>
              <w:rPr>
                <w:rFonts w:cs="Arial"/>
                <w:sz w:val="18"/>
                <w:szCs w:val="18"/>
              </w:rPr>
            </w:pPr>
            <w:r w:rsidRPr="008F26C7">
              <w:rPr>
                <w:rFonts w:cs="Arial"/>
                <w:sz w:val="18"/>
                <w:szCs w:val="18"/>
              </w:rPr>
              <w:t xml:space="preserve">The base case energy consumption varies by climate zone and vintage.  </w:t>
            </w:r>
          </w:p>
        </w:tc>
      </w:tr>
      <w:tr w:rsidR="00B624B3" w:rsidRPr="00783DAC" w:rsidTr="006D5440">
        <w:trPr>
          <w:trHeight w:val="465"/>
        </w:trPr>
        <w:tc>
          <w:tcPr>
            <w:tcW w:w="4161" w:type="dxa"/>
            <w:shd w:val="pct5" w:color="000000" w:fill="FFFFFF"/>
          </w:tcPr>
          <w:p w:rsidR="00B624B3" w:rsidRPr="008F26C7" w:rsidRDefault="00B624B3" w:rsidP="006D5440">
            <w:pPr>
              <w:rPr>
                <w:rFonts w:cs="Arial"/>
                <w:b/>
                <w:szCs w:val="20"/>
              </w:rPr>
            </w:pPr>
            <w:r w:rsidRPr="008F26C7">
              <w:rPr>
                <w:rFonts w:cs="Arial"/>
                <w:b/>
                <w:szCs w:val="20"/>
              </w:rPr>
              <w:t>Measure Energy Consumption:</w:t>
            </w:r>
          </w:p>
        </w:tc>
        <w:tc>
          <w:tcPr>
            <w:tcW w:w="5487" w:type="dxa"/>
            <w:shd w:val="pct5" w:color="000000" w:fill="FFFFFF"/>
          </w:tcPr>
          <w:p w:rsidR="00B624B3" w:rsidRPr="008F26C7" w:rsidRDefault="00B624B3" w:rsidP="006D5440">
            <w:pPr>
              <w:rPr>
                <w:rFonts w:cs="Arial"/>
                <w:sz w:val="18"/>
                <w:szCs w:val="18"/>
              </w:rPr>
            </w:pPr>
            <w:r w:rsidRPr="008F26C7">
              <w:rPr>
                <w:rFonts w:cs="Arial"/>
                <w:sz w:val="18"/>
                <w:szCs w:val="18"/>
              </w:rPr>
              <w:t xml:space="preserve">Source:  </w:t>
            </w:r>
            <w:r w:rsidR="00CF2F5E" w:rsidRPr="008F26C7">
              <w:rPr>
                <w:rFonts w:cs="Arial"/>
                <w:sz w:val="18"/>
                <w:szCs w:val="18"/>
              </w:rPr>
              <w:t>DEER 20</w:t>
            </w:r>
            <w:r w:rsidR="00644A78">
              <w:rPr>
                <w:rFonts w:cs="Arial"/>
                <w:sz w:val="18"/>
                <w:szCs w:val="18"/>
              </w:rPr>
              <w:t>14</w:t>
            </w:r>
            <w:r w:rsidR="00CF2F5E">
              <w:rPr>
                <w:rFonts w:cs="Arial"/>
                <w:sz w:val="18"/>
                <w:szCs w:val="18"/>
              </w:rPr>
              <w:t xml:space="preserve"> through </w:t>
            </w:r>
            <w:proofErr w:type="spellStart"/>
            <w:r w:rsidR="00CF2F5E">
              <w:rPr>
                <w:rFonts w:cs="Arial"/>
                <w:sz w:val="18"/>
                <w:szCs w:val="18"/>
              </w:rPr>
              <w:t>MASControl</w:t>
            </w:r>
            <w:proofErr w:type="spellEnd"/>
            <w:r w:rsidR="00CF2F5E">
              <w:rPr>
                <w:rFonts w:cs="Arial"/>
                <w:sz w:val="18"/>
                <w:szCs w:val="18"/>
              </w:rPr>
              <w:t xml:space="preserve"> V3.00.19</w:t>
            </w:r>
          </w:p>
          <w:p w:rsidR="00B624B3" w:rsidRPr="008F26C7" w:rsidRDefault="00B624B3" w:rsidP="00B507A0">
            <w:pPr>
              <w:rPr>
                <w:rFonts w:cs="Arial"/>
                <w:sz w:val="18"/>
                <w:szCs w:val="18"/>
              </w:rPr>
            </w:pPr>
            <w:r w:rsidRPr="008F26C7">
              <w:rPr>
                <w:rFonts w:cs="Arial"/>
                <w:sz w:val="18"/>
                <w:szCs w:val="18"/>
              </w:rPr>
              <w:t xml:space="preserve">The energy efficient measure energy consumption varies by climate zone and vintage.  </w:t>
            </w:r>
          </w:p>
        </w:tc>
      </w:tr>
      <w:tr w:rsidR="00B624B3" w:rsidRPr="00783DAC" w:rsidTr="006D5440">
        <w:trPr>
          <w:trHeight w:val="465"/>
        </w:trPr>
        <w:tc>
          <w:tcPr>
            <w:tcW w:w="4161" w:type="dxa"/>
            <w:shd w:val="pct20" w:color="000000" w:fill="FFFFFF"/>
          </w:tcPr>
          <w:p w:rsidR="00B624B3" w:rsidRPr="008F26C7" w:rsidRDefault="00B624B3" w:rsidP="006D5440">
            <w:pPr>
              <w:rPr>
                <w:rFonts w:cs="Arial"/>
                <w:b/>
                <w:szCs w:val="20"/>
              </w:rPr>
            </w:pPr>
            <w:r w:rsidRPr="008F26C7">
              <w:rPr>
                <w:rFonts w:cs="Arial"/>
                <w:b/>
                <w:szCs w:val="20"/>
              </w:rPr>
              <w:t>Energy Savings (Base Case – Measure)</w:t>
            </w:r>
          </w:p>
        </w:tc>
        <w:tc>
          <w:tcPr>
            <w:tcW w:w="5487" w:type="dxa"/>
            <w:shd w:val="pct20" w:color="000000" w:fill="FFFFFF"/>
          </w:tcPr>
          <w:p w:rsidR="00B624B3" w:rsidRPr="008F26C7" w:rsidRDefault="00B624B3" w:rsidP="006D5440">
            <w:pPr>
              <w:rPr>
                <w:rFonts w:cs="Arial"/>
                <w:sz w:val="18"/>
                <w:szCs w:val="18"/>
              </w:rPr>
            </w:pPr>
            <w:r w:rsidRPr="008F26C7">
              <w:rPr>
                <w:rFonts w:cs="Arial"/>
                <w:sz w:val="18"/>
                <w:szCs w:val="18"/>
              </w:rPr>
              <w:t xml:space="preserve">Source: </w:t>
            </w:r>
            <w:r w:rsidR="00CF2F5E" w:rsidRPr="008F26C7">
              <w:rPr>
                <w:rFonts w:cs="Arial"/>
                <w:sz w:val="18"/>
                <w:szCs w:val="18"/>
              </w:rPr>
              <w:t>DEER 20</w:t>
            </w:r>
            <w:r w:rsidR="00644A78">
              <w:rPr>
                <w:rFonts w:cs="Arial"/>
                <w:sz w:val="18"/>
                <w:szCs w:val="18"/>
              </w:rPr>
              <w:t>14</w:t>
            </w:r>
            <w:r w:rsidR="00CF2F5E">
              <w:rPr>
                <w:rFonts w:cs="Arial"/>
                <w:sz w:val="18"/>
                <w:szCs w:val="18"/>
              </w:rPr>
              <w:t xml:space="preserve"> through </w:t>
            </w:r>
            <w:proofErr w:type="spellStart"/>
            <w:r w:rsidR="00CF2F5E">
              <w:rPr>
                <w:rFonts w:cs="Arial"/>
                <w:sz w:val="18"/>
                <w:szCs w:val="18"/>
              </w:rPr>
              <w:t>MASControl</w:t>
            </w:r>
            <w:proofErr w:type="spellEnd"/>
            <w:r w:rsidR="00CF2F5E">
              <w:rPr>
                <w:rFonts w:cs="Arial"/>
                <w:sz w:val="18"/>
                <w:szCs w:val="18"/>
              </w:rPr>
              <w:t xml:space="preserve"> V3.00.19</w:t>
            </w:r>
          </w:p>
          <w:p w:rsidR="00B624B3" w:rsidRPr="008F26C7" w:rsidRDefault="0054183C" w:rsidP="006D5440">
            <w:pPr>
              <w:rPr>
                <w:rFonts w:cs="Arial"/>
                <w:sz w:val="18"/>
                <w:szCs w:val="18"/>
              </w:rPr>
            </w:pPr>
            <w:r w:rsidRPr="008F26C7">
              <w:rPr>
                <w:rFonts w:cs="Arial"/>
                <w:sz w:val="18"/>
                <w:szCs w:val="18"/>
              </w:rPr>
              <w:t>The</w:t>
            </w:r>
            <w:r w:rsidR="00B624B3" w:rsidRPr="008F26C7">
              <w:rPr>
                <w:rFonts w:cs="Arial"/>
                <w:sz w:val="18"/>
                <w:szCs w:val="18"/>
              </w:rPr>
              <w:t xml:space="preserve"> energy savings from the implementation of this energy efficiency measure</w:t>
            </w:r>
            <w:r w:rsidR="00B507A0" w:rsidRPr="008F26C7">
              <w:rPr>
                <w:rFonts w:cs="Arial"/>
                <w:sz w:val="18"/>
                <w:szCs w:val="18"/>
              </w:rPr>
              <w:t xml:space="preserve"> varies by climate zone and vintage.  </w:t>
            </w:r>
          </w:p>
        </w:tc>
      </w:tr>
      <w:tr w:rsidR="00B624B3" w:rsidRPr="00783DAC" w:rsidTr="006D5440">
        <w:trPr>
          <w:trHeight w:val="465"/>
        </w:trPr>
        <w:tc>
          <w:tcPr>
            <w:tcW w:w="4161" w:type="dxa"/>
            <w:shd w:val="pct5" w:color="000000" w:fill="FFFFFF"/>
          </w:tcPr>
          <w:p w:rsidR="00B624B3" w:rsidRPr="008F26C7" w:rsidRDefault="00B624B3" w:rsidP="006D5440">
            <w:pPr>
              <w:rPr>
                <w:rFonts w:cs="Arial"/>
                <w:b/>
                <w:szCs w:val="20"/>
              </w:rPr>
            </w:pPr>
            <w:r w:rsidRPr="008F26C7">
              <w:rPr>
                <w:rFonts w:cs="Arial"/>
                <w:b/>
                <w:szCs w:val="20"/>
              </w:rPr>
              <w:t xml:space="preserve">Costs Common Units: </w:t>
            </w:r>
          </w:p>
        </w:tc>
        <w:tc>
          <w:tcPr>
            <w:tcW w:w="5487" w:type="dxa"/>
            <w:shd w:val="pct5" w:color="000000" w:fill="FFFFFF"/>
          </w:tcPr>
          <w:p w:rsidR="00B624B3" w:rsidRPr="008F26C7" w:rsidRDefault="00B624B3" w:rsidP="006D5440">
            <w:pPr>
              <w:rPr>
                <w:rFonts w:cs="Arial"/>
                <w:sz w:val="18"/>
                <w:szCs w:val="18"/>
              </w:rPr>
            </w:pPr>
            <w:r w:rsidRPr="008F26C7">
              <w:rPr>
                <w:rFonts w:cs="Arial"/>
                <w:sz w:val="18"/>
                <w:szCs w:val="18"/>
              </w:rPr>
              <w:t>Linear foot of display case</w:t>
            </w:r>
          </w:p>
        </w:tc>
      </w:tr>
      <w:tr w:rsidR="00B624B3" w:rsidRPr="00783DAC" w:rsidTr="006D5440">
        <w:trPr>
          <w:trHeight w:val="465"/>
        </w:trPr>
        <w:tc>
          <w:tcPr>
            <w:tcW w:w="4161" w:type="dxa"/>
            <w:shd w:val="pct20" w:color="000000" w:fill="FFFFFF"/>
          </w:tcPr>
          <w:p w:rsidR="00B624B3" w:rsidRPr="008F26C7" w:rsidRDefault="00B624B3" w:rsidP="006D5440">
            <w:pPr>
              <w:rPr>
                <w:rFonts w:cs="Arial"/>
                <w:b/>
                <w:szCs w:val="20"/>
                <w:highlight w:val="cyan"/>
              </w:rPr>
            </w:pPr>
            <w:r w:rsidRPr="008F26C7">
              <w:rPr>
                <w:rFonts w:cs="Arial"/>
                <w:b/>
                <w:szCs w:val="20"/>
              </w:rPr>
              <w:t>Base Case Equipment Cost ($/unit):</w:t>
            </w:r>
          </w:p>
          <w:p w:rsidR="00B624B3" w:rsidRPr="008F26C7" w:rsidRDefault="00B624B3" w:rsidP="006D5440">
            <w:pPr>
              <w:rPr>
                <w:rFonts w:cs="Arial"/>
                <w:b/>
                <w:szCs w:val="20"/>
                <w:highlight w:val="cyan"/>
              </w:rPr>
            </w:pPr>
          </w:p>
        </w:tc>
        <w:tc>
          <w:tcPr>
            <w:tcW w:w="5487" w:type="dxa"/>
            <w:shd w:val="pct20" w:color="000000" w:fill="FFFFFF"/>
          </w:tcPr>
          <w:p w:rsidR="00D16B81" w:rsidRDefault="00B624B3" w:rsidP="00D16B81">
            <w:pPr>
              <w:rPr>
                <w:rFonts w:cs="Arial"/>
                <w:sz w:val="18"/>
                <w:szCs w:val="18"/>
              </w:rPr>
            </w:pPr>
            <w:r w:rsidRPr="008F26C7">
              <w:rPr>
                <w:rFonts w:cs="Arial"/>
                <w:sz w:val="18"/>
                <w:szCs w:val="18"/>
              </w:rPr>
              <w:t>Source:  DEER 2008</w:t>
            </w:r>
            <w:r w:rsidR="00D61152">
              <w:rPr>
                <w:rFonts w:cs="Arial"/>
                <w:sz w:val="18"/>
                <w:szCs w:val="18"/>
              </w:rPr>
              <w:t xml:space="preserve"> </w:t>
            </w:r>
          </w:p>
          <w:p w:rsidR="00B624B3" w:rsidRPr="008F26C7" w:rsidRDefault="00B624B3" w:rsidP="00D16B81">
            <w:pPr>
              <w:rPr>
                <w:rFonts w:cs="Arial"/>
                <w:sz w:val="18"/>
                <w:szCs w:val="18"/>
              </w:rPr>
            </w:pPr>
            <w:r w:rsidRPr="008F26C7">
              <w:rPr>
                <w:rFonts w:cs="Arial"/>
                <w:sz w:val="18"/>
                <w:szCs w:val="18"/>
              </w:rPr>
              <w:t>$0.00</w:t>
            </w:r>
          </w:p>
        </w:tc>
      </w:tr>
      <w:tr w:rsidR="00B624B3" w:rsidRPr="00783DAC" w:rsidTr="006D5440">
        <w:trPr>
          <w:trHeight w:val="465"/>
        </w:trPr>
        <w:tc>
          <w:tcPr>
            <w:tcW w:w="4161" w:type="dxa"/>
            <w:shd w:val="pct5" w:color="000000" w:fill="FFFFFF"/>
          </w:tcPr>
          <w:p w:rsidR="00B624B3" w:rsidRPr="008F26C7" w:rsidRDefault="00B624B3" w:rsidP="006D5440">
            <w:pPr>
              <w:rPr>
                <w:rFonts w:cs="Arial"/>
                <w:b/>
                <w:szCs w:val="20"/>
              </w:rPr>
            </w:pPr>
            <w:r w:rsidRPr="008F26C7">
              <w:rPr>
                <w:rFonts w:cs="Arial"/>
                <w:b/>
                <w:szCs w:val="20"/>
              </w:rPr>
              <w:t xml:space="preserve">Measure Equipment Cost ($/unit): </w:t>
            </w:r>
          </w:p>
        </w:tc>
        <w:tc>
          <w:tcPr>
            <w:tcW w:w="5487" w:type="dxa"/>
            <w:shd w:val="pct5" w:color="000000" w:fill="FFFFFF"/>
          </w:tcPr>
          <w:p w:rsidR="00D61152" w:rsidRDefault="00B624B3" w:rsidP="006D5440">
            <w:pPr>
              <w:rPr>
                <w:rFonts w:cs="Arial"/>
                <w:sz w:val="18"/>
                <w:szCs w:val="18"/>
              </w:rPr>
            </w:pPr>
            <w:r w:rsidRPr="008F26C7">
              <w:rPr>
                <w:rFonts w:cs="Arial"/>
                <w:sz w:val="18"/>
                <w:szCs w:val="18"/>
              </w:rPr>
              <w:t>Source</w:t>
            </w:r>
            <w:r w:rsidR="00D61152" w:rsidRPr="008F26C7">
              <w:rPr>
                <w:rFonts w:cs="Arial"/>
                <w:sz w:val="18"/>
                <w:szCs w:val="18"/>
              </w:rPr>
              <w:t xml:space="preserve"> DEER 2008</w:t>
            </w:r>
            <w:r w:rsidR="00D61152">
              <w:rPr>
                <w:rFonts w:cs="Arial"/>
                <w:sz w:val="18"/>
                <w:szCs w:val="18"/>
              </w:rPr>
              <w:t xml:space="preserve"> </w:t>
            </w:r>
          </w:p>
          <w:p w:rsidR="00B624B3" w:rsidRPr="008F26C7" w:rsidRDefault="00B624B3" w:rsidP="006D5440">
            <w:pPr>
              <w:rPr>
                <w:rFonts w:cs="Arial"/>
                <w:sz w:val="18"/>
                <w:szCs w:val="18"/>
              </w:rPr>
            </w:pPr>
            <w:r w:rsidRPr="008F26C7">
              <w:rPr>
                <w:rFonts w:cs="Arial"/>
                <w:sz w:val="18"/>
                <w:szCs w:val="18"/>
              </w:rPr>
              <w:t>$</w:t>
            </w:r>
            <w:r w:rsidR="006D5440" w:rsidRPr="008F26C7">
              <w:rPr>
                <w:rFonts w:cs="Arial"/>
                <w:sz w:val="18"/>
                <w:szCs w:val="18"/>
              </w:rPr>
              <w:t>3.44</w:t>
            </w:r>
          </w:p>
        </w:tc>
      </w:tr>
      <w:tr w:rsidR="00B624B3" w:rsidRPr="00783DAC" w:rsidTr="006D5440">
        <w:trPr>
          <w:trHeight w:val="465"/>
        </w:trPr>
        <w:tc>
          <w:tcPr>
            <w:tcW w:w="4161" w:type="dxa"/>
            <w:shd w:val="pct20" w:color="000000" w:fill="FFFFFF"/>
          </w:tcPr>
          <w:p w:rsidR="00B624B3" w:rsidRPr="008F26C7" w:rsidRDefault="00A1473E" w:rsidP="006D5440">
            <w:pPr>
              <w:rPr>
                <w:rFonts w:cs="Arial"/>
                <w:b/>
                <w:szCs w:val="20"/>
              </w:rPr>
            </w:pPr>
            <w:r>
              <w:rPr>
                <w:rFonts w:cs="Arial"/>
                <w:b/>
                <w:szCs w:val="20"/>
              </w:rPr>
              <w:t>Labor</w:t>
            </w:r>
            <w:r w:rsidR="00B624B3" w:rsidRPr="008F26C7">
              <w:rPr>
                <w:rFonts w:cs="Arial"/>
                <w:b/>
                <w:szCs w:val="20"/>
              </w:rPr>
              <w:t xml:space="preserve"> Cost ($/unit)</w:t>
            </w:r>
          </w:p>
        </w:tc>
        <w:tc>
          <w:tcPr>
            <w:tcW w:w="5487" w:type="dxa"/>
            <w:shd w:val="pct20" w:color="000000" w:fill="FFFFFF"/>
          </w:tcPr>
          <w:p w:rsidR="00B624B3" w:rsidRPr="008F26C7" w:rsidRDefault="00B624B3" w:rsidP="006D5440">
            <w:pPr>
              <w:rPr>
                <w:rFonts w:cs="Arial"/>
                <w:sz w:val="18"/>
                <w:szCs w:val="18"/>
              </w:rPr>
            </w:pPr>
            <w:r w:rsidRPr="008F26C7">
              <w:rPr>
                <w:rFonts w:cs="Arial"/>
                <w:sz w:val="18"/>
                <w:szCs w:val="18"/>
              </w:rPr>
              <w:t xml:space="preserve">Source:  </w:t>
            </w:r>
            <w:r w:rsidR="00D61152" w:rsidRPr="008F26C7">
              <w:rPr>
                <w:rFonts w:cs="Arial"/>
                <w:sz w:val="18"/>
                <w:szCs w:val="18"/>
              </w:rPr>
              <w:t>DEER 2008</w:t>
            </w:r>
            <w:r w:rsidR="00D61152">
              <w:rPr>
                <w:rFonts w:cs="Arial"/>
                <w:sz w:val="18"/>
                <w:szCs w:val="18"/>
              </w:rPr>
              <w:t xml:space="preserve"> </w:t>
            </w:r>
          </w:p>
          <w:p w:rsidR="00B624B3" w:rsidRPr="008F26C7" w:rsidRDefault="00B624B3" w:rsidP="00A1473E">
            <w:pPr>
              <w:rPr>
                <w:rFonts w:cs="Arial"/>
                <w:sz w:val="18"/>
                <w:szCs w:val="18"/>
              </w:rPr>
            </w:pPr>
            <w:r w:rsidRPr="008F26C7">
              <w:rPr>
                <w:rFonts w:cs="Arial"/>
                <w:sz w:val="18"/>
                <w:szCs w:val="18"/>
              </w:rPr>
              <w:t>$</w:t>
            </w:r>
            <w:r w:rsidR="00A1473E">
              <w:rPr>
                <w:rFonts w:cs="Arial"/>
                <w:sz w:val="18"/>
                <w:szCs w:val="18"/>
              </w:rPr>
              <w:t>2.84</w:t>
            </w:r>
          </w:p>
        </w:tc>
      </w:tr>
      <w:tr w:rsidR="00D43912" w:rsidRPr="00783DAC" w:rsidTr="00D43912">
        <w:trPr>
          <w:trHeight w:val="465"/>
        </w:trPr>
        <w:tc>
          <w:tcPr>
            <w:tcW w:w="4161" w:type="dxa"/>
            <w:shd w:val="pct5" w:color="000000" w:fill="FFFFFF"/>
          </w:tcPr>
          <w:p w:rsidR="00D43912" w:rsidRPr="008F26C7" w:rsidRDefault="00A1473E" w:rsidP="00A1473E">
            <w:pPr>
              <w:rPr>
                <w:rFonts w:cs="Arial"/>
                <w:b/>
                <w:szCs w:val="20"/>
              </w:rPr>
            </w:pPr>
            <w:bookmarkStart w:id="3" w:name="OLE_LINK1"/>
            <w:r>
              <w:rPr>
                <w:rFonts w:cs="Arial"/>
                <w:b/>
                <w:szCs w:val="20"/>
              </w:rPr>
              <w:t xml:space="preserve">Full Measure </w:t>
            </w:r>
            <w:r w:rsidR="00D43912" w:rsidRPr="008F26C7">
              <w:rPr>
                <w:rFonts w:cs="Arial"/>
                <w:b/>
                <w:szCs w:val="20"/>
              </w:rPr>
              <w:t xml:space="preserve">Cost ($/unit): </w:t>
            </w:r>
          </w:p>
        </w:tc>
        <w:tc>
          <w:tcPr>
            <w:tcW w:w="5487" w:type="dxa"/>
            <w:shd w:val="pct5" w:color="000000" w:fill="FFFFFF"/>
          </w:tcPr>
          <w:p w:rsidR="00D43912" w:rsidRPr="008F26C7" w:rsidRDefault="00D43912" w:rsidP="00D43912">
            <w:pPr>
              <w:rPr>
                <w:rFonts w:cs="Arial"/>
                <w:sz w:val="18"/>
                <w:szCs w:val="18"/>
              </w:rPr>
            </w:pPr>
            <w:r w:rsidRPr="008F26C7">
              <w:rPr>
                <w:rFonts w:cs="Arial"/>
                <w:sz w:val="18"/>
                <w:szCs w:val="18"/>
              </w:rPr>
              <w:t xml:space="preserve">Source:  </w:t>
            </w:r>
            <w:r w:rsidR="00D61152" w:rsidRPr="008F26C7">
              <w:rPr>
                <w:rFonts w:cs="Arial"/>
                <w:sz w:val="18"/>
                <w:szCs w:val="18"/>
              </w:rPr>
              <w:t>DEER 2008</w:t>
            </w:r>
            <w:r w:rsidR="00D61152">
              <w:rPr>
                <w:rFonts w:cs="Arial"/>
                <w:sz w:val="18"/>
                <w:szCs w:val="18"/>
              </w:rPr>
              <w:t xml:space="preserve"> </w:t>
            </w:r>
          </w:p>
          <w:p w:rsidR="00D43912" w:rsidRPr="008F26C7" w:rsidRDefault="00D43912" w:rsidP="00D43912">
            <w:pPr>
              <w:rPr>
                <w:rFonts w:cs="Arial"/>
                <w:sz w:val="18"/>
                <w:szCs w:val="18"/>
              </w:rPr>
            </w:pPr>
            <w:r w:rsidRPr="008F26C7">
              <w:rPr>
                <w:rFonts w:cs="Arial"/>
                <w:sz w:val="18"/>
                <w:szCs w:val="18"/>
              </w:rPr>
              <w:t>$6.28</w:t>
            </w:r>
          </w:p>
        </w:tc>
      </w:tr>
      <w:bookmarkEnd w:id="3"/>
      <w:tr w:rsidR="00D43912" w:rsidRPr="00783DAC" w:rsidTr="006D5440">
        <w:trPr>
          <w:trHeight w:val="465"/>
        </w:trPr>
        <w:tc>
          <w:tcPr>
            <w:tcW w:w="4161" w:type="dxa"/>
            <w:shd w:val="pct20" w:color="000000" w:fill="FFFFFF"/>
          </w:tcPr>
          <w:p w:rsidR="00D43912" w:rsidRPr="008F26C7" w:rsidRDefault="00D43912" w:rsidP="00D43912">
            <w:pPr>
              <w:rPr>
                <w:rFonts w:cs="Arial"/>
                <w:b/>
                <w:szCs w:val="20"/>
              </w:rPr>
            </w:pPr>
            <w:r w:rsidRPr="008F26C7">
              <w:rPr>
                <w:rFonts w:cs="Arial"/>
                <w:b/>
                <w:szCs w:val="20"/>
              </w:rPr>
              <w:t xml:space="preserve">Effective Useful Life (years): </w:t>
            </w:r>
          </w:p>
        </w:tc>
        <w:tc>
          <w:tcPr>
            <w:tcW w:w="5487" w:type="dxa"/>
            <w:shd w:val="pct20" w:color="000000" w:fill="FFFFFF"/>
          </w:tcPr>
          <w:p w:rsidR="00D43912" w:rsidRPr="008F26C7" w:rsidRDefault="00D43912" w:rsidP="00D43912">
            <w:pPr>
              <w:rPr>
                <w:rFonts w:cs="Arial"/>
                <w:sz w:val="18"/>
                <w:szCs w:val="18"/>
              </w:rPr>
            </w:pPr>
            <w:r w:rsidRPr="008F26C7">
              <w:rPr>
                <w:rFonts w:cs="Arial"/>
                <w:sz w:val="18"/>
                <w:szCs w:val="18"/>
              </w:rPr>
              <w:t xml:space="preserve">Source:  </w:t>
            </w:r>
            <w:r w:rsidR="00D61152" w:rsidRPr="008F26C7">
              <w:rPr>
                <w:rFonts w:cs="Arial"/>
                <w:sz w:val="18"/>
                <w:szCs w:val="18"/>
              </w:rPr>
              <w:t>DEER 20</w:t>
            </w:r>
            <w:r w:rsidR="00644A78">
              <w:rPr>
                <w:rFonts w:cs="Arial"/>
                <w:sz w:val="18"/>
                <w:szCs w:val="18"/>
              </w:rPr>
              <w:t>14</w:t>
            </w:r>
            <w:r w:rsidR="00D61152">
              <w:rPr>
                <w:rFonts w:cs="Arial"/>
                <w:sz w:val="18"/>
                <w:szCs w:val="18"/>
              </w:rPr>
              <w:t xml:space="preserve"> </w:t>
            </w:r>
          </w:p>
          <w:p w:rsidR="00D43912" w:rsidRPr="008F26C7" w:rsidRDefault="00D43912" w:rsidP="00D43912">
            <w:pPr>
              <w:rPr>
                <w:rFonts w:cs="Arial"/>
                <w:sz w:val="18"/>
                <w:szCs w:val="18"/>
              </w:rPr>
            </w:pPr>
            <w:r w:rsidRPr="008F26C7">
              <w:rPr>
                <w:rFonts w:cs="Arial"/>
                <w:sz w:val="18"/>
                <w:szCs w:val="18"/>
              </w:rPr>
              <w:t xml:space="preserve">8 years  </w:t>
            </w:r>
          </w:p>
        </w:tc>
      </w:tr>
      <w:tr w:rsidR="00D43912" w:rsidRPr="00783DAC" w:rsidTr="006D5440">
        <w:trPr>
          <w:trHeight w:val="465"/>
        </w:trPr>
        <w:tc>
          <w:tcPr>
            <w:tcW w:w="4161" w:type="dxa"/>
            <w:shd w:val="pct5" w:color="000000" w:fill="FFFFFF"/>
          </w:tcPr>
          <w:p w:rsidR="00D43912" w:rsidRPr="008F26C7" w:rsidRDefault="00D43912" w:rsidP="00D43912">
            <w:pPr>
              <w:rPr>
                <w:rFonts w:cs="Arial"/>
                <w:b/>
                <w:szCs w:val="20"/>
              </w:rPr>
            </w:pPr>
            <w:r>
              <w:rPr>
                <w:rFonts w:cs="Arial"/>
                <w:b/>
                <w:szCs w:val="20"/>
              </w:rPr>
              <w:t>Measure Application</w:t>
            </w:r>
            <w:r w:rsidRPr="008F26C7">
              <w:rPr>
                <w:rFonts w:cs="Arial"/>
                <w:b/>
                <w:szCs w:val="20"/>
              </w:rPr>
              <w:t xml:space="preserve"> Type:</w:t>
            </w:r>
          </w:p>
        </w:tc>
        <w:tc>
          <w:tcPr>
            <w:tcW w:w="5487" w:type="dxa"/>
            <w:shd w:val="pct5" w:color="000000" w:fill="FFFFFF"/>
          </w:tcPr>
          <w:p w:rsidR="00D43912" w:rsidRPr="008F26C7" w:rsidRDefault="00D61152" w:rsidP="00D43912">
            <w:pPr>
              <w:rPr>
                <w:rFonts w:cs="Arial"/>
                <w:sz w:val="18"/>
                <w:szCs w:val="18"/>
              </w:rPr>
            </w:pPr>
            <w:r>
              <w:rPr>
                <w:rFonts w:cs="Arial"/>
                <w:sz w:val="18"/>
                <w:szCs w:val="18"/>
              </w:rPr>
              <w:t>Retrofit Addition (REA</w:t>
            </w:r>
            <w:r w:rsidR="00D43912" w:rsidRPr="008F26C7">
              <w:rPr>
                <w:rFonts w:cs="Arial"/>
                <w:sz w:val="18"/>
                <w:szCs w:val="18"/>
              </w:rPr>
              <w:t>)</w:t>
            </w:r>
          </w:p>
        </w:tc>
      </w:tr>
      <w:tr w:rsidR="00D43912" w:rsidRPr="00783DAC" w:rsidTr="006D5440">
        <w:trPr>
          <w:trHeight w:val="465"/>
        </w:trPr>
        <w:tc>
          <w:tcPr>
            <w:tcW w:w="4161" w:type="dxa"/>
            <w:shd w:val="pct20" w:color="000000" w:fill="FFFFFF"/>
          </w:tcPr>
          <w:p w:rsidR="00D43912" w:rsidRPr="008F26C7" w:rsidRDefault="00D43912" w:rsidP="00D43912">
            <w:pPr>
              <w:rPr>
                <w:rFonts w:cs="Arial"/>
                <w:b/>
                <w:szCs w:val="20"/>
              </w:rPr>
            </w:pPr>
            <w:r w:rsidRPr="008F26C7">
              <w:rPr>
                <w:rFonts w:cs="Arial"/>
                <w:b/>
                <w:szCs w:val="20"/>
              </w:rPr>
              <w:t xml:space="preserve">Net-to-Gross Ratios: </w:t>
            </w:r>
          </w:p>
        </w:tc>
        <w:tc>
          <w:tcPr>
            <w:tcW w:w="5487" w:type="dxa"/>
            <w:shd w:val="pct20" w:color="000000" w:fill="FFFFFF"/>
          </w:tcPr>
          <w:p w:rsidR="00D43912" w:rsidRPr="008F26C7" w:rsidRDefault="00D43912" w:rsidP="00D43912">
            <w:pPr>
              <w:rPr>
                <w:rFonts w:cs="Arial"/>
                <w:sz w:val="18"/>
                <w:szCs w:val="18"/>
              </w:rPr>
            </w:pPr>
            <w:r w:rsidRPr="008F26C7">
              <w:rPr>
                <w:rFonts w:cs="Arial"/>
                <w:sz w:val="18"/>
                <w:szCs w:val="18"/>
              </w:rPr>
              <w:t xml:space="preserve">Source:  </w:t>
            </w:r>
            <w:r w:rsidR="00D61152" w:rsidRPr="008F26C7">
              <w:rPr>
                <w:rFonts w:cs="Arial"/>
                <w:sz w:val="18"/>
                <w:szCs w:val="18"/>
              </w:rPr>
              <w:t xml:space="preserve">DEER </w:t>
            </w:r>
            <w:r w:rsidR="00D16B81">
              <w:rPr>
                <w:rFonts w:cs="Arial"/>
                <w:sz w:val="18"/>
                <w:szCs w:val="18"/>
              </w:rPr>
              <w:t>2011</w:t>
            </w:r>
          </w:p>
          <w:p w:rsidR="00D43912" w:rsidRPr="008F26C7" w:rsidRDefault="00D43912" w:rsidP="00621FC3">
            <w:pPr>
              <w:rPr>
                <w:rFonts w:cs="Arial"/>
                <w:sz w:val="18"/>
                <w:szCs w:val="18"/>
              </w:rPr>
            </w:pPr>
            <w:r w:rsidRPr="008F26C7">
              <w:rPr>
                <w:rFonts w:cs="Arial"/>
                <w:sz w:val="18"/>
                <w:szCs w:val="18"/>
              </w:rPr>
              <w:t>0.</w:t>
            </w:r>
            <w:r w:rsidR="00621FC3">
              <w:rPr>
                <w:rFonts w:cs="Arial"/>
                <w:sz w:val="18"/>
                <w:szCs w:val="18"/>
              </w:rPr>
              <w:t>6</w:t>
            </w:r>
            <w:r w:rsidRPr="008F26C7">
              <w:rPr>
                <w:rFonts w:cs="Arial"/>
                <w:sz w:val="18"/>
                <w:szCs w:val="18"/>
              </w:rPr>
              <w:t>0</w:t>
            </w:r>
          </w:p>
        </w:tc>
      </w:tr>
      <w:tr w:rsidR="00B624B3" w:rsidRPr="00783DAC" w:rsidTr="006D5440">
        <w:trPr>
          <w:trHeight w:val="465"/>
        </w:trPr>
        <w:tc>
          <w:tcPr>
            <w:tcW w:w="4161" w:type="dxa"/>
            <w:shd w:val="pct5" w:color="000000" w:fill="FFFFFF"/>
          </w:tcPr>
          <w:p w:rsidR="00B624B3" w:rsidRPr="008F26C7" w:rsidRDefault="00D43912" w:rsidP="006D5440">
            <w:pPr>
              <w:rPr>
                <w:rFonts w:cs="Arial"/>
                <w:b/>
                <w:szCs w:val="20"/>
              </w:rPr>
            </w:pPr>
            <w:r w:rsidRPr="008F26C7">
              <w:rPr>
                <w:rFonts w:cs="Arial"/>
                <w:b/>
                <w:szCs w:val="20"/>
              </w:rPr>
              <w:t>Important Comments:</w:t>
            </w:r>
          </w:p>
        </w:tc>
        <w:tc>
          <w:tcPr>
            <w:tcW w:w="5487" w:type="dxa"/>
            <w:shd w:val="pct5" w:color="000000" w:fill="FFFFFF"/>
          </w:tcPr>
          <w:p w:rsidR="00B624B3" w:rsidRPr="008F26C7" w:rsidRDefault="00B624B3" w:rsidP="006D5440">
            <w:pPr>
              <w:rPr>
                <w:rFonts w:cs="Arial"/>
                <w:sz w:val="18"/>
                <w:szCs w:val="18"/>
              </w:rPr>
            </w:pPr>
          </w:p>
        </w:tc>
      </w:tr>
    </w:tbl>
    <w:p w:rsidR="00010DB4" w:rsidRDefault="00010DB4">
      <w:pPr>
        <w:rPr>
          <w:rFonts w:cs="Arial"/>
          <w:b/>
          <w:bCs/>
          <w:kern w:val="32"/>
          <w:sz w:val="32"/>
          <w:szCs w:val="32"/>
        </w:rPr>
      </w:pPr>
      <w:r>
        <w:rPr>
          <w:rFonts w:cs="Arial"/>
          <w:b/>
          <w:bCs/>
          <w:kern w:val="32"/>
          <w:sz w:val="32"/>
          <w:szCs w:val="32"/>
        </w:rPr>
        <w:br w:type="page"/>
      </w:r>
    </w:p>
    <w:p w:rsidR="005B5B25" w:rsidRPr="00C30D55" w:rsidRDefault="005B5B25" w:rsidP="005B5B25">
      <w:pPr>
        <w:pStyle w:val="Heading1"/>
        <w:rPr>
          <w:sz w:val="28"/>
          <w:szCs w:val="28"/>
        </w:rPr>
      </w:pPr>
      <w:bookmarkStart w:id="4" w:name="_Toc174189524"/>
      <w:bookmarkStart w:id="5" w:name="_Toc383697798"/>
      <w:bookmarkStart w:id="6" w:name="_Toc390872367"/>
      <w:r w:rsidRPr="00C30D55">
        <w:rPr>
          <w:sz w:val="28"/>
          <w:szCs w:val="28"/>
        </w:rPr>
        <w:lastRenderedPageBreak/>
        <w:t>Work Paper Approvals</w:t>
      </w:r>
      <w:bookmarkEnd w:id="4"/>
      <w:bookmarkEnd w:id="5"/>
      <w:bookmarkEnd w:id="6"/>
    </w:p>
    <w:p w:rsidR="005B5B25" w:rsidRPr="0012445E" w:rsidRDefault="005B5B25" w:rsidP="005B5B25">
      <w:pPr>
        <w:rPr>
          <w:rFonts w:cs="Arial"/>
          <w:szCs w:val="20"/>
        </w:rPr>
      </w:pPr>
      <w:r w:rsidRPr="0012445E">
        <w:rPr>
          <w:rFonts w:cs="Arial"/>
          <w:szCs w:val="20"/>
        </w:rPr>
        <w:t xml:space="preserve">The following Manager(s) approved this </w:t>
      </w:r>
      <w:proofErr w:type="spellStart"/>
      <w:r w:rsidRPr="0012445E">
        <w:rPr>
          <w:rFonts w:cs="Arial"/>
          <w:szCs w:val="20"/>
        </w:rPr>
        <w:t>workpaper</w:t>
      </w:r>
      <w:proofErr w:type="spellEnd"/>
      <w:r w:rsidRPr="0012445E">
        <w:rPr>
          <w:rFonts w:cs="Arial"/>
          <w:szCs w:val="20"/>
        </w:rPr>
        <w:t xml:space="preserve"> through the PG&amp;E Electronic Data Routing System under Routing Requisition # </w:t>
      </w:r>
      <w:r w:rsidRPr="0012445E">
        <w:rPr>
          <w:rFonts w:cs="Arial"/>
          <w:szCs w:val="20"/>
          <w:highlight w:val="yellow"/>
        </w:rPr>
        <w:t>_______________</w:t>
      </w:r>
    </w:p>
    <w:p w:rsidR="005B5B25" w:rsidRPr="00746B00" w:rsidRDefault="005B5B25" w:rsidP="005B5B25">
      <w:pPr>
        <w:tabs>
          <w:tab w:val="left" w:pos="1125"/>
        </w:tabs>
        <w:rPr>
          <w:rFonts w:cs="Arial"/>
        </w:rPr>
      </w:pPr>
      <w:r>
        <w:rPr>
          <w:rFonts w:cs="Arial"/>
        </w:rPr>
        <w:tab/>
      </w:r>
    </w:p>
    <w:tbl>
      <w:tblPr>
        <w:tblW w:w="3064" w:type="pct"/>
        <w:tblCellMar>
          <w:left w:w="0" w:type="dxa"/>
          <w:right w:w="0" w:type="dxa"/>
        </w:tblCellMar>
        <w:tblLook w:val="04A0" w:firstRow="1" w:lastRow="0" w:firstColumn="1" w:lastColumn="0" w:noHBand="0" w:noVBand="1"/>
      </w:tblPr>
      <w:tblGrid>
        <w:gridCol w:w="5868"/>
      </w:tblGrid>
      <w:tr w:rsidR="005B5B25" w:rsidRPr="00746B00" w:rsidTr="00B11931">
        <w:tc>
          <w:tcPr>
            <w:tcW w:w="5000" w:type="pct"/>
            <w:tcMar>
              <w:top w:w="0" w:type="dxa"/>
              <w:left w:w="108" w:type="dxa"/>
              <w:bottom w:w="0" w:type="dxa"/>
              <w:right w:w="108" w:type="dxa"/>
            </w:tcMar>
          </w:tcPr>
          <w:p w:rsidR="005B5B25" w:rsidRPr="00746B00" w:rsidRDefault="005B5B25" w:rsidP="00B11931">
            <w:pPr>
              <w:rPr>
                <w:rFonts w:eastAsiaTheme="minorHAnsi" w:cs="Arial"/>
                <w:szCs w:val="22"/>
              </w:rPr>
            </w:pPr>
          </w:p>
        </w:tc>
      </w:tr>
      <w:tr w:rsidR="005B5B25" w:rsidRPr="00746B00" w:rsidTr="00B11931">
        <w:tc>
          <w:tcPr>
            <w:tcW w:w="5000" w:type="pct"/>
            <w:tcMar>
              <w:top w:w="0" w:type="dxa"/>
              <w:left w:w="108" w:type="dxa"/>
              <w:bottom w:w="0" w:type="dxa"/>
              <w:right w:w="108" w:type="dxa"/>
            </w:tcMar>
            <w:hideMark/>
          </w:tcPr>
          <w:p w:rsidR="005B5B25" w:rsidRPr="0012445E" w:rsidRDefault="005B5B25" w:rsidP="00B11931">
            <w:pPr>
              <w:rPr>
                <w:rFonts w:eastAsiaTheme="minorHAnsi" w:cs="Arial"/>
                <w:b/>
                <w:bCs/>
                <w:szCs w:val="20"/>
              </w:rPr>
            </w:pPr>
            <w:r w:rsidRPr="0012445E">
              <w:rPr>
                <w:rFonts w:cs="Arial"/>
                <w:b/>
                <w:bCs/>
                <w:szCs w:val="20"/>
              </w:rPr>
              <w:t>Grant Brohard</w:t>
            </w:r>
          </w:p>
          <w:p w:rsidR="005B5B25" w:rsidRPr="0012445E" w:rsidRDefault="005B5B25" w:rsidP="00B11931">
            <w:pPr>
              <w:rPr>
                <w:rFonts w:eastAsiaTheme="minorHAnsi" w:cs="Arial"/>
                <w:szCs w:val="20"/>
              </w:rPr>
            </w:pPr>
            <w:r w:rsidRPr="0012445E">
              <w:rPr>
                <w:rFonts w:cs="Arial"/>
                <w:szCs w:val="20"/>
              </w:rPr>
              <w:t>Manager, Technical Product Support</w:t>
            </w:r>
          </w:p>
        </w:tc>
      </w:tr>
      <w:tr w:rsidR="005B5B25" w:rsidRPr="00746B00" w:rsidTr="00B11931">
        <w:tc>
          <w:tcPr>
            <w:tcW w:w="5000" w:type="pct"/>
            <w:tcMar>
              <w:top w:w="0" w:type="dxa"/>
              <w:left w:w="108" w:type="dxa"/>
              <w:bottom w:w="0" w:type="dxa"/>
              <w:right w:w="108" w:type="dxa"/>
            </w:tcMar>
          </w:tcPr>
          <w:p w:rsidR="005B5B25" w:rsidRPr="0012445E" w:rsidRDefault="005B5B25" w:rsidP="00B11931">
            <w:pPr>
              <w:rPr>
                <w:rFonts w:eastAsiaTheme="minorHAnsi" w:cs="Arial"/>
                <w:b/>
                <w:bCs/>
                <w:szCs w:val="20"/>
              </w:rPr>
            </w:pPr>
          </w:p>
          <w:p w:rsidR="005B5B25" w:rsidRPr="0012445E" w:rsidRDefault="005B5B25" w:rsidP="00B11931">
            <w:pPr>
              <w:rPr>
                <w:rFonts w:cs="Arial"/>
                <w:b/>
                <w:bCs/>
                <w:szCs w:val="20"/>
              </w:rPr>
            </w:pPr>
            <w:r w:rsidRPr="0012445E">
              <w:rPr>
                <w:rFonts w:cs="Arial"/>
                <w:b/>
                <w:bCs/>
                <w:szCs w:val="20"/>
              </w:rPr>
              <w:t>Carolyn Weiner</w:t>
            </w:r>
          </w:p>
          <w:p w:rsidR="005B5B25" w:rsidRPr="0012445E" w:rsidRDefault="005B5B25" w:rsidP="00B11931">
            <w:pPr>
              <w:rPr>
                <w:rFonts w:cs="Arial"/>
                <w:szCs w:val="20"/>
              </w:rPr>
            </w:pPr>
            <w:r w:rsidRPr="0012445E">
              <w:rPr>
                <w:rFonts w:cs="Arial"/>
                <w:szCs w:val="20"/>
              </w:rPr>
              <w:t>Principal, CES Products and Programs</w:t>
            </w:r>
          </w:p>
          <w:p w:rsidR="005B5B25" w:rsidRPr="0012445E" w:rsidRDefault="005B5B25" w:rsidP="00B11931">
            <w:pPr>
              <w:rPr>
                <w:rFonts w:cs="Arial"/>
                <w:b/>
                <w:bCs/>
                <w:szCs w:val="20"/>
              </w:rPr>
            </w:pPr>
          </w:p>
          <w:p w:rsidR="005B5B25" w:rsidRPr="0012445E" w:rsidRDefault="005B5B25" w:rsidP="00B11931">
            <w:pPr>
              <w:rPr>
                <w:rFonts w:eastAsiaTheme="minorHAnsi" w:cs="Arial"/>
                <w:szCs w:val="20"/>
              </w:rPr>
            </w:pPr>
          </w:p>
        </w:tc>
      </w:tr>
    </w:tbl>
    <w:p w:rsidR="00B624B3" w:rsidRDefault="00B624B3" w:rsidP="002508CF">
      <w:pPr>
        <w:pStyle w:val="Heading1"/>
      </w:pPr>
      <w:r>
        <w:br w:type="page"/>
      </w:r>
      <w:bookmarkStart w:id="7" w:name="_Toc390872368"/>
      <w:r>
        <w:lastRenderedPageBreak/>
        <w:t>Document Revision History</w:t>
      </w:r>
      <w:bookmarkEnd w:id="7"/>
    </w:p>
    <w:p w:rsidR="00B624B3" w:rsidRDefault="00B624B3" w:rsidP="00B624B3">
      <w:r>
        <w:t xml:space="preserve">     </w:t>
      </w:r>
      <w:r>
        <w:tab/>
      </w:r>
      <w:r>
        <w:tab/>
      </w:r>
      <w:r>
        <w:tab/>
      </w:r>
      <w:r>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509"/>
        <w:gridCol w:w="2899"/>
      </w:tblGrid>
      <w:tr w:rsidR="00B624B3" w:rsidRPr="00783DAC" w:rsidTr="006D5440">
        <w:trPr>
          <w:trHeight w:val="464"/>
        </w:trPr>
        <w:tc>
          <w:tcPr>
            <w:tcW w:w="870" w:type="pct"/>
            <w:tcBorders>
              <w:top w:val="nil"/>
              <w:bottom w:val="single" w:sz="18" w:space="0" w:color="FFFFFF"/>
            </w:tcBorders>
            <w:shd w:val="pct20" w:color="000000" w:fill="FFFFFF"/>
          </w:tcPr>
          <w:p w:rsidR="00B624B3" w:rsidRPr="00E318BD" w:rsidRDefault="00B624B3" w:rsidP="006D5440">
            <w:pPr>
              <w:jc w:val="center"/>
              <w:rPr>
                <w:rFonts w:cs="Arial"/>
                <w:b/>
                <w:bCs/>
                <w:szCs w:val="20"/>
              </w:rPr>
            </w:pPr>
            <w:r w:rsidRPr="00E318BD">
              <w:rPr>
                <w:rFonts w:cs="Arial"/>
                <w:b/>
                <w:szCs w:val="20"/>
              </w:rPr>
              <w:t>Revision #</w:t>
            </w:r>
            <w:r w:rsidRPr="00E318BD">
              <w:rPr>
                <w:rFonts w:cs="Arial"/>
                <w:b/>
                <w:szCs w:val="20"/>
              </w:rPr>
              <w:tab/>
            </w:r>
          </w:p>
        </w:tc>
        <w:tc>
          <w:tcPr>
            <w:tcW w:w="746" w:type="pct"/>
            <w:tcBorders>
              <w:top w:val="nil"/>
              <w:bottom w:val="single" w:sz="18" w:space="0" w:color="FFFFFF"/>
            </w:tcBorders>
            <w:shd w:val="pct20" w:color="000000" w:fill="FFFFFF"/>
          </w:tcPr>
          <w:p w:rsidR="00B624B3" w:rsidRPr="00E318BD" w:rsidRDefault="00B624B3" w:rsidP="006D5440">
            <w:pPr>
              <w:jc w:val="center"/>
              <w:rPr>
                <w:rFonts w:cs="Arial"/>
                <w:b/>
                <w:bCs/>
                <w:szCs w:val="20"/>
              </w:rPr>
            </w:pPr>
            <w:r w:rsidRPr="00E318BD">
              <w:rPr>
                <w:rFonts w:cs="Arial"/>
                <w:b/>
                <w:szCs w:val="20"/>
              </w:rPr>
              <w:t xml:space="preserve">Date </w:t>
            </w:r>
            <w:r w:rsidRPr="00E318BD">
              <w:rPr>
                <w:rFonts w:cs="Arial"/>
                <w:b/>
                <w:szCs w:val="20"/>
              </w:rPr>
              <w:tab/>
            </w:r>
          </w:p>
        </w:tc>
        <w:tc>
          <w:tcPr>
            <w:tcW w:w="1853" w:type="pct"/>
            <w:tcBorders>
              <w:top w:val="nil"/>
              <w:bottom w:val="single" w:sz="18" w:space="0" w:color="FFFFFF"/>
            </w:tcBorders>
            <w:shd w:val="pct20" w:color="000000" w:fill="FFFFFF"/>
          </w:tcPr>
          <w:p w:rsidR="00B624B3" w:rsidRPr="00E318BD" w:rsidRDefault="00B624B3" w:rsidP="006D5440">
            <w:pPr>
              <w:jc w:val="center"/>
              <w:rPr>
                <w:rFonts w:cs="Arial"/>
                <w:b/>
                <w:bCs/>
                <w:szCs w:val="20"/>
              </w:rPr>
            </w:pPr>
            <w:r w:rsidRPr="00E318BD">
              <w:rPr>
                <w:rFonts w:cs="Arial"/>
                <w:b/>
                <w:szCs w:val="20"/>
              </w:rPr>
              <w:t>Section by Section Description of Revisions</w:t>
            </w:r>
          </w:p>
        </w:tc>
        <w:tc>
          <w:tcPr>
            <w:tcW w:w="1531" w:type="pct"/>
            <w:tcBorders>
              <w:top w:val="nil"/>
              <w:bottom w:val="single" w:sz="18" w:space="0" w:color="FFFFFF"/>
            </w:tcBorders>
            <w:shd w:val="pct20" w:color="000000" w:fill="FFFFFF"/>
          </w:tcPr>
          <w:p w:rsidR="00B624B3" w:rsidRPr="00E318BD" w:rsidRDefault="00B624B3" w:rsidP="006D5440">
            <w:pPr>
              <w:jc w:val="center"/>
              <w:rPr>
                <w:rFonts w:cs="Arial"/>
                <w:b/>
                <w:bCs/>
                <w:szCs w:val="20"/>
              </w:rPr>
            </w:pPr>
            <w:r w:rsidRPr="00E318BD">
              <w:rPr>
                <w:rFonts w:cs="Arial"/>
                <w:b/>
                <w:szCs w:val="20"/>
              </w:rPr>
              <w:t>Author (Company)</w:t>
            </w:r>
          </w:p>
        </w:tc>
      </w:tr>
      <w:tr w:rsidR="00D43912" w:rsidRPr="00783DAC" w:rsidTr="00D43912">
        <w:trPr>
          <w:trHeight w:val="464"/>
        </w:trPr>
        <w:tc>
          <w:tcPr>
            <w:tcW w:w="870" w:type="pct"/>
            <w:shd w:val="pct5" w:color="000000" w:fill="FFFFFF"/>
          </w:tcPr>
          <w:p w:rsidR="00D43912" w:rsidRPr="008F26C7" w:rsidRDefault="00D43912" w:rsidP="00D43912">
            <w:pPr>
              <w:rPr>
                <w:rFonts w:cs="Arial"/>
                <w:b/>
                <w:bCs/>
                <w:szCs w:val="20"/>
              </w:rPr>
            </w:pPr>
            <w:r w:rsidRPr="008F26C7">
              <w:rPr>
                <w:rFonts w:cs="Arial"/>
                <w:b/>
                <w:bCs/>
                <w:szCs w:val="20"/>
              </w:rPr>
              <w:t>Revision 0</w:t>
            </w:r>
          </w:p>
        </w:tc>
        <w:tc>
          <w:tcPr>
            <w:tcW w:w="746" w:type="pct"/>
            <w:shd w:val="pct5" w:color="000000" w:fill="FFFFFF"/>
          </w:tcPr>
          <w:p w:rsidR="00D43912" w:rsidRPr="00D43912" w:rsidRDefault="00D43912" w:rsidP="00D43912">
            <w:pPr>
              <w:rPr>
                <w:rFonts w:cs="Arial"/>
                <w:bCs/>
                <w:sz w:val="18"/>
                <w:szCs w:val="18"/>
              </w:rPr>
            </w:pPr>
            <w:r w:rsidRPr="00D43912">
              <w:rPr>
                <w:rFonts w:cs="Arial"/>
                <w:bCs/>
                <w:sz w:val="18"/>
                <w:szCs w:val="18"/>
              </w:rPr>
              <w:t>08/12/2010</w:t>
            </w:r>
          </w:p>
        </w:tc>
        <w:tc>
          <w:tcPr>
            <w:tcW w:w="1853" w:type="pct"/>
            <w:shd w:val="pct5" w:color="000000" w:fill="FFFFFF"/>
          </w:tcPr>
          <w:p w:rsidR="00D43912" w:rsidRPr="00D43912" w:rsidRDefault="00D43912" w:rsidP="00D43912">
            <w:pPr>
              <w:rPr>
                <w:rFonts w:cs="Arial"/>
                <w:bCs/>
                <w:sz w:val="18"/>
                <w:szCs w:val="18"/>
              </w:rPr>
            </w:pPr>
            <w:r w:rsidRPr="00D43912">
              <w:rPr>
                <w:rFonts w:cs="Arial"/>
                <w:bCs/>
                <w:sz w:val="18"/>
                <w:szCs w:val="18"/>
              </w:rPr>
              <w:t>Original work paper</w:t>
            </w:r>
          </w:p>
        </w:tc>
        <w:tc>
          <w:tcPr>
            <w:tcW w:w="1531" w:type="pct"/>
            <w:shd w:val="pct5" w:color="000000" w:fill="FFFFFF"/>
          </w:tcPr>
          <w:p w:rsidR="00D43912" w:rsidRPr="00D43912" w:rsidRDefault="00D43912" w:rsidP="00D43912">
            <w:pPr>
              <w:autoSpaceDE w:val="0"/>
              <w:autoSpaceDN w:val="0"/>
              <w:adjustRightInd w:val="0"/>
              <w:rPr>
                <w:rFonts w:cs="Arial"/>
                <w:sz w:val="18"/>
                <w:szCs w:val="18"/>
              </w:rPr>
            </w:pPr>
            <w:r w:rsidRPr="00D43912">
              <w:rPr>
                <w:rFonts w:cs="Arial"/>
                <w:sz w:val="18"/>
                <w:szCs w:val="18"/>
              </w:rPr>
              <w:t xml:space="preserve">Dennis Krieger </w:t>
            </w:r>
          </w:p>
          <w:p w:rsidR="00D43912" w:rsidRPr="00D43912" w:rsidRDefault="00D43912" w:rsidP="00D43912">
            <w:pPr>
              <w:autoSpaceDE w:val="0"/>
              <w:autoSpaceDN w:val="0"/>
              <w:adjustRightInd w:val="0"/>
              <w:rPr>
                <w:rFonts w:cs="Arial"/>
                <w:sz w:val="18"/>
                <w:szCs w:val="18"/>
              </w:rPr>
            </w:pPr>
            <w:r w:rsidRPr="00D43912">
              <w:rPr>
                <w:rFonts w:cs="Arial"/>
                <w:sz w:val="18"/>
                <w:szCs w:val="18"/>
              </w:rPr>
              <w:t>(PECI Engineering)</w:t>
            </w:r>
          </w:p>
          <w:p w:rsidR="00D43912" w:rsidRPr="00D43912" w:rsidRDefault="00D43912" w:rsidP="00D43912">
            <w:pPr>
              <w:rPr>
                <w:rFonts w:cs="Arial"/>
                <w:bCs/>
                <w:sz w:val="18"/>
                <w:szCs w:val="18"/>
              </w:rPr>
            </w:pPr>
          </w:p>
        </w:tc>
      </w:tr>
      <w:tr w:rsidR="00D43912" w:rsidRPr="00783DAC" w:rsidTr="00D43912">
        <w:trPr>
          <w:trHeight w:val="464"/>
        </w:trPr>
        <w:tc>
          <w:tcPr>
            <w:tcW w:w="870" w:type="pct"/>
            <w:tcBorders>
              <w:top w:val="single" w:sz="18" w:space="0" w:color="FFFFFF"/>
            </w:tcBorders>
            <w:shd w:val="clear" w:color="auto" w:fill="BFBFBF" w:themeFill="background1" w:themeFillShade="BF"/>
          </w:tcPr>
          <w:p w:rsidR="00D43912" w:rsidRPr="008F26C7" w:rsidRDefault="00D43912" w:rsidP="00D43912">
            <w:pPr>
              <w:rPr>
                <w:rFonts w:cs="Arial"/>
                <w:szCs w:val="20"/>
              </w:rPr>
            </w:pPr>
            <w:r w:rsidRPr="008F26C7">
              <w:rPr>
                <w:rFonts w:cs="Arial"/>
                <w:b/>
                <w:bCs/>
                <w:szCs w:val="20"/>
              </w:rPr>
              <w:t>Revision 1</w:t>
            </w:r>
          </w:p>
        </w:tc>
        <w:tc>
          <w:tcPr>
            <w:tcW w:w="746" w:type="pct"/>
            <w:tcBorders>
              <w:top w:val="single" w:sz="18" w:space="0" w:color="FFFFFF"/>
            </w:tcBorders>
            <w:shd w:val="clear" w:color="auto" w:fill="BFBFBF" w:themeFill="background1" w:themeFillShade="BF"/>
          </w:tcPr>
          <w:p w:rsidR="00D43912" w:rsidRPr="008F26C7" w:rsidRDefault="00D43912" w:rsidP="00D43912">
            <w:pPr>
              <w:rPr>
                <w:rFonts w:cs="Arial"/>
                <w:sz w:val="18"/>
                <w:szCs w:val="18"/>
              </w:rPr>
            </w:pPr>
            <w:r w:rsidRPr="008F26C7">
              <w:rPr>
                <w:rFonts w:cs="Arial"/>
                <w:sz w:val="18"/>
                <w:szCs w:val="18"/>
              </w:rPr>
              <w:t>5/25/2012</w:t>
            </w:r>
          </w:p>
        </w:tc>
        <w:tc>
          <w:tcPr>
            <w:tcW w:w="1853" w:type="pct"/>
            <w:tcBorders>
              <w:top w:val="single" w:sz="18" w:space="0" w:color="FFFFFF"/>
            </w:tcBorders>
            <w:shd w:val="clear" w:color="auto" w:fill="BFBFBF" w:themeFill="background1" w:themeFillShade="BF"/>
          </w:tcPr>
          <w:p w:rsidR="00D43912" w:rsidRPr="008F26C7" w:rsidRDefault="00D43912" w:rsidP="00D43912">
            <w:pPr>
              <w:rPr>
                <w:rFonts w:cs="Arial"/>
                <w:sz w:val="18"/>
                <w:szCs w:val="18"/>
              </w:rPr>
            </w:pPr>
            <w:r w:rsidRPr="008F26C7">
              <w:rPr>
                <w:rFonts w:cs="Arial"/>
                <w:sz w:val="18"/>
                <w:szCs w:val="18"/>
              </w:rPr>
              <w:t>Updated to PG&amp;E 2013-2014 format</w:t>
            </w:r>
          </w:p>
          <w:p w:rsidR="00D43912" w:rsidRPr="008F26C7" w:rsidRDefault="00D43912" w:rsidP="00D43912">
            <w:pPr>
              <w:rPr>
                <w:rFonts w:cs="Arial"/>
                <w:sz w:val="18"/>
                <w:szCs w:val="18"/>
              </w:rPr>
            </w:pPr>
            <w:r w:rsidRPr="008F26C7">
              <w:rPr>
                <w:rFonts w:cs="Arial"/>
                <w:sz w:val="18"/>
                <w:szCs w:val="18"/>
              </w:rPr>
              <w:t>Update cost data to reflect DEER 2008</w:t>
            </w:r>
          </w:p>
          <w:p w:rsidR="00D43912" w:rsidRPr="008F26C7" w:rsidRDefault="00D43912" w:rsidP="00D43912">
            <w:pPr>
              <w:rPr>
                <w:rFonts w:cs="Arial"/>
                <w:sz w:val="18"/>
                <w:szCs w:val="18"/>
              </w:rPr>
            </w:pPr>
            <w:r w:rsidRPr="008F26C7">
              <w:rPr>
                <w:rFonts w:cs="Arial"/>
                <w:sz w:val="18"/>
                <w:szCs w:val="18"/>
              </w:rPr>
              <w:t xml:space="preserve">Update EUL to reflect DEER 2008 </w:t>
            </w:r>
          </w:p>
        </w:tc>
        <w:tc>
          <w:tcPr>
            <w:tcW w:w="1531" w:type="pct"/>
            <w:tcBorders>
              <w:top w:val="single" w:sz="18" w:space="0" w:color="FFFFFF"/>
            </w:tcBorders>
            <w:shd w:val="clear" w:color="auto" w:fill="BFBFBF" w:themeFill="background1" w:themeFillShade="BF"/>
          </w:tcPr>
          <w:p w:rsidR="00D43912" w:rsidRPr="008F26C7" w:rsidRDefault="00D43912" w:rsidP="00D43912">
            <w:pPr>
              <w:rPr>
                <w:rFonts w:cs="Arial"/>
                <w:bCs/>
                <w:sz w:val="18"/>
                <w:szCs w:val="18"/>
              </w:rPr>
            </w:pPr>
            <w:r w:rsidRPr="008F26C7">
              <w:rPr>
                <w:rFonts w:cs="Arial"/>
                <w:bCs/>
                <w:sz w:val="18"/>
                <w:szCs w:val="18"/>
              </w:rPr>
              <w:t xml:space="preserve">Emily Rosenbloom </w:t>
            </w:r>
          </w:p>
          <w:p w:rsidR="00D43912" w:rsidRPr="008F26C7" w:rsidRDefault="00D43912" w:rsidP="00D43912">
            <w:pPr>
              <w:rPr>
                <w:rFonts w:cs="Arial"/>
                <w:bCs/>
                <w:sz w:val="18"/>
                <w:szCs w:val="18"/>
              </w:rPr>
            </w:pPr>
            <w:r w:rsidRPr="008F26C7">
              <w:rPr>
                <w:rFonts w:cs="Arial"/>
                <w:bCs/>
                <w:sz w:val="18"/>
                <w:szCs w:val="18"/>
              </w:rPr>
              <w:t>(PECI Engineering)</w:t>
            </w:r>
          </w:p>
        </w:tc>
      </w:tr>
      <w:tr w:rsidR="00D43912" w:rsidRPr="00783DAC" w:rsidTr="006D5440">
        <w:trPr>
          <w:trHeight w:val="464"/>
        </w:trPr>
        <w:tc>
          <w:tcPr>
            <w:tcW w:w="870" w:type="pct"/>
            <w:shd w:val="pct5" w:color="000000" w:fill="FFFFFF"/>
          </w:tcPr>
          <w:p w:rsidR="00D43912" w:rsidRPr="008F26C7" w:rsidRDefault="00D43912" w:rsidP="00D43912">
            <w:pPr>
              <w:rPr>
                <w:rFonts w:cs="Arial"/>
                <w:b/>
                <w:bCs/>
                <w:szCs w:val="20"/>
              </w:rPr>
            </w:pPr>
            <w:r>
              <w:rPr>
                <w:rFonts w:cs="Arial"/>
                <w:b/>
                <w:bCs/>
                <w:szCs w:val="20"/>
              </w:rPr>
              <w:t>Revision 2</w:t>
            </w:r>
          </w:p>
        </w:tc>
        <w:tc>
          <w:tcPr>
            <w:tcW w:w="746" w:type="pct"/>
            <w:shd w:val="pct5" w:color="000000" w:fill="FFFFFF"/>
          </w:tcPr>
          <w:p w:rsidR="00D43912" w:rsidRPr="008F26C7" w:rsidRDefault="005B5B25" w:rsidP="00496110">
            <w:pPr>
              <w:rPr>
                <w:rFonts w:cs="Arial"/>
                <w:sz w:val="18"/>
                <w:szCs w:val="18"/>
              </w:rPr>
            </w:pPr>
            <w:r>
              <w:rPr>
                <w:rFonts w:cs="Arial"/>
                <w:sz w:val="18"/>
                <w:szCs w:val="18"/>
              </w:rPr>
              <w:t>6</w:t>
            </w:r>
            <w:r w:rsidR="00D43912">
              <w:rPr>
                <w:rFonts w:cs="Arial"/>
                <w:sz w:val="18"/>
                <w:szCs w:val="18"/>
              </w:rPr>
              <w:t>/</w:t>
            </w:r>
            <w:r w:rsidR="00496110">
              <w:rPr>
                <w:rFonts w:cs="Arial"/>
                <w:sz w:val="18"/>
                <w:szCs w:val="18"/>
              </w:rPr>
              <w:t>18</w:t>
            </w:r>
            <w:r w:rsidR="00D43912">
              <w:rPr>
                <w:rFonts w:cs="Arial"/>
                <w:sz w:val="18"/>
                <w:szCs w:val="18"/>
              </w:rPr>
              <w:t>/2014</w:t>
            </w:r>
          </w:p>
        </w:tc>
        <w:tc>
          <w:tcPr>
            <w:tcW w:w="1853" w:type="pct"/>
            <w:shd w:val="pct5" w:color="000000" w:fill="FFFFFF"/>
          </w:tcPr>
          <w:p w:rsidR="00D43912" w:rsidRPr="008F26C7" w:rsidRDefault="00D43912" w:rsidP="00D43912">
            <w:pPr>
              <w:rPr>
                <w:rFonts w:cs="Arial"/>
                <w:sz w:val="18"/>
                <w:szCs w:val="18"/>
              </w:rPr>
            </w:pPr>
            <w:r>
              <w:rPr>
                <w:rFonts w:cs="Arial"/>
                <w:bCs/>
                <w:szCs w:val="20"/>
              </w:rPr>
              <w:t>Update 2014 weather files. Format update per PG&amp;E guidelines</w:t>
            </w:r>
          </w:p>
        </w:tc>
        <w:tc>
          <w:tcPr>
            <w:tcW w:w="1531" w:type="pct"/>
            <w:shd w:val="pct5" w:color="000000" w:fill="FFFFFF"/>
          </w:tcPr>
          <w:p w:rsidR="00D43912" w:rsidRDefault="00D43912" w:rsidP="00D43912">
            <w:pPr>
              <w:rPr>
                <w:rFonts w:cs="Arial"/>
                <w:bCs/>
                <w:sz w:val="18"/>
                <w:szCs w:val="18"/>
              </w:rPr>
            </w:pPr>
            <w:r>
              <w:rPr>
                <w:rFonts w:cs="Arial"/>
                <w:bCs/>
                <w:sz w:val="18"/>
                <w:szCs w:val="18"/>
              </w:rPr>
              <w:t>Jason Ochs, PECI</w:t>
            </w:r>
          </w:p>
          <w:p w:rsidR="00D43912" w:rsidRDefault="00D43912" w:rsidP="00D43912">
            <w:pPr>
              <w:rPr>
                <w:rFonts w:cs="Arial"/>
                <w:bCs/>
                <w:sz w:val="18"/>
                <w:szCs w:val="18"/>
              </w:rPr>
            </w:pPr>
            <w:proofErr w:type="spellStart"/>
            <w:r>
              <w:rPr>
                <w:rFonts w:cs="Arial"/>
                <w:bCs/>
                <w:sz w:val="18"/>
                <w:szCs w:val="18"/>
              </w:rPr>
              <w:t>Ioana</w:t>
            </w:r>
            <w:proofErr w:type="spellEnd"/>
            <w:r>
              <w:rPr>
                <w:rFonts w:cs="Arial"/>
                <w:bCs/>
                <w:sz w:val="18"/>
                <w:szCs w:val="18"/>
              </w:rPr>
              <w:t xml:space="preserve"> </w:t>
            </w:r>
            <w:proofErr w:type="spellStart"/>
            <w:r>
              <w:rPr>
                <w:rFonts w:cs="Arial"/>
                <w:bCs/>
                <w:sz w:val="18"/>
                <w:szCs w:val="18"/>
              </w:rPr>
              <w:t>Anghel</w:t>
            </w:r>
            <w:proofErr w:type="spellEnd"/>
            <w:r>
              <w:rPr>
                <w:rFonts w:cs="Arial"/>
                <w:bCs/>
                <w:sz w:val="18"/>
                <w:szCs w:val="18"/>
              </w:rPr>
              <w:t>, PECI</w:t>
            </w:r>
          </w:p>
          <w:p w:rsidR="005B5B25" w:rsidRPr="008F26C7" w:rsidRDefault="005B5B25" w:rsidP="00D43912">
            <w:pPr>
              <w:rPr>
                <w:rFonts w:cs="Arial"/>
                <w:bCs/>
                <w:sz w:val="18"/>
                <w:szCs w:val="18"/>
              </w:rPr>
            </w:pPr>
            <w:r>
              <w:rPr>
                <w:rFonts w:cs="Arial"/>
                <w:bCs/>
                <w:sz w:val="18"/>
                <w:szCs w:val="18"/>
              </w:rPr>
              <w:t>Tai Voong, PG&amp;E</w:t>
            </w:r>
          </w:p>
        </w:tc>
      </w:tr>
    </w:tbl>
    <w:p w:rsidR="00B624B3" w:rsidRPr="00783DAC" w:rsidRDefault="00B624B3" w:rsidP="00B624B3">
      <w:pPr>
        <w:rPr>
          <w:vanish/>
        </w:rPr>
      </w:pPr>
      <w:bookmarkStart w:id="8" w:name="_Toc186621650"/>
    </w:p>
    <w:p w:rsidR="00B624B3" w:rsidRDefault="00B624B3" w:rsidP="00B624B3">
      <w:pPr>
        <w:pStyle w:val="Heading1"/>
        <w:ind w:left="432" w:hanging="432"/>
      </w:pPr>
      <w:bookmarkStart w:id="9" w:name="_Toc304800197"/>
      <w:r w:rsidRPr="006832A4">
        <w:br w:type="page"/>
      </w:r>
      <w:bookmarkStart w:id="10" w:name="_Toc390872369"/>
      <w:r>
        <w:lastRenderedPageBreak/>
        <w:t>Table of Contents</w:t>
      </w:r>
      <w:bookmarkEnd w:id="8"/>
      <w:bookmarkEnd w:id="9"/>
      <w:bookmarkEnd w:id="10"/>
    </w:p>
    <w:p w:rsidR="001B468D" w:rsidRDefault="00B624B3">
      <w:pPr>
        <w:pStyle w:val="TOC1"/>
        <w:rPr>
          <w:rFonts w:asciiTheme="minorHAnsi" w:eastAsiaTheme="minorEastAsia" w:hAnsiTheme="minorHAnsi" w:cstheme="minorBidi"/>
          <w:sz w:val="22"/>
          <w:szCs w:val="22"/>
        </w:rPr>
      </w:pPr>
      <w:r>
        <w:rPr>
          <w:b/>
          <w:bCs/>
        </w:rPr>
        <w:fldChar w:fldCharType="begin"/>
      </w:r>
      <w:r>
        <w:rPr>
          <w:b/>
          <w:bCs/>
        </w:rPr>
        <w:instrText xml:space="preserve"> TOC \o "1-3" \h \z \u </w:instrText>
      </w:r>
      <w:r>
        <w:rPr>
          <w:b/>
          <w:bCs/>
        </w:rPr>
        <w:fldChar w:fldCharType="separate"/>
      </w:r>
      <w:hyperlink w:anchor="_Toc390872366" w:history="1">
        <w:r w:rsidR="001B468D" w:rsidRPr="003334D2">
          <w:rPr>
            <w:rStyle w:val="Hyperlink"/>
          </w:rPr>
          <w:t>At-a-Glance Summary</w:t>
        </w:r>
        <w:r w:rsidR="001B468D">
          <w:rPr>
            <w:webHidden/>
          </w:rPr>
          <w:tab/>
        </w:r>
        <w:r w:rsidR="001B468D">
          <w:rPr>
            <w:webHidden/>
          </w:rPr>
          <w:fldChar w:fldCharType="begin"/>
        </w:r>
        <w:r w:rsidR="001B468D">
          <w:rPr>
            <w:webHidden/>
          </w:rPr>
          <w:instrText xml:space="preserve"> PAGEREF _Toc390872366 \h </w:instrText>
        </w:r>
        <w:r w:rsidR="001B468D">
          <w:rPr>
            <w:webHidden/>
          </w:rPr>
        </w:r>
        <w:r w:rsidR="001B468D">
          <w:rPr>
            <w:webHidden/>
          </w:rPr>
          <w:fldChar w:fldCharType="separate"/>
        </w:r>
        <w:r w:rsidR="001B468D">
          <w:rPr>
            <w:webHidden/>
          </w:rPr>
          <w:t>ii</w:t>
        </w:r>
        <w:r w:rsidR="001B468D">
          <w:rPr>
            <w:webHidden/>
          </w:rPr>
          <w:fldChar w:fldCharType="end"/>
        </w:r>
      </w:hyperlink>
    </w:p>
    <w:p w:rsidR="001B468D" w:rsidRDefault="001E1157">
      <w:pPr>
        <w:pStyle w:val="TOC1"/>
        <w:rPr>
          <w:rFonts w:asciiTheme="minorHAnsi" w:eastAsiaTheme="minorEastAsia" w:hAnsiTheme="minorHAnsi" w:cstheme="minorBidi"/>
          <w:sz w:val="22"/>
          <w:szCs w:val="22"/>
        </w:rPr>
      </w:pPr>
      <w:hyperlink w:anchor="_Toc390872367" w:history="1">
        <w:r w:rsidR="001B468D" w:rsidRPr="003334D2">
          <w:rPr>
            <w:rStyle w:val="Hyperlink"/>
          </w:rPr>
          <w:t>Work Paper Approvals</w:t>
        </w:r>
        <w:r w:rsidR="001B468D">
          <w:rPr>
            <w:webHidden/>
          </w:rPr>
          <w:tab/>
        </w:r>
        <w:r w:rsidR="001B468D">
          <w:rPr>
            <w:webHidden/>
          </w:rPr>
          <w:fldChar w:fldCharType="begin"/>
        </w:r>
        <w:r w:rsidR="001B468D">
          <w:rPr>
            <w:webHidden/>
          </w:rPr>
          <w:instrText xml:space="preserve"> PAGEREF _Toc390872367 \h </w:instrText>
        </w:r>
        <w:r w:rsidR="001B468D">
          <w:rPr>
            <w:webHidden/>
          </w:rPr>
        </w:r>
        <w:r w:rsidR="001B468D">
          <w:rPr>
            <w:webHidden/>
          </w:rPr>
          <w:fldChar w:fldCharType="separate"/>
        </w:r>
        <w:r w:rsidR="001B468D">
          <w:rPr>
            <w:webHidden/>
          </w:rPr>
          <w:t>iii</w:t>
        </w:r>
        <w:r w:rsidR="001B468D">
          <w:rPr>
            <w:webHidden/>
          </w:rPr>
          <w:fldChar w:fldCharType="end"/>
        </w:r>
      </w:hyperlink>
    </w:p>
    <w:p w:rsidR="001B468D" w:rsidRDefault="001E1157">
      <w:pPr>
        <w:pStyle w:val="TOC1"/>
        <w:rPr>
          <w:rFonts w:asciiTheme="minorHAnsi" w:eastAsiaTheme="minorEastAsia" w:hAnsiTheme="minorHAnsi" w:cstheme="minorBidi"/>
          <w:sz w:val="22"/>
          <w:szCs w:val="22"/>
        </w:rPr>
      </w:pPr>
      <w:hyperlink w:anchor="_Toc390872368" w:history="1">
        <w:r w:rsidR="001B468D" w:rsidRPr="003334D2">
          <w:rPr>
            <w:rStyle w:val="Hyperlink"/>
          </w:rPr>
          <w:t>Document Revision History</w:t>
        </w:r>
        <w:r w:rsidR="001B468D">
          <w:rPr>
            <w:webHidden/>
          </w:rPr>
          <w:tab/>
        </w:r>
        <w:r w:rsidR="001B468D">
          <w:rPr>
            <w:webHidden/>
          </w:rPr>
          <w:fldChar w:fldCharType="begin"/>
        </w:r>
        <w:r w:rsidR="001B468D">
          <w:rPr>
            <w:webHidden/>
          </w:rPr>
          <w:instrText xml:space="preserve"> PAGEREF _Toc390872368 \h </w:instrText>
        </w:r>
        <w:r w:rsidR="001B468D">
          <w:rPr>
            <w:webHidden/>
          </w:rPr>
        </w:r>
        <w:r w:rsidR="001B468D">
          <w:rPr>
            <w:webHidden/>
          </w:rPr>
          <w:fldChar w:fldCharType="separate"/>
        </w:r>
        <w:r w:rsidR="001B468D">
          <w:rPr>
            <w:webHidden/>
          </w:rPr>
          <w:t>iv</w:t>
        </w:r>
        <w:r w:rsidR="001B468D">
          <w:rPr>
            <w:webHidden/>
          </w:rPr>
          <w:fldChar w:fldCharType="end"/>
        </w:r>
      </w:hyperlink>
    </w:p>
    <w:p w:rsidR="001B468D" w:rsidRDefault="001E1157">
      <w:pPr>
        <w:pStyle w:val="TOC1"/>
        <w:rPr>
          <w:rFonts w:asciiTheme="minorHAnsi" w:eastAsiaTheme="minorEastAsia" w:hAnsiTheme="minorHAnsi" w:cstheme="minorBidi"/>
          <w:sz w:val="22"/>
          <w:szCs w:val="22"/>
        </w:rPr>
      </w:pPr>
      <w:hyperlink w:anchor="_Toc390872369" w:history="1">
        <w:r w:rsidR="001B468D" w:rsidRPr="003334D2">
          <w:rPr>
            <w:rStyle w:val="Hyperlink"/>
          </w:rPr>
          <w:t>Table of Contents</w:t>
        </w:r>
        <w:r w:rsidR="001B468D">
          <w:rPr>
            <w:webHidden/>
          </w:rPr>
          <w:tab/>
        </w:r>
        <w:r w:rsidR="001B468D">
          <w:rPr>
            <w:webHidden/>
          </w:rPr>
          <w:fldChar w:fldCharType="begin"/>
        </w:r>
        <w:r w:rsidR="001B468D">
          <w:rPr>
            <w:webHidden/>
          </w:rPr>
          <w:instrText xml:space="preserve"> PAGEREF _Toc390872369 \h </w:instrText>
        </w:r>
        <w:r w:rsidR="001B468D">
          <w:rPr>
            <w:webHidden/>
          </w:rPr>
        </w:r>
        <w:r w:rsidR="001B468D">
          <w:rPr>
            <w:webHidden/>
          </w:rPr>
          <w:fldChar w:fldCharType="separate"/>
        </w:r>
        <w:r w:rsidR="001B468D">
          <w:rPr>
            <w:webHidden/>
          </w:rPr>
          <w:t>v</w:t>
        </w:r>
        <w:r w:rsidR="001B468D">
          <w:rPr>
            <w:webHidden/>
          </w:rPr>
          <w:fldChar w:fldCharType="end"/>
        </w:r>
      </w:hyperlink>
    </w:p>
    <w:p w:rsidR="001B468D" w:rsidRDefault="001E1157">
      <w:pPr>
        <w:pStyle w:val="TOC1"/>
        <w:rPr>
          <w:rFonts w:asciiTheme="minorHAnsi" w:eastAsiaTheme="minorEastAsia" w:hAnsiTheme="minorHAnsi" w:cstheme="minorBidi"/>
          <w:sz w:val="22"/>
          <w:szCs w:val="22"/>
        </w:rPr>
      </w:pPr>
      <w:hyperlink w:anchor="_Toc390872370" w:history="1">
        <w:r w:rsidR="001B468D" w:rsidRPr="003334D2">
          <w:rPr>
            <w:rStyle w:val="Hyperlink"/>
          </w:rPr>
          <w:t>List of Tables</w:t>
        </w:r>
        <w:r w:rsidR="001B468D">
          <w:rPr>
            <w:webHidden/>
          </w:rPr>
          <w:tab/>
        </w:r>
        <w:r w:rsidR="001B468D">
          <w:rPr>
            <w:webHidden/>
          </w:rPr>
          <w:fldChar w:fldCharType="begin"/>
        </w:r>
        <w:r w:rsidR="001B468D">
          <w:rPr>
            <w:webHidden/>
          </w:rPr>
          <w:instrText xml:space="preserve"> PAGEREF _Toc390872370 \h </w:instrText>
        </w:r>
        <w:r w:rsidR="001B468D">
          <w:rPr>
            <w:webHidden/>
          </w:rPr>
        </w:r>
        <w:r w:rsidR="001B468D">
          <w:rPr>
            <w:webHidden/>
          </w:rPr>
          <w:fldChar w:fldCharType="separate"/>
        </w:r>
        <w:r w:rsidR="001B468D">
          <w:rPr>
            <w:webHidden/>
          </w:rPr>
          <w:t>vi</w:t>
        </w:r>
        <w:r w:rsidR="001B468D">
          <w:rPr>
            <w:webHidden/>
          </w:rPr>
          <w:fldChar w:fldCharType="end"/>
        </w:r>
      </w:hyperlink>
    </w:p>
    <w:p w:rsidR="001B468D" w:rsidRDefault="001E1157">
      <w:pPr>
        <w:pStyle w:val="TOC1"/>
        <w:rPr>
          <w:rFonts w:asciiTheme="minorHAnsi" w:eastAsiaTheme="minorEastAsia" w:hAnsiTheme="minorHAnsi" w:cstheme="minorBidi"/>
          <w:sz w:val="22"/>
          <w:szCs w:val="22"/>
        </w:rPr>
      </w:pPr>
      <w:hyperlink w:anchor="_Toc390872371" w:history="1">
        <w:r w:rsidR="001B468D" w:rsidRPr="003334D2">
          <w:rPr>
            <w:rStyle w:val="Hyperlink"/>
          </w:rPr>
          <w:t>Section 1. General Measure &amp; Baseline Data</w:t>
        </w:r>
        <w:r w:rsidR="001B468D">
          <w:rPr>
            <w:webHidden/>
          </w:rPr>
          <w:tab/>
        </w:r>
        <w:r w:rsidR="001B468D">
          <w:rPr>
            <w:webHidden/>
          </w:rPr>
          <w:fldChar w:fldCharType="begin"/>
        </w:r>
        <w:r w:rsidR="001B468D">
          <w:rPr>
            <w:webHidden/>
          </w:rPr>
          <w:instrText xml:space="preserve"> PAGEREF _Toc390872371 \h </w:instrText>
        </w:r>
        <w:r w:rsidR="001B468D">
          <w:rPr>
            <w:webHidden/>
          </w:rPr>
        </w:r>
        <w:r w:rsidR="001B468D">
          <w:rPr>
            <w:webHidden/>
          </w:rPr>
          <w:fldChar w:fldCharType="separate"/>
        </w:r>
        <w:r w:rsidR="001B468D">
          <w:rPr>
            <w:webHidden/>
          </w:rPr>
          <w:t>1</w:t>
        </w:r>
        <w:r w:rsidR="001B468D">
          <w:rPr>
            <w:webHidden/>
          </w:rPr>
          <w:fldChar w:fldCharType="end"/>
        </w:r>
      </w:hyperlink>
    </w:p>
    <w:p w:rsidR="001B468D" w:rsidRDefault="001E1157">
      <w:pPr>
        <w:pStyle w:val="TOC2"/>
        <w:rPr>
          <w:rFonts w:asciiTheme="minorHAnsi" w:eastAsiaTheme="minorEastAsia" w:hAnsiTheme="minorHAnsi" w:cstheme="minorBidi"/>
          <w:sz w:val="22"/>
          <w:szCs w:val="22"/>
        </w:rPr>
      </w:pPr>
      <w:hyperlink w:anchor="_Toc390872372" w:history="1">
        <w:r w:rsidR="001B468D" w:rsidRPr="003334D2">
          <w:rPr>
            <w:rStyle w:val="Hyperlink"/>
          </w:rPr>
          <w:t>1.1 Product Measure Description &amp; Background</w:t>
        </w:r>
        <w:r w:rsidR="001B468D">
          <w:rPr>
            <w:webHidden/>
          </w:rPr>
          <w:tab/>
        </w:r>
        <w:r w:rsidR="001B468D">
          <w:rPr>
            <w:webHidden/>
          </w:rPr>
          <w:fldChar w:fldCharType="begin"/>
        </w:r>
        <w:r w:rsidR="001B468D">
          <w:rPr>
            <w:webHidden/>
          </w:rPr>
          <w:instrText xml:space="preserve"> PAGEREF _Toc390872372 \h </w:instrText>
        </w:r>
        <w:r w:rsidR="001B468D">
          <w:rPr>
            <w:webHidden/>
          </w:rPr>
        </w:r>
        <w:r w:rsidR="001B468D">
          <w:rPr>
            <w:webHidden/>
          </w:rPr>
          <w:fldChar w:fldCharType="separate"/>
        </w:r>
        <w:r w:rsidR="001B468D">
          <w:rPr>
            <w:webHidden/>
          </w:rPr>
          <w:t>1</w:t>
        </w:r>
        <w:r w:rsidR="001B468D">
          <w:rPr>
            <w:webHidden/>
          </w:rPr>
          <w:fldChar w:fldCharType="end"/>
        </w:r>
      </w:hyperlink>
    </w:p>
    <w:p w:rsidR="001B468D" w:rsidRDefault="001E1157">
      <w:pPr>
        <w:pStyle w:val="TOC2"/>
        <w:rPr>
          <w:rFonts w:asciiTheme="minorHAnsi" w:eastAsiaTheme="minorEastAsia" w:hAnsiTheme="minorHAnsi" w:cstheme="minorBidi"/>
          <w:sz w:val="22"/>
          <w:szCs w:val="22"/>
        </w:rPr>
      </w:pPr>
      <w:hyperlink w:anchor="_Toc390872373" w:history="1">
        <w:r w:rsidR="001B468D" w:rsidRPr="003334D2">
          <w:rPr>
            <w:rStyle w:val="Hyperlink"/>
          </w:rPr>
          <w:t>1.2 Product Technical Description</w:t>
        </w:r>
        <w:r w:rsidR="001B468D">
          <w:rPr>
            <w:webHidden/>
          </w:rPr>
          <w:tab/>
        </w:r>
        <w:r w:rsidR="001B468D">
          <w:rPr>
            <w:webHidden/>
          </w:rPr>
          <w:fldChar w:fldCharType="begin"/>
        </w:r>
        <w:r w:rsidR="001B468D">
          <w:rPr>
            <w:webHidden/>
          </w:rPr>
          <w:instrText xml:space="preserve"> PAGEREF _Toc390872373 \h </w:instrText>
        </w:r>
        <w:r w:rsidR="001B468D">
          <w:rPr>
            <w:webHidden/>
          </w:rPr>
        </w:r>
        <w:r w:rsidR="001B468D">
          <w:rPr>
            <w:webHidden/>
          </w:rPr>
          <w:fldChar w:fldCharType="separate"/>
        </w:r>
        <w:r w:rsidR="001B468D">
          <w:rPr>
            <w:webHidden/>
          </w:rPr>
          <w:t>1</w:t>
        </w:r>
        <w:r w:rsidR="001B468D">
          <w:rPr>
            <w:webHidden/>
          </w:rPr>
          <w:fldChar w:fldCharType="end"/>
        </w:r>
      </w:hyperlink>
    </w:p>
    <w:p w:rsidR="001B468D" w:rsidRDefault="001E1157">
      <w:pPr>
        <w:pStyle w:val="TOC2"/>
        <w:rPr>
          <w:rFonts w:asciiTheme="minorHAnsi" w:eastAsiaTheme="minorEastAsia" w:hAnsiTheme="minorHAnsi" w:cstheme="minorBidi"/>
          <w:sz w:val="22"/>
          <w:szCs w:val="22"/>
        </w:rPr>
      </w:pPr>
      <w:hyperlink w:anchor="_Toc390872374" w:history="1">
        <w:r w:rsidR="001B468D" w:rsidRPr="003334D2">
          <w:rPr>
            <w:rStyle w:val="Hyperlink"/>
          </w:rPr>
          <w:t>1.3 Measure Application Type</w:t>
        </w:r>
        <w:r w:rsidR="001B468D">
          <w:rPr>
            <w:webHidden/>
          </w:rPr>
          <w:tab/>
        </w:r>
        <w:r w:rsidR="001B468D">
          <w:rPr>
            <w:webHidden/>
          </w:rPr>
          <w:fldChar w:fldCharType="begin"/>
        </w:r>
        <w:r w:rsidR="001B468D">
          <w:rPr>
            <w:webHidden/>
          </w:rPr>
          <w:instrText xml:space="preserve"> PAGEREF _Toc390872374 \h </w:instrText>
        </w:r>
        <w:r w:rsidR="001B468D">
          <w:rPr>
            <w:webHidden/>
          </w:rPr>
        </w:r>
        <w:r w:rsidR="001B468D">
          <w:rPr>
            <w:webHidden/>
          </w:rPr>
          <w:fldChar w:fldCharType="separate"/>
        </w:r>
        <w:r w:rsidR="001B468D">
          <w:rPr>
            <w:webHidden/>
          </w:rPr>
          <w:t>1</w:t>
        </w:r>
        <w:r w:rsidR="001B468D">
          <w:rPr>
            <w:webHidden/>
          </w:rPr>
          <w:fldChar w:fldCharType="end"/>
        </w:r>
      </w:hyperlink>
    </w:p>
    <w:p w:rsidR="001B468D" w:rsidRDefault="001E1157">
      <w:pPr>
        <w:pStyle w:val="TOC2"/>
        <w:rPr>
          <w:rFonts w:asciiTheme="minorHAnsi" w:eastAsiaTheme="minorEastAsia" w:hAnsiTheme="minorHAnsi" w:cstheme="minorBidi"/>
          <w:sz w:val="22"/>
          <w:szCs w:val="22"/>
        </w:rPr>
      </w:pPr>
      <w:hyperlink w:anchor="_Toc390872375" w:history="1">
        <w:r w:rsidR="001B468D" w:rsidRPr="003334D2">
          <w:rPr>
            <w:rStyle w:val="Hyperlink"/>
          </w:rPr>
          <w:t>1.4 Product Base Case and Measure Case Data</w:t>
        </w:r>
        <w:r w:rsidR="001B468D">
          <w:rPr>
            <w:webHidden/>
          </w:rPr>
          <w:tab/>
        </w:r>
        <w:r w:rsidR="001B468D">
          <w:rPr>
            <w:webHidden/>
          </w:rPr>
          <w:fldChar w:fldCharType="begin"/>
        </w:r>
        <w:r w:rsidR="001B468D">
          <w:rPr>
            <w:webHidden/>
          </w:rPr>
          <w:instrText xml:space="preserve"> PAGEREF _Toc390872375 \h </w:instrText>
        </w:r>
        <w:r w:rsidR="001B468D">
          <w:rPr>
            <w:webHidden/>
          </w:rPr>
        </w:r>
        <w:r w:rsidR="001B468D">
          <w:rPr>
            <w:webHidden/>
          </w:rPr>
          <w:fldChar w:fldCharType="separate"/>
        </w:r>
        <w:r w:rsidR="001B468D">
          <w:rPr>
            <w:webHidden/>
          </w:rPr>
          <w:t>2</w:t>
        </w:r>
        <w:r w:rsidR="001B468D">
          <w:rPr>
            <w:webHidden/>
          </w:rPr>
          <w:fldChar w:fldCharType="end"/>
        </w:r>
      </w:hyperlink>
    </w:p>
    <w:p w:rsidR="001B468D" w:rsidRDefault="001E1157">
      <w:pPr>
        <w:pStyle w:val="TOC3"/>
        <w:rPr>
          <w:rFonts w:asciiTheme="minorHAnsi" w:eastAsiaTheme="minorEastAsia" w:hAnsiTheme="minorHAnsi" w:cstheme="minorBidi"/>
          <w:sz w:val="22"/>
          <w:szCs w:val="22"/>
        </w:rPr>
      </w:pPr>
      <w:hyperlink w:anchor="_Toc390872376" w:history="1">
        <w:r w:rsidR="001B468D" w:rsidRPr="003334D2">
          <w:rPr>
            <w:rStyle w:val="Hyperlink"/>
          </w:rPr>
          <w:t>1.4.1 DEER Base Case and Measure Case Information</w:t>
        </w:r>
        <w:r w:rsidR="001B468D">
          <w:rPr>
            <w:webHidden/>
          </w:rPr>
          <w:tab/>
        </w:r>
        <w:r w:rsidR="001B468D">
          <w:rPr>
            <w:webHidden/>
          </w:rPr>
          <w:fldChar w:fldCharType="begin"/>
        </w:r>
        <w:r w:rsidR="001B468D">
          <w:rPr>
            <w:webHidden/>
          </w:rPr>
          <w:instrText xml:space="preserve"> PAGEREF _Toc390872376 \h </w:instrText>
        </w:r>
        <w:r w:rsidR="001B468D">
          <w:rPr>
            <w:webHidden/>
          </w:rPr>
        </w:r>
        <w:r w:rsidR="001B468D">
          <w:rPr>
            <w:webHidden/>
          </w:rPr>
          <w:fldChar w:fldCharType="separate"/>
        </w:r>
        <w:r w:rsidR="001B468D">
          <w:rPr>
            <w:webHidden/>
          </w:rPr>
          <w:t>2</w:t>
        </w:r>
        <w:r w:rsidR="001B468D">
          <w:rPr>
            <w:webHidden/>
          </w:rPr>
          <w:fldChar w:fldCharType="end"/>
        </w:r>
      </w:hyperlink>
    </w:p>
    <w:p w:rsidR="001B468D" w:rsidRDefault="001E1157">
      <w:pPr>
        <w:pStyle w:val="TOC3"/>
        <w:rPr>
          <w:rFonts w:asciiTheme="minorHAnsi" w:eastAsiaTheme="minorEastAsia" w:hAnsiTheme="minorHAnsi" w:cstheme="minorBidi"/>
          <w:sz w:val="22"/>
          <w:szCs w:val="22"/>
        </w:rPr>
      </w:pPr>
      <w:hyperlink w:anchor="_Toc390872377" w:history="1">
        <w:r w:rsidR="001B468D" w:rsidRPr="003334D2">
          <w:rPr>
            <w:rStyle w:val="Hyperlink"/>
          </w:rPr>
          <w:t>1.4.2 Codes &amp; Standards Requirements Base Case and Measure Information</w:t>
        </w:r>
        <w:r w:rsidR="001B468D">
          <w:rPr>
            <w:webHidden/>
          </w:rPr>
          <w:tab/>
        </w:r>
        <w:r w:rsidR="001B468D">
          <w:rPr>
            <w:webHidden/>
          </w:rPr>
          <w:fldChar w:fldCharType="begin"/>
        </w:r>
        <w:r w:rsidR="001B468D">
          <w:rPr>
            <w:webHidden/>
          </w:rPr>
          <w:instrText xml:space="preserve"> PAGEREF _Toc390872377 \h </w:instrText>
        </w:r>
        <w:r w:rsidR="001B468D">
          <w:rPr>
            <w:webHidden/>
          </w:rPr>
        </w:r>
        <w:r w:rsidR="001B468D">
          <w:rPr>
            <w:webHidden/>
          </w:rPr>
          <w:fldChar w:fldCharType="separate"/>
        </w:r>
        <w:r w:rsidR="001B468D">
          <w:rPr>
            <w:webHidden/>
          </w:rPr>
          <w:t>3</w:t>
        </w:r>
        <w:r w:rsidR="001B468D">
          <w:rPr>
            <w:webHidden/>
          </w:rPr>
          <w:fldChar w:fldCharType="end"/>
        </w:r>
      </w:hyperlink>
    </w:p>
    <w:p w:rsidR="001B468D" w:rsidRDefault="001E1157">
      <w:pPr>
        <w:pStyle w:val="TOC3"/>
        <w:rPr>
          <w:rFonts w:asciiTheme="minorHAnsi" w:eastAsiaTheme="minorEastAsia" w:hAnsiTheme="minorHAnsi" w:cstheme="minorBidi"/>
          <w:sz w:val="22"/>
          <w:szCs w:val="22"/>
        </w:rPr>
      </w:pPr>
      <w:hyperlink w:anchor="_Toc390872378" w:history="1">
        <w:r w:rsidR="001B468D" w:rsidRPr="003334D2">
          <w:rPr>
            <w:rStyle w:val="Hyperlink"/>
          </w:rPr>
          <w:t>1.4.3 EM&amp;V, Market Potential, and Other Studies – Base Case and Measure Case Information</w:t>
        </w:r>
        <w:r w:rsidR="001B468D">
          <w:rPr>
            <w:webHidden/>
          </w:rPr>
          <w:tab/>
        </w:r>
        <w:r w:rsidR="001B468D">
          <w:rPr>
            <w:webHidden/>
          </w:rPr>
          <w:fldChar w:fldCharType="begin"/>
        </w:r>
        <w:r w:rsidR="001B468D">
          <w:rPr>
            <w:webHidden/>
          </w:rPr>
          <w:instrText xml:space="preserve"> PAGEREF _Toc390872378 \h </w:instrText>
        </w:r>
        <w:r w:rsidR="001B468D">
          <w:rPr>
            <w:webHidden/>
          </w:rPr>
        </w:r>
        <w:r w:rsidR="001B468D">
          <w:rPr>
            <w:webHidden/>
          </w:rPr>
          <w:fldChar w:fldCharType="separate"/>
        </w:r>
        <w:r w:rsidR="001B468D">
          <w:rPr>
            <w:webHidden/>
          </w:rPr>
          <w:t>3</w:t>
        </w:r>
        <w:r w:rsidR="001B468D">
          <w:rPr>
            <w:webHidden/>
          </w:rPr>
          <w:fldChar w:fldCharType="end"/>
        </w:r>
      </w:hyperlink>
    </w:p>
    <w:p w:rsidR="001B468D" w:rsidRDefault="001E1157">
      <w:pPr>
        <w:pStyle w:val="TOC3"/>
        <w:rPr>
          <w:rFonts w:asciiTheme="minorHAnsi" w:eastAsiaTheme="minorEastAsia" w:hAnsiTheme="minorHAnsi" w:cstheme="minorBidi"/>
          <w:sz w:val="22"/>
          <w:szCs w:val="22"/>
        </w:rPr>
      </w:pPr>
      <w:hyperlink w:anchor="_Toc390872379" w:history="1">
        <w:r w:rsidR="001B468D" w:rsidRPr="003334D2">
          <w:rPr>
            <w:rStyle w:val="Hyperlink"/>
          </w:rPr>
          <w:t>1.4.4 Assumptions and Calculations from other sources—Base and Measure Cases</w:t>
        </w:r>
        <w:r w:rsidR="001B468D">
          <w:rPr>
            <w:webHidden/>
          </w:rPr>
          <w:tab/>
        </w:r>
        <w:r w:rsidR="001B468D">
          <w:rPr>
            <w:webHidden/>
          </w:rPr>
          <w:fldChar w:fldCharType="begin"/>
        </w:r>
        <w:r w:rsidR="001B468D">
          <w:rPr>
            <w:webHidden/>
          </w:rPr>
          <w:instrText xml:space="preserve"> PAGEREF _Toc390872379 \h </w:instrText>
        </w:r>
        <w:r w:rsidR="001B468D">
          <w:rPr>
            <w:webHidden/>
          </w:rPr>
        </w:r>
        <w:r w:rsidR="001B468D">
          <w:rPr>
            <w:webHidden/>
          </w:rPr>
          <w:fldChar w:fldCharType="separate"/>
        </w:r>
        <w:r w:rsidR="001B468D">
          <w:rPr>
            <w:webHidden/>
          </w:rPr>
          <w:t>4</w:t>
        </w:r>
        <w:r w:rsidR="001B468D">
          <w:rPr>
            <w:webHidden/>
          </w:rPr>
          <w:fldChar w:fldCharType="end"/>
        </w:r>
      </w:hyperlink>
    </w:p>
    <w:p w:rsidR="001B468D" w:rsidRDefault="001E1157">
      <w:pPr>
        <w:pStyle w:val="TOC3"/>
        <w:rPr>
          <w:rFonts w:asciiTheme="minorHAnsi" w:eastAsiaTheme="minorEastAsia" w:hAnsiTheme="minorHAnsi" w:cstheme="minorBidi"/>
          <w:sz w:val="22"/>
          <w:szCs w:val="22"/>
        </w:rPr>
      </w:pPr>
      <w:hyperlink w:anchor="_Toc390872380" w:history="1">
        <w:r w:rsidR="001B468D" w:rsidRPr="003334D2">
          <w:rPr>
            <w:rStyle w:val="Hyperlink"/>
          </w:rPr>
          <w:t>1.4.5 Time-of-Use Adjustment Factor</w:t>
        </w:r>
        <w:r w:rsidR="001B468D">
          <w:rPr>
            <w:webHidden/>
          </w:rPr>
          <w:tab/>
        </w:r>
        <w:r w:rsidR="001B468D">
          <w:rPr>
            <w:webHidden/>
          </w:rPr>
          <w:fldChar w:fldCharType="begin"/>
        </w:r>
        <w:r w:rsidR="001B468D">
          <w:rPr>
            <w:webHidden/>
          </w:rPr>
          <w:instrText xml:space="preserve"> PAGEREF _Toc390872380 \h </w:instrText>
        </w:r>
        <w:r w:rsidR="001B468D">
          <w:rPr>
            <w:webHidden/>
          </w:rPr>
        </w:r>
        <w:r w:rsidR="001B468D">
          <w:rPr>
            <w:webHidden/>
          </w:rPr>
          <w:fldChar w:fldCharType="separate"/>
        </w:r>
        <w:r w:rsidR="001B468D">
          <w:rPr>
            <w:webHidden/>
          </w:rPr>
          <w:t>4</w:t>
        </w:r>
        <w:r w:rsidR="001B468D">
          <w:rPr>
            <w:webHidden/>
          </w:rPr>
          <w:fldChar w:fldCharType="end"/>
        </w:r>
      </w:hyperlink>
    </w:p>
    <w:p w:rsidR="001B468D" w:rsidRDefault="001E1157">
      <w:pPr>
        <w:pStyle w:val="TOC1"/>
        <w:rPr>
          <w:rFonts w:asciiTheme="minorHAnsi" w:eastAsiaTheme="minorEastAsia" w:hAnsiTheme="minorHAnsi" w:cstheme="minorBidi"/>
          <w:sz w:val="22"/>
          <w:szCs w:val="22"/>
        </w:rPr>
      </w:pPr>
      <w:hyperlink w:anchor="_Toc390872381" w:history="1">
        <w:r w:rsidR="001B468D" w:rsidRPr="003334D2">
          <w:rPr>
            <w:rStyle w:val="Hyperlink"/>
          </w:rPr>
          <w:t>Section 2. Calculation Methods</w:t>
        </w:r>
        <w:r w:rsidR="001B468D">
          <w:rPr>
            <w:webHidden/>
          </w:rPr>
          <w:tab/>
        </w:r>
        <w:r w:rsidR="001B468D">
          <w:rPr>
            <w:webHidden/>
          </w:rPr>
          <w:fldChar w:fldCharType="begin"/>
        </w:r>
        <w:r w:rsidR="001B468D">
          <w:rPr>
            <w:webHidden/>
          </w:rPr>
          <w:instrText xml:space="preserve"> PAGEREF _Toc390872381 \h </w:instrText>
        </w:r>
        <w:r w:rsidR="001B468D">
          <w:rPr>
            <w:webHidden/>
          </w:rPr>
        </w:r>
        <w:r w:rsidR="001B468D">
          <w:rPr>
            <w:webHidden/>
          </w:rPr>
          <w:fldChar w:fldCharType="separate"/>
        </w:r>
        <w:r w:rsidR="001B468D">
          <w:rPr>
            <w:webHidden/>
          </w:rPr>
          <w:t>4</w:t>
        </w:r>
        <w:r w:rsidR="001B468D">
          <w:rPr>
            <w:webHidden/>
          </w:rPr>
          <w:fldChar w:fldCharType="end"/>
        </w:r>
      </w:hyperlink>
    </w:p>
    <w:p w:rsidR="001B468D" w:rsidRDefault="001E1157">
      <w:pPr>
        <w:pStyle w:val="TOC1"/>
        <w:rPr>
          <w:rFonts w:asciiTheme="minorHAnsi" w:eastAsiaTheme="minorEastAsia" w:hAnsiTheme="minorHAnsi" w:cstheme="minorBidi"/>
          <w:sz w:val="22"/>
          <w:szCs w:val="22"/>
        </w:rPr>
      </w:pPr>
      <w:hyperlink w:anchor="_Toc390872382" w:history="1">
        <w:r w:rsidR="001B468D" w:rsidRPr="003334D2">
          <w:rPr>
            <w:rStyle w:val="Hyperlink"/>
          </w:rPr>
          <w:t>Section 3. Load Shapes</w:t>
        </w:r>
        <w:r w:rsidR="001B468D">
          <w:rPr>
            <w:webHidden/>
          </w:rPr>
          <w:tab/>
        </w:r>
        <w:r w:rsidR="001B468D">
          <w:rPr>
            <w:webHidden/>
          </w:rPr>
          <w:fldChar w:fldCharType="begin"/>
        </w:r>
        <w:r w:rsidR="001B468D">
          <w:rPr>
            <w:webHidden/>
          </w:rPr>
          <w:instrText xml:space="preserve"> PAGEREF _Toc390872382 \h </w:instrText>
        </w:r>
        <w:r w:rsidR="001B468D">
          <w:rPr>
            <w:webHidden/>
          </w:rPr>
        </w:r>
        <w:r w:rsidR="001B468D">
          <w:rPr>
            <w:webHidden/>
          </w:rPr>
          <w:fldChar w:fldCharType="separate"/>
        </w:r>
        <w:r w:rsidR="001B468D">
          <w:rPr>
            <w:webHidden/>
          </w:rPr>
          <w:t>4</w:t>
        </w:r>
        <w:r w:rsidR="001B468D">
          <w:rPr>
            <w:webHidden/>
          </w:rPr>
          <w:fldChar w:fldCharType="end"/>
        </w:r>
      </w:hyperlink>
    </w:p>
    <w:p w:rsidR="001B468D" w:rsidRDefault="001E1157">
      <w:pPr>
        <w:pStyle w:val="TOC1"/>
        <w:rPr>
          <w:rFonts w:asciiTheme="minorHAnsi" w:eastAsiaTheme="minorEastAsia" w:hAnsiTheme="minorHAnsi" w:cstheme="minorBidi"/>
          <w:sz w:val="22"/>
          <w:szCs w:val="22"/>
        </w:rPr>
      </w:pPr>
      <w:hyperlink w:anchor="_Toc390872383" w:history="1">
        <w:r w:rsidR="001B468D" w:rsidRPr="003334D2">
          <w:rPr>
            <w:rStyle w:val="Hyperlink"/>
          </w:rPr>
          <w:t>Section 4. Base Case &amp; Measure Costs</w:t>
        </w:r>
        <w:r w:rsidR="001B468D">
          <w:rPr>
            <w:webHidden/>
          </w:rPr>
          <w:tab/>
        </w:r>
        <w:r w:rsidR="001B468D">
          <w:rPr>
            <w:webHidden/>
          </w:rPr>
          <w:fldChar w:fldCharType="begin"/>
        </w:r>
        <w:r w:rsidR="001B468D">
          <w:rPr>
            <w:webHidden/>
          </w:rPr>
          <w:instrText xml:space="preserve"> PAGEREF _Toc390872383 \h </w:instrText>
        </w:r>
        <w:r w:rsidR="001B468D">
          <w:rPr>
            <w:webHidden/>
          </w:rPr>
        </w:r>
        <w:r w:rsidR="001B468D">
          <w:rPr>
            <w:webHidden/>
          </w:rPr>
          <w:fldChar w:fldCharType="separate"/>
        </w:r>
        <w:r w:rsidR="001B468D">
          <w:rPr>
            <w:webHidden/>
          </w:rPr>
          <w:t>4</w:t>
        </w:r>
        <w:r w:rsidR="001B468D">
          <w:rPr>
            <w:webHidden/>
          </w:rPr>
          <w:fldChar w:fldCharType="end"/>
        </w:r>
      </w:hyperlink>
    </w:p>
    <w:p w:rsidR="001B468D" w:rsidRDefault="001E1157">
      <w:pPr>
        <w:pStyle w:val="TOC2"/>
        <w:rPr>
          <w:rFonts w:asciiTheme="minorHAnsi" w:eastAsiaTheme="minorEastAsia" w:hAnsiTheme="minorHAnsi" w:cstheme="minorBidi"/>
          <w:sz w:val="22"/>
          <w:szCs w:val="22"/>
        </w:rPr>
      </w:pPr>
      <w:hyperlink w:anchor="_Toc390872384" w:history="1">
        <w:r w:rsidR="001B468D" w:rsidRPr="003334D2">
          <w:rPr>
            <w:rStyle w:val="Hyperlink"/>
          </w:rPr>
          <w:t>4.1 Base Case(s) Costs</w:t>
        </w:r>
        <w:r w:rsidR="001B468D">
          <w:rPr>
            <w:webHidden/>
          </w:rPr>
          <w:tab/>
        </w:r>
        <w:r w:rsidR="001B468D">
          <w:rPr>
            <w:webHidden/>
          </w:rPr>
          <w:fldChar w:fldCharType="begin"/>
        </w:r>
        <w:r w:rsidR="001B468D">
          <w:rPr>
            <w:webHidden/>
          </w:rPr>
          <w:instrText xml:space="preserve"> PAGEREF _Toc390872384 \h </w:instrText>
        </w:r>
        <w:r w:rsidR="001B468D">
          <w:rPr>
            <w:webHidden/>
          </w:rPr>
        </w:r>
        <w:r w:rsidR="001B468D">
          <w:rPr>
            <w:webHidden/>
          </w:rPr>
          <w:fldChar w:fldCharType="separate"/>
        </w:r>
        <w:r w:rsidR="001B468D">
          <w:rPr>
            <w:webHidden/>
          </w:rPr>
          <w:t>4</w:t>
        </w:r>
        <w:r w:rsidR="001B468D">
          <w:rPr>
            <w:webHidden/>
          </w:rPr>
          <w:fldChar w:fldCharType="end"/>
        </w:r>
      </w:hyperlink>
    </w:p>
    <w:p w:rsidR="001B468D" w:rsidRDefault="001E1157">
      <w:pPr>
        <w:pStyle w:val="TOC2"/>
        <w:rPr>
          <w:rFonts w:asciiTheme="minorHAnsi" w:eastAsiaTheme="minorEastAsia" w:hAnsiTheme="minorHAnsi" w:cstheme="minorBidi"/>
          <w:sz w:val="22"/>
          <w:szCs w:val="22"/>
        </w:rPr>
      </w:pPr>
      <w:hyperlink w:anchor="_Toc390872385" w:history="1">
        <w:r w:rsidR="001B468D" w:rsidRPr="003334D2">
          <w:rPr>
            <w:rStyle w:val="Hyperlink"/>
          </w:rPr>
          <w:t>4.2 Measure Case Costs</w:t>
        </w:r>
        <w:r w:rsidR="001B468D">
          <w:rPr>
            <w:webHidden/>
          </w:rPr>
          <w:tab/>
        </w:r>
        <w:r w:rsidR="001B468D">
          <w:rPr>
            <w:webHidden/>
          </w:rPr>
          <w:fldChar w:fldCharType="begin"/>
        </w:r>
        <w:r w:rsidR="001B468D">
          <w:rPr>
            <w:webHidden/>
          </w:rPr>
          <w:instrText xml:space="preserve"> PAGEREF _Toc390872385 \h </w:instrText>
        </w:r>
        <w:r w:rsidR="001B468D">
          <w:rPr>
            <w:webHidden/>
          </w:rPr>
        </w:r>
        <w:r w:rsidR="001B468D">
          <w:rPr>
            <w:webHidden/>
          </w:rPr>
          <w:fldChar w:fldCharType="separate"/>
        </w:r>
        <w:r w:rsidR="001B468D">
          <w:rPr>
            <w:webHidden/>
          </w:rPr>
          <w:t>5</w:t>
        </w:r>
        <w:r w:rsidR="001B468D">
          <w:rPr>
            <w:webHidden/>
          </w:rPr>
          <w:fldChar w:fldCharType="end"/>
        </w:r>
      </w:hyperlink>
    </w:p>
    <w:p w:rsidR="001B468D" w:rsidRDefault="001E1157">
      <w:pPr>
        <w:pStyle w:val="TOC2"/>
        <w:rPr>
          <w:rFonts w:asciiTheme="minorHAnsi" w:eastAsiaTheme="minorEastAsia" w:hAnsiTheme="minorHAnsi" w:cstheme="minorBidi"/>
          <w:sz w:val="22"/>
          <w:szCs w:val="22"/>
        </w:rPr>
      </w:pPr>
      <w:hyperlink w:anchor="_Toc390872386" w:history="1">
        <w:r w:rsidR="001B468D" w:rsidRPr="003334D2">
          <w:rPr>
            <w:rStyle w:val="Hyperlink"/>
          </w:rPr>
          <w:t>4.3 Full Measure Costs</w:t>
        </w:r>
        <w:r w:rsidR="001B468D">
          <w:rPr>
            <w:webHidden/>
          </w:rPr>
          <w:tab/>
        </w:r>
        <w:r w:rsidR="001B468D">
          <w:rPr>
            <w:webHidden/>
          </w:rPr>
          <w:fldChar w:fldCharType="begin"/>
        </w:r>
        <w:r w:rsidR="001B468D">
          <w:rPr>
            <w:webHidden/>
          </w:rPr>
          <w:instrText xml:space="preserve"> PAGEREF _Toc390872386 \h </w:instrText>
        </w:r>
        <w:r w:rsidR="001B468D">
          <w:rPr>
            <w:webHidden/>
          </w:rPr>
        </w:r>
        <w:r w:rsidR="001B468D">
          <w:rPr>
            <w:webHidden/>
          </w:rPr>
          <w:fldChar w:fldCharType="separate"/>
        </w:r>
        <w:r w:rsidR="001B468D">
          <w:rPr>
            <w:webHidden/>
          </w:rPr>
          <w:t>5</w:t>
        </w:r>
        <w:r w:rsidR="001B468D">
          <w:rPr>
            <w:webHidden/>
          </w:rPr>
          <w:fldChar w:fldCharType="end"/>
        </w:r>
      </w:hyperlink>
    </w:p>
    <w:p w:rsidR="001B468D" w:rsidRDefault="001E1157">
      <w:pPr>
        <w:pStyle w:val="TOC3"/>
        <w:rPr>
          <w:rFonts w:asciiTheme="minorHAnsi" w:eastAsiaTheme="minorEastAsia" w:hAnsiTheme="minorHAnsi" w:cstheme="minorBidi"/>
          <w:sz w:val="22"/>
          <w:szCs w:val="22"/>
        </w:rPr>
      </w:pPr>
      <w:hyperlink w:anchor="_Toc390872387" w:history="1">
        <w:r w:rsidR="001B468D" w:rsidRPr="003334D2">
          <w:rPr>
            <w:rStyle w:val="Hyperlink"/>
          </w:rPr>
          <w:t>4.3.1 Full Measure Cost</w:t>
        </w:r>
        <w:r w:rsidR="001B468D">
          <w:rPr>
            <w:webHidden/>
          </w:rPr>
          <w:tab/>
        </w:r>
        <w:r w:rsidR="001B468D">
          <w:rPr>
            <w:webHidden/>
          </w:rPr>
          <w:fldChar w:fldCharType="begin"/>
        </w:r>
        <w:r w:rsidR="001B468D">
          <w:rPr>
            <w:webHidden/>
          </w:rPr>
          <w:instrText xml:space="preserve"> PAGEREF _Toc390872387 \h </w:instrText>
        </w:r>
        <w:r w:rsidR="001B468D">
          <w:rPr>
            <w:webHidden/>
          </w:rPr>
        </w:r>
        <w:r w:rsidR="001B468D">
          <w:rPr>
            <w:webHidden/>
          </w:rPr>
          <w:fldChar w:fldCharType="separate"/>
        </w:r>
        <w:r w:rsidR="001B468D">
          <w:rPr>
            <w:webHidden/>
          </w:rPr>
          <w:t>5</w:t>
        </w:r>
        <w:r w:rsidR="001B468D">
          <w:rPr>
            <w:webHidden/>
          </w:rPr>
          <w:fldChar w:fldCharType="end"/>
        </w:r>
      </w:hyperlink>
    </w:p>
    <w:p w:rsidR="001B468D" w:rsidRDefault="001E1157">
      <w:pPr>
        <w:pStyle w:val="TOC3"/>
        <w:rPr>
          <w:rFonts w:asciiTheme="minorHAnsi" w:eastAsiaTheme="minorEastAsia" w:hAnsiTheme="minorHAnsi" w:cstheme="minorBidi"/>
          <w:sz w:val="22"/>
          <w:szCs w:val="22"/>
        </w:rPr>
      </w:pPr>
      <w:hyperlink w:anchor="_Toc390872388" w:history="1">
        <w:r w:rsidR="001B468D" w:rsidRPr="003334D2">
          <w:rPr>
            <w:rStyle w:val="Hyperlink"/>
          </w:rPr>
          <w:t>4.3.2 Full Measure Costs</w:t>
        </w:r>
        <w:r w:rsidR="001B468D">
          <w:rPr>
            <w:webHidden/>
          </w:rPr>
          <w:tab/>
        </w:r>
        <w:r w:rsidR="001B468D">
          <w:rPr>
            <w:webHidden/>
          </w:rPr>
          <w:fldChar w:fldCharType="begin"/>
        </w:r>
        <w:r w:rsidR="001B468D">
          <w:rPr>
            <w:webHidden/>
          </w:rPr>
          <w:instrText xml:space="preserve"> PAGEREF _Toc390872388 \h </w:instrText>
        </w:r>
        <w:r w:rsidR="001B468D">
          <w:rPr>
            <w:webHidden/>
          </w:rPr>
        </w:r>
        <w:r w:rsidR="001B468D">
          <w:rPr>
            <w:webHidden/>
          </w:rPr>
          <w:fldChar w:fldCharType="separate"/>
        </w:r>
        <w:r w:rsidR="001B468D">
          <w:rPr>
            <w:webHidden/>
          </w:rPr>
          <w:t>5</w:t>
        </w:r>
        <w:r w:rsidR="001B468D">
          <w:rPr>
            <w:webHidden/>
          </w:rPr>
          <w:fldChar w:fldCharType="end"/>
        </w:r>
      </w:hyperlink>
    </w:p>
    <w:p w:rsidR="001B468D" w:rsidRDefault="001E1157">
      <w:pPr>
        <w:pStyle w:val="TOC1"/>
        <w:rPr>
          <w:rFonts w:asciiTheme="minorHAnsi" w:eastAsiaTheme="minorEastAsia" w:hAnsiTheme="minorHAnsi" w:cstheme="minorBidi"/>
          <w:sz w:val="22"/>
          <w:szCs w:val="22"/>
        </w:rPr>
      </w:pPr>
      <w:hyperlink w:anchor="_Toc390872389" w:history="1">
        <w:r w:rsidR="001B468D" w:rsidRPr="003334D2">
          <w:rPr>
            <w:rStyle w:val="Hyperlink"/>
          </w:rPr>
          <w:t>References</w:t>
        </w:r>
        <w:r w:rsidR="001B468D">
          <w:rPr>
            <w:webHidden/>
          </w:rPr>
          <w:tab/>
        </w:r>
        <w:r w:rsidR="001B468D">
          <w:rPr>
            <w:webHidden/>
          </w:rPr>
          <w:fldChar w:fldCharType="begin"/>
        </w:r>
        <w:r w:rsidR="001B468D">
          <w:rPr>
            <w:webHidden/>
          </w:rPr>
          <w:instrText xml:space="preserve"> PAGEREF _Toc390872389 \h </w:instrText>
        </w:r>
        <w:r w:rsidR="001B468D">
          <w:rPr>
            <w:webHidden/>
          </w:rPr>
        </w:r>
        <w:r w:rsidR="001B468D">
          <w:rPr>
            <w:webHidden/>
          </w:rPr>
          <w:fldChar w:fldCharType="separate"/>
        </w:r>
        <w:r w:rsidR="001B468D">
          <w:rPr>
            <w:webHidden/>
          </w:rPr>
          <w:t>7</w:t>
        </w:r>
        <w:r w:rsidR="001B468D">
          <w:rPr>
            <w:webHidden/>
          </w:rPr>
          <w:fldChar w:fldCharType="end"/>
        </w:r>
      </w:hyperlink>
    </w:p>
    <w:p w:rsidR="00B624B3" w:rsidRDefault="00B624B3" w:rsidP="00B624B3">
      <w:pPr>
        <w:pStyle w:val="Heading1"/>
      </w:pPr>
      <w:r>
        <w:rPr>
          <w:rFonts w:ascii="Times New Roman" w:hAnsi="Times New Roman" w:cs="Times New Roman"/>
          <w:b w:val="0"/>
          <w:bCs w:val="0"/>
          <w:kern w:val="0"/>
          <w:sz w:val="24"/>
          <w:szCs w:val="24"/>
        </w:rPr>
        <w:fldChar w:fldCharType="end"/>
      </w:r>
      <w:r>
        <w:br w:type="page"/>
      </w:r>
      <w:bookmarkStart w:id="11" w:name="_Toc172205729"/>
      <w:bookmarkStart w:id="12" w:name="_Toc390872370"/>
      <w:r>
        <w:lastRenderedPageBreak/>
        <w:t>List of Tables</w:t>
      </w:r>
      <w:bookmarkEnd w:id="11"/>
      <w:bookmarkEnd w:id="12"/>
    </w:p>
    <w:p w:rsidR="0017329E" w:rsidRDefault="00B624B3">
      <w:pPr>
        <w:pStyle w:val="TableofFigures"/>
        <w:tabs>
          <w:tab w:val="right" w:leader="dot" w:pos="9350"/>
        </w:tabs>
        <w:rPr>
          <w:rFonts w:asciiTheme="minorHAnsi" w:eastAsiaTheme="minorEastAsia" w:hAnsiTheme="minorHAnsi" w:cstheme="minorBidi"/>
          <w:noProof/>
          <w:sz w:val="22"/>
          <w:szCs w:val="22"/>
        </w:rPr>
      </w:pPr>
      <w:r w:rsidRPr="00E318BD">
        <w:rPr>
          <w:rFonts w:cs="Arial"/>
          <w:szCs w:val="20"/>
        </w:rPr>
        <w:fldChar w:fldCharType="begin"/>
      </w:r>
      <w:r w:rsidRPr="00E318BD">
        <w:rPr>
          <w:rFonts w:cs="Arial"/>
          <w:szCs w:val="20"/>
        </w:rPr>
        <w:instrText xml:space="preserve"> TOC \h \z \c "Table" </w:instrText>
      </w:r>
      <w:r w:rsidRPr="00E318BD">
        <w:rPr>
          <w:rFonts w:cs="Arial"/>
          <w:szCs w:val="20"/>
        </w:rPr>
        <w:fldChar w:fldCharType="separate"/>
      </w:r>
      <w:hyperlink w:anchor="_Toc390871462" w:history="1">
        <w:r w:rsidR="0017329E" w:rsidRPr="00B604C7">
          <w:rPr>
            <w:rStyle w:val="Hyperlink"/>
            <w:rFonts w:cs="Arial"/>
            <w:noProof/>
          </w:rPr>
          <w:t>Table 1  Measure Application Type</w:t>
        </w:r>
        <w:r w:rsidR="0017329E">
          <w:rPr>
            <w:noProof/>
            <w:webHidden/>
          </w:rPr>
          <w:tab/>
        </w:r>
        <w:r w:rsidR="0017329E">
          <w:rPr>
            <w:noProof/>
            <w:webHidden/>
          </w:rPr>
          <w:fldChar w:fldCharType="begin"/>
        </w:r>
        <w:r w:rsidR="0017329E">
          <w:rPr>
            <w:noProof/>
            <w:webHidden/>
          </w:rPr>
          <w:instrText xml:space="preserve"> PAGEREF _Toc390871462 \h </w:instrText>
        </w:r>
        <w:r w:rsidR="0017329E">
          <w:rPr>
            <w:noProof/>
            <w:webHidden/>
          </w:rPr>
        </w:r>
        <w:r w:rsidR="0017329E">
          <w:rPr>
            <w:noProof/>
            <w:webHidden/>
          </w:rPr>
          <w:fldChar w:fldCharType="separate"/>
        </w:r>
        <w:r w:rsidR="0017329E">
          <w:rPr>
            <w:noProof/>
            <w:webHidden/>
          </w:rPr>
          <w:t>1</w:t>
        </w:r>
        <w:r w:rsidR="0017329E">
          <w:rPr>
            <w:noProof/>
            <w:webHidden/>
          </w:rPr>
          <w:fldChar w:fldCharType="end"/>
        </w:r>
      </w:hyperlink>
    </w:p>
    <w:p w:rsidR="0017329E" w:rsidRDefault="001E1157">
      <w:pPr>
        <w:pStyle w:val="TableofFigures"/>
        <w:tabs>
          <w:tab w:val="right" w:leader="dot" w:pos="9350"/>
        </w:tabs>
        <w:rPr>
          <w:rFonts w:asciiTheme="minorHAnsi" w:eastAsiaTheme="minorEastAsia" w:hAnsiTheme="minorHAnsi" w:cstheme="minorBidi"/>
          <w:noProof/>
          <w:sz w:val="22"/>
          <w:szCs w:val="22"/>
        </w:rPr>
      </w:pPr>
      <w:hyperlink w:anchor="_Toc390871463" w:history="1">
        <w:r w:rsidR="0017329E" w:rsidRPr="00B604C7">
          <w:rPr>
            <w:rStyle w:val="Hyperlink"/>
            <w:rFonts w:cs="Arial"/>
            <w:noProof/>
          </w:rPr>
          <w:t>Table 2  DEER Net-to-Gross Ratios</w:t>
        </w:r>
        <w:r w:rsidR="0017329E">
          <w:rPr>
            <w:noProof/>
            <w:webHidden/>
          </w:rPr>
          <w:tab/>
        </w:r>
        <w:r w:rsidR="0017329E">
          <w:rPr>
            <w:noProof/>
            <w:webHidden/>
          </w:rPr>
          <w:fldChar w:fldCharType="begin"/>
        </w:r>
        <w:r w:rsidR="0017329E">
          <w:rPr>
            <w:noProof/>
            <w:webHidden/>
          </w:rPr>
          <w:instrText xml:space="preserve"> PAGEREF _Toc390871463 \h </w:instrText>
        </w:r>
        <w:r w:rsidR="0017329E">
          <w:rPr>
            <w:noProof/>
            <w:webHidden/>
          </w:rPr>
        </w:r>
        <w:r w:rsidR="0017329E">
          <w:rPr>
            <w:noProof/>
            <w:webHidden/>
          </w:rPr>
          <w:fldChar w:fldCharType="separate"/>
        </w:r>
        <w:r w:rsidR="0017329E">
          <w:rPr>
            <w:noProof/>
            <w:webHidden/>
          </w:rPr>
          <w:t>3</w:t>
        </w:r>
        <w:r w:rsidR="0017329E">
          <w:rPr>
            <w:noProof/>
            <w:webHidden/>
          </w:rPr>
          <w:fldChar w:fldCharType="end"/>
        </w:r>
      </w:hyperlink>
    </w:p>
    <w:p w:rsidR="00B624B3" w:rsidRPr="00E318BD" w:rsidRDefault="00B624B3" w:rsidP="00B624B3">
      <w:pPr>
        <w:rPr>
          <w:rFonts w:cs="Arial"/>
          <w:szCs w:val="20"/>
        </w:rPr>
      </w:pPr>
      <w:r w:rsidRPr="00E318BD">
        <w:rPr>
          <w:rFonts w:cs="Arial"/>
          <w:szCs w:val="20"/>
        </w:rPr>
        <w:fldChar w:fldCharType="end"/>
      </w:r>
      <w:r w:rsidRPr="00E318BD">
        <w:rPr>
          <w:rFonts w:cs="Arial"/>
          <w:szCs w:val="20"/>
        </w:rPr>
        <w:t xml:space="preserve"> </w:t>
      </w:r>
    </w:p>
    <w:p w:rsidR="00D43912" w:rsidRPr="00E318BD" w:rsidRDefault="00D43912" w:rsidP="006D5440">
      <w:pPr>
        <w:pStyle w:val="Heading1"/>
        <w:rPr>
          <w:sz w:val="22"/>
          <w:szCs w:val="22"/>
        </w:rPr>
        <w:sectPr w:rsidR="00D43912" w:rsidRPr="00E318BD" w:rsidSect="00D43912">
          <w:footerReference w:type="default" r:id="rId12"/>
          <w:endnotePr>
            <w:numFmt w:val="decimal"/>
          </w:endnotePr>
          <w:type w:val="continuous"/>
          <w:pgSz w:w="12240" w:h="15840"/>
          <w:pgMar w:top="1440" w:right="1440" w:bottom="1440" w:left="1440" w:header="720" w:footer="720" w:gutter="0"/>
          <w:pgNumType w:fmt="lowerRoman" w:start="1"/>
          <w:cols w:space="720"/>
          <w:docGrid w:linePitch="360"/>
        </w:sectPr>
      </w:pPr>
      <w:bookmarkStart w:id="13" w:name="_Toc172205732"/>
    </w:p>
    <w:p w:rsidR="00B624B3" w:rsidRDefault="00B624B3" w:rsidP="006D5440">
      <w:pPr>
        <w:pStyle w:val="Heading1"/>
      </w:pPr>
      <w:bookmarkStart w:id="14" w:name="_Toc390872371"/>
      <w:proofErr w:type="gramStart"/>
      <w:r>
        <w:lastRenderedPageBreak/>
        <w:t>Section 1.</w:t>
      </w:r>
      <w:proofErr w:type="gramEnd"/>
      <w:r>
        <w:t xml:space="preserve"> General Measure &amp; Baseline Data</w:t>
      </w:r>
      <w:bookmarkEnd w:id="14"/>
    </w:p>
    <w:p w:rsidR="00B624B3" w:rsidRPr="008F26C7" w:rsidRDefault="00B624B3" w:rsidP="00B624B3">
      <w:pPr>
        <w:rPr>
          <w:rFonts w:cs="Arial"/>
          <w:szCs w:val="20"/>
        </w:rPr>
      </w:pPr>
      <w:r w:rsidRPr="008F26C7">
        <w:rPr>
          <w:rFonts w:cs="Arial"/>
          <w:szCs w:val="20"/>
        </w:rPr>
        <w:t xml:space="preserve">This </w:t>
      </w:r>
      <w:proofErr w:type="spellStart"/>
      <w:r w:rsidRPr="008F26C7">
        <w:rPr>
          <w:rFonts w:cs="Arial"/>
          <w:szCs w:val="20"/>
        </w:rPr>
        <w:t>workpaper</w:t>
      </w:r>
      <w:proofErr w:type="spellEnd"/>
      <w:r w:rsidRPr="008F26C7">
        <w:rPr>
          <w:rFonts w:cs="Arial"/>
          <w:szCs w:val="20"/>
        </w:rPr>
        <w:t xml:space="preserve"> details DEER 20</w:t>
      </w:r>
      <w:r w:rsidR="00644A78">
        <w:rPr>
          <w:rFonts w:cs="Arial"/>
          <w:szCs w:val="20"/>
        </w:rPr>
        <w:t>14</w:t>
      </w:r>
      <w:r w:rsidRPr="008F26C7">
        <w:rPr>
          <w:rFonts w:cs="Arial"/>
          <w:szCs w:val="20"/>
        </w:rPr>
        <w:t xml:space="preserve"> measure D03-227 for installing a time clock to turning off refrigerated display case lights when the grocery store is closed.</w:t>
      </w:r>
    </w:p>
    <w:p w:rsidR="00B624B3" w:rsidRDefault="00B624B3" w:rsidP="00B624B3">
      <w:pPr>
        <w:pStyle w:val="Heading2"/>
        <w:ind w:left="576" w:hanging="576"/>
      </w:pPr>
      <w:bookmarkStart w:id="15" w:name="_Toc390872372"/>
      <w:bookmarkEnd w:id="13"/>
      <w:r>
        <w:t xml:space="preserve">1.1 Product </w:t>
      </w:r>
      <w:r w:rsidRPr="001248A3">
        <w:t>Measure Description &amp; Background</w:t>
      </w:r>
      <w:bookmarkEnd w:id="15"/>
    </w:p>
    <w:p w:rsidR="00B624B3" w:rsidRDefault="00B624B3" w:rsidP="00B624B3">
      <w:pPr>
        <w:rPr>
          <w:rFonts w:cs="Arial"/>
          <w:b/>
          <w:i/>
        </w:rPr>
      </w:pPr>
      <w:r>
        <w:rPr>
          <w:rFonts w:cs="Arial"/>
          <w:b/>
          <w:i/>
        </w:rPr>
        <w:t>Program Restrictions and Guidelines</w:t>
      </w:r>
    </w:p>
    <w:p w:rsidR="00B624B3" w:rsidRDefault="00B624B3" w:rsidP="00B624B3">
      <w:pPr>
        <w:ind w:firstLine="360"/>
        <w:rPr>
          <w:rFonts w:cs="Arial"/>
          <w:b/>
          <w:i/>
          <w:szCs w:val="20"/>
        </w:rPr>
      </w:pPr>
    </w:p>
    <w:p w:rsidR="00B624B3" w:rsidRDefault="00B624B3" w:rsidP="00B624B3">
      <w:pPr>
        <w:rPr>
          <w:rFonts w:cs="Arial"/>
          <w:b/>
          <w:i/>
          <w:szCs w:val="20"/>
        </w:rPr>
      </w:pPr>
      <w:r w:rsidRPr="00697D6B">
        <w:rPr>
          <w:rFonts w:cs="Arial"/>
          <w:b/>
          <w:i/>
        </w:rPr>
        <w:t xml:space="preserve">Terms and Conditions: </w:t>
      </w:r>
    </w:p>
    <w:p w:rsidR="00B624B3" w:rsidRPr="00A30823" w:rsidRDefault="00B624B3" w:rsidP="00B624B3">
      <w:pPr>
        <w:ind w:firstLine="360"/>
        <w:rPr>
          <w:rFonts w:cs="Arial"/>
          <w:b/>
          <w:bCs/>
          <w:szCs w:val="20"/>
        </w:rPr>
      </w:pPr>
      <w:r w:rsidRPr="00A30823">
        <w:rPr>
          <w:rFonts w:cs="Arial"/>
          <w:b/>
          <w:bCs/>
          <w:szCs w:val="20"/>
        </w:rPr>
        <w:t>Requirements:</w:t>
      </w:r>
    </w:p>
    <w:p w:rsidR="00B624B3" w:rsidRPr="00A30823" w:rsidRDefault="00B624B3" w:rsidP="00B624B3">
      <w:pPr>
        <w:numPr>
          <w:ilvl w:val="0"/>
          <w:numId w:val="36"/>
        </w:numPr>
        <w:rPr>
          <w:rFonts w:cs="Arial"/>
          <w:szCs w:val="20"/>
        </w:rPr>
      </w:pPr>
      <w:r w:rsidRPr="00A30823">
        <w:rPr>
          <w:rFonts w:cs="Arial"/>
          <w:szCs w:val="20"/>
        </w:rPr>
        <w:t xml:space="preserve">Must install a time clock that controls on/off schedule of uncontrolled case lighting equipment </w:t>
      </w:r>
    </w:p>
    <w:p w:rsidR="00B624B3" w:rsidRPr="00697D6B" w:rsidRDefault="00B624B3" w:rsidP="00B624B3">
      <w:pPr>
        <w:numPr>
          <w:ilvl w:val="0"/>
          <w:numId w:val="36"/>
        </w:numPr>
        <w:rPr>
          <w:rFonts w:cs="Arial"/>
          <w:szCs w:val="20"/>
        </w:rPr>
      </w:pPr>
      <w:r w:rsidRPr="00A30823">
        <w:rPr>
          <w:rFonts w:cs="Arial"/>
          <w:szCs w:val="20"/>
        </w:rPr>
        <w:t>Lights must be turned off for a minimum of 6 hours a day</w:t>
      </w:r>
    </w:p>
    <w:p w:rsidR="00B624B3" w:rsidRPr="00A30823" w:rsidRDefault="00B624B3" w:rsidP="00B624B3">
      <w:pPr>
        <w:ind w:firstLine="360"/>
        <w:rPr>
          <w:rFonts w:cs="Arial"/>
          <w:b/>
          <w:bCs/>
          <w:szCs w:val="20"/>
        </w:rPr>
      </w:pPr>
      <w:r w:rsidRPr="00A30823">
        <w:rPr>
          <w:rFonts w:cs="Arial"/>
          <w:b/>
          <w:bCs/>
          <w:szCs w:val="20"/>
        </w:rPr>
        <w:t>Exclusion:</w:t>
      </w:r>
    </w:p>
    <w:p w:rsidR="00B624B3" w:rsidRPr="00A30823" w:rsidRDefault="00B624B3" w:rsidP="00B624B3">
      <w:pPr>
        <w:numPr>
          <w:ilvl w:val="0"/>
          <w:numId w:val="36"/>
        </w:numPr>
        <w:rPr>
          <w:rStyle w:val="Heading2Char"/>
          <w:b w:val="0"/>
          <w:bCs w:val="0"/>
          <w:iCs w:val="0"/>
          <w:sz w:val="20"/>
          <w:szCs w:val="20"/>
        </w:rPr>
      </w:pPr>
      <w:r w:rsidRPr="00A30823">
        <w:rPr>
          <w:rFonts w:cs="Arial"/>
          <w:szCs w:val="20"/>
        </w:rPr>
        <w:t>Not applicable for case lighting that is already controlled by an occupancy sensor</w:t>
      </w:r>
    </w:p>
    <w:p w:rsidR="00B624B3" w:rsidRDefault="00B624B3" w:rsidP="00B624B3">
      <w:pPr>
        <w:ind w:left="360"/>
        <w:rPr>
          <w:rFonts w:cs="Arial"/>
          <w:b/>
          <w:i/>
          <w:szCs w:val="20"/>
        </w:rPr>
      </w:pPr>
    </w:p>
    <w:p w:rsidR="00B624B3" w:rsidRDefault="00B624B3" w:rsidP="00B624B3">
      <w:pPr>
        <w:ind w:left="360"/>
        <w:rPr>
          <w:rFonts w:cs="Arial"/>
          <w:b/>
          <w:i/>
          <w:szCs w:val="20"/>
        </w:rPr>
      </w:pPr>
    </w:p>
    <w:p w:rsidR="00B624B3" w:rsidRPr="00E8746D" w:rsidRDefault="00B624B3" w:rsidP="00B624B3">
      <w:pPr>
        <w:rPr>
          <w:rFonts w:cs="Arial"/>
          <w:szCs w:val="20"/>
        </w:rPr>
      </w:pPr>
      <w:r w:rsidRPr="00697D6B">
        <w:rPr>
          <w:rFonts w:cs="Arial"/>
          <w:b/>
          <w:i/>
        </w:rPr>
        <w:t>Market Applicability:</w:t>
      </w:r>
      <w:r w:rsidRPr="00A562A6">
        <w:rPr>
          <w:rFonts w:cs="Arial"/>
          <w:b/>
          <w:i/>
          <w:szCs w:val="20"/>
        </w:rPr>
        <w:t xml:space="preserve"> </w:t>
      </w:r>
      <w:r>
        <w:rPr>
          <w:rFonts w:cs="Arial"/>
          <w:b/>
          <w:i/>
          <w:szCs w:val="20"/>
        </w:rPr>
        <w:t xml:space="preserve"> </w:t>
      </w:r>
      <w:r w:rsidRPr="00E8746D">
        <w:rPr>
          <w:rFonts w:cs="Arial"/>
          <w:szCs w:val="20"/>
        </w:rPr>
        <w:t xml:space="preserve">This is a retrofit measure that is applicable to existing refrigerated display case in the grocery sector in a downstream rebate program.  The rebate encourages the grocer to add this technology to make their existing equipment more energy efficient.  </w:t>
      </w:r>
    </w:p>
    <w:p w:rsidR="00B624B3" w:rsidRPr="00E8746D" w:rsidRDefault="00B624B3" w:rsidP="00B624B3">
      <w:pPr>
        <w:rPr>
          <w:rFonts w:cs="Arial"/>
          <w:szCs w:val="20"/>
        </w:rPr>
      </w:pPr>
    </w:p>
    <w:p w:rsidR="00B624B3" w:rsidRDefault="00B624B3" w:rsidP="00B624B3">
      <w:pPr>
        <w:rPr>
          <w:rFonts w:cs="Arial"/>
          <w:b/>
          <w:i/>
        </w:rPr>
      </w:pPr>
      <w:r w:rsidRPr="00E8746D">
        <w:rPr>
          <w:rFonts w:cs="Arial"/>
          <w:szCs w:val="20"/>
        </w:rPr>
        <w:t>This paper contains savings for the grocery building type, 5 building vintage categories and</w:t>
      </w:r>
      <w:r w:rsidRPr="00E8746D">
        <w:rPr>
          <w:rFonts w:cs="Arial"/>
          <w:color w:val="FF0000"/>
          <w:szCs w:val="20"/>
        </w:rPr>
        <w:t xml:space="preserve"> </w:t>
      </w:r>
      <w:r w:rsidRPr="00E8746D">
        <w:rPr>
          <w:rFonts w:cs="Arial"/>
          <w:szCs w:val="20"/>
        </w:rPr>
        <w:t xml:space="preserve">15 California climate zones.  </w:t>
      </w:r>
    </w:p>
    <w:p w:rsidR="00B624B3" w:rsidRDefault="00B624B3" w:rsidP="00B624B3">
      <w:pPr>
        <w:pStyle w:val="Heading2"/>
        <w:ind w:left="576" w:hanging="576"/>
      </w:pPr>
      <w:bookmarkStart w:id="16" w:name="_Toc390872373"/>
      <w:r>
        <w:t xml:space="preserve">1.2 Product </w:t>
      </w:r>
      <w:r w:rsidRPr="00806070">
        <w:t>Technical Description</w:t>
      </w:r>
      <w:bookmarkEnd w:id="16"/>
    </w:p>
    <w:p w:rsidR="00B624B3" w:rsidRPr="00806070" w:rsidRDefault="00B624B3" w:rsidP="00B624B3">
      <w:pPr>
        <w:rPr>
          <w:rFonts w:cs="Arial"/>
          <w:b/>
          <w:i/>
          <w:sz w:val="28"/>
          <w:szCs w:val="28"/>
        </w:rPr>
      </w:pPr>
    </w:p>
    <w:p w:rsidR="00B624B3" w:rsidRPr="00E8746D" w:rsidRDefault="00B624B3" w:rsidP="00B624B3">
      <w:pPr>
        <w:rPr>
          <w:rFonts w:cs="Arial"/>
          <w:szCs w:val="20"/>
        </w:rPr>
      </w:pPr>
      <w:r w:rsidRPr="00E8746D">
        <w:rPr>
          <w:rFonts w:cs="Arial"/>
          <w:szCs w:val="20"/>
        </w:rPr>
        <w:t>This DEER measure uses a time clock control to turn off the refrigerated case lighting on an existing refrigerated display case while the grocery store is closed.  The measure assumes that the time clock shuts off the lights between midnight and 6 a.m.</w:t>
      </w:r>
    </w:p>
    <w:p w:rsidR="00B624B3" w:rsidRDefault="00B624B3" w:rsidP="00B624B3">
      <w:pPr>
        <w:pStyle w:val="Heading2"/>
        <w:keepNext w:val="0"/>
        <w:ind w:left="576" w:hanging="576"/>
      </w:pPr>
      <w:bookmarkStart w:id="17" w:name="_Toc390872374"/>
      <w:r>
        <w:t>1.3</w:t>
      </w:r>
      <w:r w:rsidR="001C4730">
        <w:t xml:space="preserve"> Measure Application </w:t>
      </w:r>
      <w:r>
        <w:t>Type</w:t>
      </w:r>
      <w:bookmarkEnd w:id="17"/>
      <w:r>
        <w:t xml:space="preserve"> </w:t>
      </w:r>
    </w:p>
    <w:p w:rsidR="00B624B3" w:rsidRPr="00E8746D" w:rsidRDefault="00B624B3" w:rsidP="00B624B3">
      <w:pPr>
        <w:rPr>
          <w:rFonts w:cs="Arial"/>
          <w:szCs w:val="20"/>
        </w:rPr>
      </w:pPr>
    </w:p>
    <w:p w:rsidR="00B624B3" w:rsidRPr="00E8746D" w:rsidRDefault="00B624B3" w:rsidP="00B624B3">
      <w:pPr>
        <w:rPr>
          <w:rFonts w:cs="Arial"/>
          <w:szCs w:val="20"/>
        </w:rPr>
      </w:pPr>
      <w:r w:rsidRPr="00E8746D">
        <w:rPr>
          <w:rFonts w:cs="Arial"/>
          <w:szCs w:val="20"/>
        </w:rPr>
        <w:t>The delivery method for this measure is downstream prescriptive rebate.</w:t>
      </w:r>
    </w:p>
    <w:p w:rsidR="00B624B3" w:rsidRPr="00E8746D" w:rsidRDefault="00B624B3" w:rsidP="00B624B3">
      <w:pPr>
        <w:rPr>
          <w:rFonts w:cs="Arial"/>
          <w:szCs w:val="20"/>
        </w:rPr>
      </w:pPr>
    </w:p>
    <w:p w:rsidR="001C4730" w:rsidRDefault="001C4730" w:rsidP="00B624B3">
      <w:pPr>
        <w:rPr>
          <w:rFonts w:cs="Arial"/>
          <w:szCs w:val="20"/>
        </w:rPr>
      </w:pPr>
      <w:r w:rsidRPr="001C4730">
        <w:rPr>
          <w:rFonts w:cs="Arial"/>
          <w:szCs w:val="20"/>
        </w:rPr>
        <w:t>The DEER Measure Cost Data Users Guide found on www.deeresources.com under DEER2011 Database Format hyperlink, DEER2011 for 13-14, spreadsheet SPTdata_format-V0.97.xls, defines the terms as follows</w:t>
      </w:r>
      <w:r>
        <w:rPr>
          <w:rFonts w:cs="Arial"/>
          <w:szCs w:val="20"/>
        </w:rPr>
        <w:t>:</w:t>
      </w:r>
    </w:p>
    <w:p w:rsidR="001C4730" w:rsidRPr="00E318BD" w:rsidRDefault="001C4730" w:rsidP="00B624B3">
      <w:pPr>
        <w:rPr>
          <w:rFonts w:cs="Arial"/>
          <w:szCs w:val="20"/>
        </w:rPr>
      </w:pPr>
    </w:p>
    <w:p w:rsidR="001C4730" w:rsidRPr="00E318BD" w:rsidRDefault="001C4730" w:rsidP="00E318BD">
      <w:pPr>
        <w:pStyle w:val="Caption"/>
        <w:keepNext/>
        <w:jc w:val="center"/>
        <w:rPr>
          <w:rFonts w:cs="Arial"/>
        </w:rPr>
      </w:pPr>
      <w:bookmarkStart w:id="18" w:name="_Toc390871462"/>
      <w:r w:rsidRPr="00E318BD">
        <w:rPr>
          <w:rFonts w:cs="Arial"/>
        </w:rPr>
        <w:t xml:space="preserve">Table </w:t>
      </w:r>
      <w:r w:rsidRPr="00E318BD">
        <w:rPr>
          <w:rFonts w:cs="Arial"/>
        </w:rPr>
        <w:fldChar w:fldCharType="begin"/>
      </w:r>
      <w:r w:rsidRPr="00E318BD">
        <w:rPr>
          <w:rFonts w:cs="Arial"/>
        </w:rPr>
        <w:instrText xml:space="preserve"> SEQ Table \* ARABIC </w:instrText>
      </w:r>
      <w:r w:rsidRPr="00E318BD">
        <w:rPr>
          <w:rFonts w:cs="Arial"/>
        </w:rPr>
        <w:fldChar w:fldCharType="separate"/>
      </w:r>
      <w:r w:rsidRPr="00E318BD">
        <w:rPr>
          <w:rFonts w:cs="Arial"/>
          <w:noProof/>
        </w:rPr>
        <w:t>1</w:t>
      </w:r>
      <w:r w:rsidRPr="00E318BD">
        <w:rPr>
          <w:rFonts w:cs="Arial"/>
          <w:noProof/>
        </w:rPr>
        <w:fldChar w:fldCharType="end"/>
      </w:r>
      <w:bookmarkStart w:id="19" w:name="RANGE!B222"/>
      <w:r w:rsidR="002C2FDF">
        <w:rPr>
          <w:rFonts w:cs="Arial"/>
        </w:rPr>
        <w:t xml:space="preserve"> </w:t>
      </w:r>
      <w:r w:rsidR="00E318BD" w:rsidRPr="00E318BD">
        <w:rPr>
          <w:rFonts w:cs="Arial"/>
        </w:rPr>
        <w:t xml:space="preserve"> </w:t>
      </w:r>
      <w:r w:rsidRPr="00E318BD">
        <w:rPr>
          <w:rFonts w:cs="Arial"/>
        </w:rPr>
        <w:t>Measure Application Type</w:t>
      </w:r>
      <w:bookmarkEnd w:id="19"/>
      <w:r w:rsidR="0000023C" w:rsidRPr="00E318BD">
        <w:rPr>
          <w:rStyle w:val="EndnoteReference"/>
          <w:rFonts w:cs="Arial"/>
        </w:rPr>
        <w:endnoteReference w:id="1"/>
      </w:r>
      <w:bookmarkEnd w:id="18"/>
    </w:p>
    <w:p w:rsidR="001C4730" w:rsidRPr="00E318BD" w:rsidRDefault="001C4730" w:rsidP="001C4730">
      <w:pPr>
        <w:keepNext/>
        <w:rPr>
          <w:rFonts w:cs="Arial"/>
          <w:szCs w:val="20"/>
        </w:rPr>
      </w:pPr>
      <w:proofErr w:type="gramStart"/>
      <w:r w:rsidRPr="00E318BD">
        <w:rPr>
          <w:rFonts w:cs="Arial"/>
          <w:i/>
          <w:iCs/>
          <w:szCs w:val="20"/>
        </w:rPr>
        <w:t>Identifies the measure application type in the Measure Implemen</w:t>
      </w:r>
      <w:r w:rsidR="00815D25" w:rsidRPr="00E318BD">
        <w:rPr>
          <w:rFonts w:cs="Arial"/>
          <w:i/>
          <w:iCs/>
          <w:szCs w:val="20"/>
        </w:rPr>
        <w:t>t</w:t>
      </w:r>
      <w:r w:rsidRPr="00E318BD">
        <w:rPr>
          <w:rFonts w:cs="Arial"/>
          <w:i/>
          <w:iCs/>
          <w:szCs w:val="20"/>
        </w:rPr>
        <w:t>ation table in DEER2011.</w:t>
      </w:r>
      <w:proofErr w:type="gramEnd"/>
    </w:p>
    <w:tbl>
      <w:tblPr>
        <w:tblW w:w="9090" w:type="dxa"/>
        <w:tblInd w:w="108" w:type="dxa"/>
        <w:tblLook w:val="04A0" w:firstRow="1" w:lastRow="0" w:firstColumn="1" w:lastColumn="0" w:noHBand="0" w:noVBand="1"/>
      </w:tblPr>
      <w:tblGrid>
        <w:gridCol w:w="900"/>
        <w:gridCol w:w="2610"/>
        <w:gridCol w:w="5580"/>
      </w:tblGrid>
      <w:tr w:rsidR="001C4730" w:rsidRPr="00BD02D0" w:rsidTr="001C4730">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1C4730" w:rsidRPr="00E318BD" w:rsidRDefault="001C4730" w:rsidP="001C4730">
            <w:pPr>
              <w:keepNext/>
              <w:rPr>
                <w:rFonts w:cs="Arial"/>
                <w:b/>
                <w:color w:val="000000"/>
                <w:szCs w:val="22"/>
              </w:rPr>
            </w:pPr>
            <w:r w:rsidRPr="00E318BD">
              <w:rPr>
                <w:rFonts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1C4730" w:rsidRPr="00E318BD" w:rsidRDefault="001C4730" w:rsidP="001C4730">
            <w:pPr>
              <w:keepNext/>
              <w:rPr>
                <w:rFonts w:cs="Arial"/>
                <w:b/>
                <w:color w:val="000000"/>
                <w:szCs w:val="22"/>
              </w:rPr>
            </w:pPr>
            <w:r w:rsidRPr="00E318BD">
              <w:rPr>
                <w:rFonts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1C4730" w:rsidRPr="00E318BD" w:rsidRDefault="001C4730" w:rsidP="001C4730">
            <w:pPr>
              <w:keepNext/>
              <w:rPr>
                <w:rFonts w:cs="Arial"/>
                <w:b/>
                <w:color w:val="000000"/>
                <w:szCs w:val="22"/>
              </w:rPr>
            </w:pPr>
            <w:r w:rsidRPr="00E318BD">
              <w:rPr>
                <w:rFonts w:cs="Arial"/>
                <w:b/>
                <w:color w:val="000000"/>
                <w:szCs w:val="22"/>
              </w:rPr>
              <w:t>Comment</w:t>
            </w:r>
          </w:p>
        </w:tc>
      </w:tr>
      <w:tr w:rsidR="001C4730" w:rsidRPr="00BD02D0" w:rsidTr="001C4730">
        <w:trPr>
          <w:trHeight w:val="600"/>
        </w:trPr>
        <w:tc>
          <w:tcPr>
            <w:tcW w:w="900" w:type="dxa"/>
            <w:tcBorders>
              <w:top w:val="single" w:sz="8" w:space="0" w:color="auto"/>
              <w:left w:val="single" w:sz="4" w:space="0" w:color="auto"/>
              <w:bottom w:val="single" w:sz="4" w:space="0" w:color="auto"/>
              <w:right w:val="nil"/>
            </w:tcBorders>
            <w:shd w:val="clear" w:color="auto" w:fill="auto"/>
            <w:noWrap/>
            <w:vAlign w:val="center"/>
            <w:hideMark/>
          </w:tcPr>
          <w:p w:rsidR="001C4730" w:rsidRPr="00E318BD" w:rsidRDefault="00A23F21" w:rsidP="001C4730">
            <w:pPr>
              <w:keepNext/>
              <w:rPr>
                <w:rFonts w:cs="Arial"/>
                <w:szCs w:val="20"/>
              </w:rPr>
            </w:pPr>
            <w:r w:rsidRPr="00071448">
              <w:rPr>
                <w:rFonts w:ascii="Calibri" w:hAnsi="Calibri" w:cs="Calibri"/>
                <w:szCs w:val="22"/>
              </w:rPr>
              <w:t>REA</w:t>
            </w:r>
          </w:p>
        </w:tc>
        <w:tc>
          <w:tcPr>
            <w:tcW w:w="2610" w:type="dxa"/>
            <w:tcBorders>
              <w:top w:val="single" w:sz="8" w:space="0" w:color="auto"/>
              <w:left w:val="nil"/>
              <w:bottom w:val="single" w:sz="4" w:space="0" w:color="auto"/>
              <w:right w:val="nil"/>
            </w:tcBorders>
            <w:shd w:val="clear" w:color="auto" w:fill="auto"/>
            <w:noWrap/>
            <w:vAlign w:val="center"/>
            <w:hideMark/>
          </w:tcPr>
          <w:p w:rsidR="001C4730" w:rsidRPr="00E318BD" w:rsidRDefault="00A23F21" w:rsidP="001C4730">
            <w:pPr>
              <w:keepNext/>
              <w:rPr>
                <w:rFonts w:cs="Arial"/>
                <w:szCs w:val="20"/>
              </w:rPr>
            </w:pPr>
            <w:r w:rsidRPr="00071448">
              <w:rPr>
                <w:rFonts w:ascii="Calibri" w:hAnsi="Calibri" w:cs="Calibri"/>
                <w:szCs w:val="22"/>
              </w:rPr>
              <w:t>Retrofit Add On</w:t>
            </w:r>
          </w:p>
        </w:tc>
        <w:tc>
          <w:tcPr>
            <w:tcW w:w="5580" w:type="dxa"/>
            <w:tcBorders>
              <w:top w:val="single" w:sz="8" w:space="0" w:color="auto"/>
              <w:left w:val="nil"/>
              <w:bottom w:val="single" w:sz="4" w:space="0" w:color="auto"/>
              <w:right w:val="single" w:sz="4" w:space="0" w:color="auto"/>
            </w:tcBorders>
            <w:shd w:val="clear" w:color="auto" w:fill="auto"/>
            <w:vAlign w:val="center"/>
            <w:hideMark/>
          </w:tcPr>
          <w:p w:rsidR="001C4730" w:rsidRPr="00E318BD" w:rsidRDefault="00A23F21" w:rsidP="001C4730">
            <w:pPr>
              <w:keepNext/>
              <w:rPr>
                <w:rFonts w:cs="Arial"/>
                <w:i/>
                <w:iCs/>
                <w:szCs w:val="20"/>
              </w:rPr>
            </w:pPr>
            <w:r w:rsidRPr="00B73E72">
              <w:rPr>
                <w:rFonts w:ascii="Calibri" w:hAnsi="Calibri" w:cs="Calibri"/>
                <w:i/>
                <w:iCs/>
                <w:szCs w:val="22"/>
              </w:rPr>
              <w:t>Single baseline (above pre-existing), full measure costs required</w:t>
            </w:r>
          </w:p>
        </w:tc>
      </w:tr>
    </w:tbl>
    <w:p w:rsidR="00B624B3" w:rsidRDefault="00B624B3" w:rsidP="00B624B3"/>
    <w:p w:rsidR="00A23F21" w:rsidRPr="00A044EB" w:rsidRDefault="00A23F21" w:rsidP="00B624B3">
      <w:r>
        <w:t>This technology is added to perfectly functional equipment to control operating hours.</w:t>
      </w:r>
    </w:p>
    <w:p w:rsidR="00B624B3" w:rsidRDefault="00B624B3" w:rsidP="00B624B3">
      <w:pPr>
        <w:pStyle w:val="Heading2"/>
        <w:ind w:left="576" w:hanging="576"/>
      </w:pPr>
      <w:bookmarkStart w:id="20" w:name="_Toc390872375"/>
      <w:r>
        <w:lastRenderedPageBreak/>
        <w:t>1.4 Product Base Case and Measure Case Data</w:t>
      </w:r>
      <w:bookmarkEnd w:id="20"/>
    </w:p>
    <w:p w:rsidR="00B624B3" w:rsidRDefault="00B624B3" w:rsidP="00B624B3">
      <w:pPr>
        <w:pStyle w:val="Heading3"/>
        <w:ind w:left="720" w:hanging="720"/>
      </w:pPr>
      <w:bookmarkStart w:id="21" w:name="_Toc390872376"/>
      <w:r>
        <w:t xml:space="preserve">1.4.1 </w:t>
      </w:r>
      <w:r w:rsidRPr="001248A3">
        <w:t xml:space="preserve">DEER </w:t>
      </w:r>
      <w:r>
        <w:t>Base Case and Measure Case Information</w:t>
      </w:r>
      <w:bookmarkEnd w:id="21"/>
      <w:r>
        <w:t xml:space="preserve"> </w:t>
      </w:r>
    </w:p>
    <w:p w:rsidR="00B624B3" w:rsidRPr="00D76849" w:rsidRDefault="00B624B3" w:rsidP="00B624B3">
      <w:r w:rsidRPr="00A044EB">
        <w:rPr>
          <w:rFonts w:cs="Arial"/>
          <w:szCs w:val="20"/>
        </w:rPr>
        <w:t xml:space="preserve">The </w:t>
      </w:r>
      <w:r w:rsidR="00621FC3">
        <w:rPr>
          <w:rFonts w:cs="Arial"/>
          <w:szCs w:val="20"/>
        </w:rPr>
        <w:t>20</w:t>
      </w:r>
      <w:r w:rsidR="00644A78">
        <w:rPr>
          <w:rFonts w:cs="Arial"/>
          <w:szCs w:val="20"/>
        </w:rPr>
        <w:t>14</w:t>
      </w:r>
      <w:r w:rsidR="00621FC3">
        <w:rPr>
          <w:rFonts w:cs="Arial"/>
          <w:szCs w:val="20"/>
        </w:rPr>
        <w:t xml:space="preserve"> DEER measure through </w:t>
      </w:r>
      <w:proofErr w:type="spellStart"/>
      <w:r w:rsidR="00621FC3">
        <w:rPr>
          <w:rFonts w:cs="Arial"/>
          <w:szCs w:val="20"/>
        </w:rPr>
        <w:t>MASControl</w:t>
      </w:r>
      <w:proofErr w:type="spellEnd"/>
      <w:r w:rsidR="00621FC3">
        <w:rPr>
          <w:rFonts w:cs="Arial"/>
          <w:szCs w:val="20"/>
        </w:rPr>
        <w:t xml:space="preserve"> v3.00.19</w:t>
      </w:r>
      <w:r w:rsidRPr="00A044EB">
        <w:rPr>
          <w:rFonts w:cs="Arial"/>
          <w:szCs w:val="20"/>
        </w:rPr>
        <w:t xml:space="preserve"> </w:t>
      </w:r>
      <w:r>
        <w:rPr>
          <w:rFonts w:cs="Arial"/>
          <w:szCs w:val="20"/>
        </w:rPr>
        <w:t>data include: demand, electric and</w:t>
      </w:r>
      <w:r w:rsidRPr="00A044EB">
        <w:rPr>
          <w:rFonts w:cs="Arial"/>
          <w:szCs w:val="20"/>
        </w:rPr>
        <w:t xml:space="preserve"> </w:t>
      </w:r>
      <w:r>
        <w:rPr>
          <w:rFonts w:cs="Arial"/>
          <w:szCs w:val="20"/>
        </w:rPr>
        <w:t xml:space="preserve">interactive </w:t>
      </w:r>
      <w:r w:rsidRPr="00A044EB">
        <w:rPr>
          <w:rFonts w:cs="Arial"/>
          <w:szCs w:val="20"/>
        </w:rPr>
        <w:t xml:space="preserve">gas </w:t>
      </w:r>
      <w:r w:rsidRPr="009F2231">
        <w:rPr>
          <w:rFonts w:cs="Arial"/>
          <w:szCs w:val="20"/>
        </w:rPr>
        <w:t>energy savings.</w:t>
      </w:r>
      <w:r>
        <w:rPr>
          <w:rFonts w:cs="Arial"/>
          <w:color w:val="FF0000"/>
          <w:szCs w:val="20"/>
        </w:rPr>
        <w:t xml:space="preserve"> </w:t>
      </w:r>
      <w:r w:rsidR="00E318BD" w:rsidRPr="00E318BD">
        <w:rPr>
          <w:rStyle w:val="EndnoteReference"/>
          <w:rFonts w:cs="Arial"/>
          <w:szCs w:val="20"/>
        </w:rPr>
        <w:endnoteReference w:id="2"/>
      </w:r>
      <w:r>
        <w:rPr>
          <w:rFonts w:cs="Arial"/>
          <w:color w:val="FF0000"/>
          <w:szCs w:val="20"/>
        </w:rPr>
        <w:t xml:space="preserve"> </w:t>
      </w:r>
      <w:r w:rsidRPr="00A044EB">
        <w:rPr>
          <w:rFonts w:cs="Arial"/>
          <w:color w:val="FF0000"/>
          <w:szCs w:val="20"/>
        </w:rPr>
        <w:t xml:space="preserve"> </w:t>
      </w:r>
      <w:r>
        <w:rPr>
          <w:rFonts w:cs="Arial"/>
          <w:szCs w:val="20"/>
        </w:rPr>
        <w:t>DEER 20</w:t>
      </w:r>
      <w:r w:rsidR="00644A78">
        <w:rPr>
          <w:rFonts w:cs="Arial"/>
          <w:szCs w:val="20"/>
        </w:rPr>
        <w:t>14</w:t>
      </w:r>
      <w:r>
        <w:rPr>
          <w:rFonts w:cs="Arial"/>
          <w:szCs w:val="20"/>
        </w:rPr>
        <w:t xml:space="preserve"> data includes: </w:t>
      </w:r>
      <w:r w:rsidRPr="00A044EB">
        <w:rPr>
          <w:rFonts w:cs="Arial"/>
          <w:szCs w:val="20"/>
        </w:rPr>
        <w:t xml:space="preserve">equipment unit costs, equipment incremental costs, </w:t>
      </w:r>
      <w:r w:rsidRPr="00AD7640">
        <w:rPr>
          <w:rFonts w:cs="Arial"/>
          <w:szCs w:val="20"/>
        </w:rPr>
        <w:t>equipment useful life and Net to Gross.</w:t>
      </w:r>
      <w:r w:rsidR="00621FC3">
        <w:rPr>
          <w:rFonts w:cs="Arial"/>
          <w:szCs w:val="20"/>
        </w:rPr>
        <w:t xml:space="preserve"> </w:t>
      </w:r>
    </w:p>
    <w:p w:rsidR="002C2FDF" w:rsidRDefault="002C2FDF" w:rsidP="00B624B3">
      <w:pPr>
        <w:rPr>
          <w:rFonts w:cs="Arial"/>
          <w:b/>
          <w:szCs w:val="20"/>
        </w:rPr>
      </w:pPr>
    </w:p>
    <w:p w:rsidR="00B624B3" w:rsidRPr="008F26C7" w:rsidRDefault="00B624B3" w:rsidP="00B624B3">
      <w:pPr>
        <w:rPr>
          <w:rFonts w:cs="Arial"/>
          <w:szCs w:val="20"/>
        </w:rPr>
      </w:pPr>
      <w:r w:rsidRPr="008F26C7">
        <w:rPr>
          <w:rFonts w:cs="Arial"/>
          <w:b/>
          <w:szCs w:val="20"/>
        </w:rPr>
        <w:t>Delta Wattage Assumption (ΔW):</w:t>
      </w:r>
      <w:r w:rsidRPr="008F26C7">
        <w:rPr>
          <w:rFonts w:cs="Arial"/>
          <w:szCs w:val="20"/>
        </w:rPr>
        <w:t xml:space="preserve">  </w:t>
      </w:r>
      <w:bookmarkStart w:id="22" w:name="OLE_LINK2"/>
      <w:bookmarkStart w:id="23" w:name="OLE_LINK3"/>
    </w:p>
    <w:p w:rsidR="00B624B3" w:rsidRPr="00EC5973" w:rsidRDefault="00B624B3" w:rsidP="00B624B3">
      <w:pPr>
        <w:rPr>
          <w:i/>
          <w:highlight w:val="cyan"/>
        </w:rPr>
      </w:pPr>
    </w:p>
    <w:p w:rsidR="00B624B3" w:rsidRDefault="00B624B3" w:rsidP="00B624B3">
      <w:pPr>
        <w:rPr>
          <w:rFonts w:cs="Arial"/>
          <w:szCs w:val="20"/>
        </w:rPr>
      </w:pPr>
      <w:r w:rsidRPr="00697D6B">
        <w:rPr>
          <w:rFonts w:cs="Arial"/>
          <w:szCs w:val="20"/>
        </w:rPr>
        <w:t xml:space="preserve">The EUL electric savings were downloaded from DEER </w:t>
      </w:r>
      <w:r w:rsidR="00A37410">
        <w:rPr>
          <w:rFonts w:cs="Arial"/>
          <w:szCs w:val="20"/>
        </w:rPr>
        <w:t xml:space="preserve">using </w:t>
      </w:r>
      <w:proofErr w:type="spellStart"/>
      <w:r w:rsidR="00A37410">
        <w:rPr>
          <w:rFonts w:cs="Arial"/>
          <w:szCs w:val="20"/>
        </w:rPr>
        <w:t>MASControl</w:t>
      </w:r>
      <w:proofErr w:type="spellEnd"/>
      <w:r w:rsidR="00A37410">
        <w:rPr>
          <w:rFonts w:cs="Arial"/>
          <w:szCs w:val="20"/>
        </w:rPr>
        <w:t xml:space="preserve"> version v.300.19</w:t>
      </w:r>
      <w:r w:rsidRPr="00697D6B">
        <w:rPr>
          <w:rFonts w:cs="Arial"/>
          <w:szCs w:val="20"/>
        </w:rPr>
        <w:t>, they match the intended measures.</w:t>
      </w:r>
    </w:p>
    <w:p w:rsidR="00B624B3" w:rsidRDefault="00B624B3" w:rsidP="00B624B3">
      <w:pPr>
        <w:rPr>
          <w:rFonts w:cs="Arial"/>
          <w:szCs w:val="20"/>
        </w:rPr>
      </w:pPr>
    </w:p>
    <w:tbl>
      <w:tblPr>
        <w:tblW w:w="7433" w:type="dxa"/>
        <w:jc w:val="center"/>
        <w:tblInd w:w="93" w:type="dxa"/>
        <w:tblLook w:val="04A0" w:firstRow="1" w:lastRow="0" w:firstColumn="1" w:lastColumn="0" w:noHBand="0" w:noVBand="1"/>
      </w:tblPr>
      <w:tblGrid>
        <w:gridCol w:w="1016"/>
        <w:gridCol w:w="953"/>
        <w:gridCol w:w="953"/>
        <w:gridCol w:w="1051"/>
        <w:gridCol w:w="1300"/>
        <w:gridCol w:w="990"/>
        <w:gridCol w:w="1170"/>
      </w:tblGrid>
      <w:tr w:rsidR="00A37410" w:rsidRPr="00A37410" w:rsidTr="00A37410">
        <w:trPr>
          <w:trHeight w:val="765"/>
          <w:jc w:val="center"/>
        </w:trPr>
        <w:tc>
          <w:tcPr>
            <w:tcW w:w="1016" w:type="dxa"/>
            <w:tcBorders>
              <w:top w:val="single" w:sz="4" w:space="0" w:color="auto"/>
              <w:left w:val="single" w:sz="4" w:space="0" w:color="auto"/>
              <w:bottom w:val="single" w:sz="4" w:space="0" w:color="auto"/>
              <w:right w:val="single" w:sz="4" w:space="0" w:color="auto"/>
            </w:tcBorders>
            <w:shd w:val="clear" w:color="auto" w:fill="auto"/>
            <w:vAlign w:val="center"/>
            <w:hideMark/>
          </w:tcPr>
          <w:bookmarkEnd w:id="22"/>
          <w:bookmarkEnd w:id="23"/>
          <w:p w:rsidR="00A37410" w:rsidRPr="00A37410" w:rsidRDefault="00A37410" w:rsidP="00A37410">
            <w:pPr>
              <w:rPr>
                <w:rFonts w:cs="Arial"/>
                <w:b/>
                <w:bCs/>
                <w:color w:val="000000"/>
                <w:szCs w:val="20"/>
              </w:rPr>
            </w:pPr>
            <w:r w:rsidRPr="00A37410">
              <w:rPr>
                <w:rFonts w:cs="Arial"/>
                <w:b/>
                <w:bCs/>
                <w:color w:val="000000"/>
                <w:szCs w:val="20"/>
              </w:rPr>
              <w:t xml:space="preserve">Building type </w:t>
            </w:r>
          </w:p>
        </w:tc>
        <w:tc>
          <w:tcPr>
            <w:tcW w:w="953" w:type="dxa"/>
            <w:tcBorders>
              <w:top w:val="single" w:sz="4" w:space="0" w:color="auto"/>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b/>
                <w:bCs/>
                <w:color w:val="000000"/>
                <w:szCs w:val="20"/>
              </w:rPr>
            </w:pPr>
            <w:proofErr w:type="spellStart"/>
            <w:r w:rsidRPr="00A37410">
              <w:rPr>
                <w:rFonts w:cs="Arial"/>
                <w:b/>
                <w:bCs/>
                <w:color w:val="000000"/>
                <w:szCs w:val="20"/>
              </w:rPr>
              <w:t>Bldg</w:t>
            </w:r>
            <w:proofErr w:type="spellEnd"/>
            <w:r w:rsidRPr="00A37410">
              <w:rPr>
                <w:rFonts w:cs="Arial"/>
                <w:b/>
                <w:bCs/>
                <w:color w:val="000000"/>
                <w:szCs w:val="20"/>
              </w:rPr>
              <w:t xml:space="preserve"> Vintage </w:t>
            </w:r>
          </w:p>
        </w:tc>
        <w:tc>
          <w:tcPr>
            <w:tcW w:w="953" w:type="dxa"/>
            <w:tcBorders>
              <w:top w:val="single" w:sz="4" w:space="0" w:color="auto"/>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b/>
                <w:bCs/>
                <w:color w:val="000000"/>
                <w:szCs w:val="20"/>
              </w:rPr>
            </w:pPr>
            <w:r w:rsidRPr="00A37410">
              <w:rPr>
                <w:rFonts w:cs="Arial"/>
                <w:b/>
                <w:bCs/>
                <w:color w:val="000000"/>
                <w:szCs w:val="20"/>
              </w:rPr>
              <w:t xml:space="preserve">Climate Zone </w:t>
            </w:r>
          </w:p>
        </w:tc>
        <w:tc>
          <w:tcPr>
            <w:tcW w:w="1051" w:type="dxa"/>
            <w:tcBorders>
              <w:top w:val="single" w:sz="4" w:space="0" w:color="auto"/>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b/>
                <w:bCs/>
                <w:color w:val="000000"/>
                <w:szCs w:val="20"/>
              </w:rPr>
            </w:pPr>
            <w:r w:rsidRPr="00A37410">
              <w:rPr>
                <w:rFonts w:cs="Arial"/>
                <w:b/>
                <w:bCs/>
                <w:color w:val="000000"/>
                <w:szCs w:val="20"/>
              </w:rPr>
              <w:t xml:space="preserve">Electric Savings Watts </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b/>
                <w:bCs/>
                <w:color w:val="000000"/>
                <w:szCs w:val="20"/>
              </w:rPr>
            </w:pPr>
            <w:r w:rsidRPr="00A37410">
              <w:rPr>
                <w:rFonts w:cs="Arial"/>
                <w:b/>
                <w:bCs/>
                <w:color w:val="000000"/>
                <w:szCs w:val="20"/>
              </w:rPr>
              <w:t>Deer units</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b/>
                <w:bCs/>
                <w:color w:val="000000"/>
                <w:szCs w:val="20"/>
              </w:rPr>
            </w:pPr>
            <w:r w:rsidRPr="00A37410">
              <w:rPr>
                <w:rFonts w:cs="Arial"/>
                <w:b/>
                <w:bCs/>
                <w:color w:val="000000"/>
                <w:szCs w:val="20"/>
              </w:rPr>
              <w:t>DEER Version</w:t>
            </w:r>
          </w:p>
        </w:tc>
        <w:tc>
          <w:tcPr>
            <w:tcW w:w="1170" w:type="dxa"/>
            <w:tcBorders>
              <w:top w:val="single" w:sz="4" w:space="0" w:color="auto"/>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b/>
                <w:bCs/>
                <w:color w:val="000000"/>
                <w:szCs w:val="20"/>
              </w:rPr>
            </w:pPr>
            <w:r w:rsidRPr="00A37410">
              <w:rPr>
                <w:rFonts w:cs="Arial"/>
                <w:b/>
                <w:bCs/>
                <w:color w:val="000000"/>
                <w:szCs w:val="20"/>
              </w:rPr>
              <w:t>Impact IDs</w:t>
            </w:r>
          </w:p>
        </w:tc>
      </w:tr>
      <w:tr w:rsidR="00A37410" w:rsidRPr="00A37410" w:rsidTr="00A37410">
        <w:trPr>
          <w:trHeight w:val="300"/>
          <w:jc w:val="center"/>
        </w:trPr>
        <w:tc>
          <w:tcPr>
            <w:tcW w:w="1016" w:type="dxa"/>
            <w:tcBorders>
              <w:top w:val="nil"/>
              <w:left w:val="single" w:sz="4" w:space="0" w:color="auto"/>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GRO</w:t>
            </w:r>
          </w:p>
        </w:tc>
        <w:tc>
          <w:tcPr>
            <w:tcW w:w="953"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75</w:t>
            </w:r>
          </w:p>
        </w:tc>
        <w:tc>
          <w:tcPr>
            <w:tcW w:w="953"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Z01</w:t>
            </w:r>
          </w:p>
        </w:tc>
        <w:tc>
          <w:tcPr>
            <w:tcW w:w="1051" w:type="dxa"/>
            <w:tcBorders>
              <w:top w:val="nil"/>
              <w:left w:val="nil"/>
              <w:bottom w:val="single" w:sz="4" w:space="0" w:color="auto"/>
              <w:right w:val="single" w:sz="4" w:space="0" w:color="auto"/>
            </w:tcBorders>
            <w:shd w:val="clear" w:color="auto" w:fill="auto"/>
            <w:vAlign w:val="center"/>
            <w:hideMark/>
          </w:tcPr>
          <w:p w:rsidR="00A37410" w:rsidRPr="00A37410" w:rsidRDefault="00902286" w:rsidP="00A37410">
            <w:pPr>
              <w:jc w:val="right"/>
              <w:rPr>
                <w:rFonts w:cs="Arial"/>
                <w:color w:val="000000"/>
                <w:szCs w:val="20"/>
              </w:rPr>
            </w:pPr>
            <w:r>
              <w:rPr>
                <w:rFonts w:cs="Arial"/>
                <w:color w:val="000000"/>
                <w:szCs w:val="20"/>
              </w:rPr>
              <w:t>0.0000</w:t>
            </w:r>
          </w:p>
        </w:tc>
        <w:tc>
          <w:tcPr>
            <w:tcW w:w="1300"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LEN-FT</w:t>
            </w:r>
          </w:p>
        </w:tc>
        <w:tc>
          <w:tcPr>
            <w:tcW w:w="990"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jc w:val="center"/>
              <w:rPr>
                <w:rFonts w:cs="Arial"/>
                <w:color w:val="000000"/>
                <w:szCs w:val="20"/>
              </w:rPr>
            </w:pPr>
            <w:r w:rsidRPr="00A37410">
              <w:rPr>
                <w:rFonts w:cs="Arial"/>
                <w:color w:val="000000"/>
                <w:szCs w:val="20"/>
              </w:rPr>
              <w:t>20</w:t>
            </w:r>
            <w:r w:rsidR="00644A78">
              <w:rPr>
                <w:rFonts w:cs="Arial"/>
                <w:color w:val="000000"/>
                <w:szCs w:val="20"/>
              </w:rPr>
              <w:t>14</w:t>
            </w:r>
          </w:p>
        </w:tc>
        <w:tc>
          <w:tcPr>
            <w:tcW w:w="1170"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D03-227</w:t>
            </w:r>
          </w:p>
        </w:tc>
      </w:tr>
      <w:tr w:rsidR="00A37410" w:rsidRPr="00A37410" w:rsidTr="00A37410">
        <w:trPr>
          <w:trHeight w:val="300"/>
          <w:jc w:val="center"/>
        </w:trPr>
        <w:tc>
          <w:tcPr>
            <w:tcW w:w="1016" w:type="dxa"/>
            <w:tcBorders>
              <w:top w:val="nil"/>
              <w:left w:val="single" w:sz="4" w:space="0" w:color="auto"/>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GRO</w:t>
            </w:r>
          </w:p>
        </w:tc>
        <w:tc>
          <w:tcPr>
            <w:tcW w:w="953"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75</w:t>
            </w:r>
          </w:p>
        </w:tc>
        <w:tc>
          <w:tcPr>
            <w:tcW w:w="953"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Z02</w:t>
            </w:r>
          </w:p>
        </w:tc>
        <w:tc>
          <w:tcPr>
            <w:tcW w:w="1051" w:type="dxa"/>
            <w:tcBorders>
              <w:top w:val="nil"/>
              <w:left w:val="nil"/>
              <w:bottom w:val="single" w:sz="4" w:space="0" w:color="auto"/>
              <w:right w:val="single" w:sz="4" w:space="0" w:color="auto"/>
            </w:tcBorders>
            <w:shd w:val="clear" w:color="auto" w:fill="auto"/>
            <w:vAlign w:val="center"/>
            <w:hideMark/>
          </w:tcPr>
          <w:p w:rsidR="00A37410" w:rsidRPr="00A37410" w:rsidRDefault="00902286" w:rsidP="00A37410">
            <w:pPr>
              <w:jc w:val="right"/>
              <w:rPr>
                <w:rFonts w:cs="Arial"/>
                <w:color w:val="000000"/>
                <w:szCs w:val="20"/>
              </w:rPr>
            </w:pPr>
            <w:r>
              <w:rPr>
                <w:rFonts w:cs="Arial"/>
                <w:color w:val="000000"/>
                <w:szCs w:val="20"/>
              </w:rPr>
              <w:t>0.0000</w:t>
            </w:r>
          </w:p>
        </w:tc>
        <w:tc>
          <w:tcPr>
            <w:tcW w:w="1300"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LEN-FT</w:t>
            </w:r>
          </w:p>
        </w:tc>
        <w:tc>
          <w:tcPr>
            <w:tcW w:w="990"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jc w:val="center"/>
              <w:rPr>
                <w:rFonts w:cs="Arial"/>
                <w:color w:val="000000"/>
                <w:szCs w:val="20"/>
              </w:rPr>
            </w:pPr>
            <w:r w:rsidRPr="00A37410">
              <w:rPr>
                <w:rFonts w:cs="Arial"/>
                <w:color w:val="000000"/>
                <w:szCs w:val="20"/>
              </w:rPr>
              <w:t>20</w:t>
            </w:r>
            <w:r w:rsidR="00644A78">
              <w:rPr>
                <w:rFonts w:cs="Arial"/>
                <w:color w:val="000000"/>
                <w:szCs w:val="20"/>
              </w:rPr>
              <w:t>14</w:t>
            </w:r>
          </w:p>
        </w:tc>
        <w:tc>
          <w:tcPr>
            <w:tcW w:w="1170"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D03-227</w:t>
            </w:r>
          </w:p>
        </w:tc>
      </w:tr>
      <w:tr w:rsidR="00A37410" w:rsidRPr="00A37410" w:rsidTr="00A37410">
        <w:trPr>
          <w:trHeight w:val="300"/>
          <w:jc w:val="center"/>
        </w:trPr>
        <w:tc>
          <w:tcPr>
            <w:tcW w:w="1016" w:type="dxa"/>
            <w:tcBorders>
              <w:top w:val="nil"/>
              <w:left w:val="single" w:sz="4" w:space="0" w:color="auto"/>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GRO</w:t>
            </w:r>
          </w:p>
        </w:tc>
        <w:tc>
          <w:tcPr>
            <w:tcW w:w="953"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75</w:t>
            </w:r>
          </w:p>
        </w:tc>
        <w:tc>
          <w:tcPr>
            <w:tcW w:w="953"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Z03</w:t>
            </w:r>
          </w:p>
        </w:tc>
        <w:tc>
          <w:tcPr>
            <w:tcW w:w="1051" w:type="dxa"/>
            <w:tcBorders>
              <w:top w:val="nil"/>
              <w:left w:val="nil"/>
              <w:bottom w:val="single" w:sz="4" w:space="0" w:color="auto"/>
              <w:right w:val="single" w:sz="4" w:space="0" w:color="auto"/>
            </w:tcBorders>
            <w:shd w:val="clear" w:color="auto" w:fill="auto"/>
            <w:vAlign w:val="center"/>
            <w:hideMark/>
          </w:tcPr>
          <w:p w:rsidR="00A37410" w:rsidRPr="00A37410" w:rsidRDefault="00902286" w:rsidP="00A37410">
            <w:pPr>
              <w:jc w:val="right"/>
              <w:rPr>
                <w:rFonts w:cs="Arial"/>
                <w:color w:val="000000"/>
                <w:szCs w:val="20"/>
              </w:rPr>
            </w:pPr>
            <w:r>
              <w:rPr>
                <w:rFonts w:cs="Arial"/>
                <w:color w:val="000000"/>
                <w:szCs w:val="20"/>
              </w:rPr>
              <w:t>0.0000</w:t>
            </w:r>
          </w:p>
        </w:tc>
        <w:tc>
          <w:tcPr>
            <w:tcW w:w="1300"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LEN-FT</w:t>
            </w:r>
          </w:p>
        </w:tc>
        <w:tc>
          <w:tcPr>
            <w:tcW w:w="990"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jc w:val="center"/>
              <w:rPr>
                <w:rFonts w:cs="Arial"/>
                <w:color w:val="000000"/>
                <w:szCs w:val="20"/>
              </w:rPr>
            </w:pPr>
            <w:r w:rsidRPr="00A37410">
              <w:rPr>
                <w:rFonts w:cs="Arial"/>
                <w:color w:val="000000"/>
                <w:szCs w:val="20"/>
              </w:rPr>
              <w:t>20</w:t>
            </w:r>
            <w:r w:rsidR="00644A78">
              <w:rPr>
                <w:rFonts w:cs="Arial"/>
                <w:color w:val="000000"/>
                <w:szCs w:val="20"/>
              </w:rPr>
              <w:t>14</w:t>
            </w:r>
          </w:p>
        </w:tc>
        <w:tc>
          <w:tcPr>
            <w:tcW w:w="1170"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D03-227</w:t>
            </w:r>
          </w:p>
        </w:tc>
      </w:tr>
    </w:tbl>
    <w:p w:rsidR="00B624B3" w:rsidRDefault="00B624B3" w:rsidP="00B624B3">
      <w:pPr>
        <w:rPr>
          <w:b/>
        </w:rPr>
      </w:pPr>
    </w:p>
    <w:p w:rsidR="002C2FDF" w:rsidRDefault="002C2FDF" w:rsidP="00B624B3">
      <w:pPr>
        <w:rPr>
          <w:b/>
        </w:rPr>
      </w:pPr>
    </w:p>
    <w:p w:rsidR="00B624B3" w:rsidRPr="008F26C7" w:rsidRDefault="00B624B3" w:rsidP="00B624B3">
      <w:pPr>
        <w:rPr>
          <w:rFonts w:cs="Arial"/>
          <w:b/>
          <w:szCs w:val="20"/>
        </w:rPr>
      </w:pPr>
      <w:proofErr w:type="spellStart"/>
      <w:r w:rsidRPr="008F26C7">
        <w:rPr>
          <w:rFonts w:cs="Arial"/>
          <w:b/>
          <w:szCs w:val="20"/>
        </w:rPr>
        <w:t>Therms</w:t>
      </w:r>
      <w:proofErr w:type="spellEnd"/>
      <w:r w:rsidRPr="008F26C7">
        <w:rPr>
          <w:rFonts w:cs="Arial"/>
          <w:b/>
          <w:szCs w:val="20"/>
        </w:rPr>
        <w:t xml:space="preserve"> Savings Assumption (</w:t>
      </w:r>
      <w:proofErr w:type="spellStart"/>
      <w:r w:rsidRPr="008F26C7">
        <w:rPr>
          <w:rFonts w:cs="Arial"/>
          <w:b/>
          <w:szCs w:val="20"/>
        </w:rPr>
        <w:t>ΔTh</w:t>
      </w:r>
      <w:proofErr w:type="spellEnd"/>
      <w:r w:rsidRPr="008F26C7">
        <w:rPr>
          <w:rFonts w:cs="Arial"/>
          <w:b/>
          <w:szCs w:val="20"/>
        </w:rPr>
        <w:t xml:space="preserve">)  </w:t>
      </w:r>
    </w:p>
    <w:p w:rsidR="00B624B3" w:rsidRDefault="00B624B3" w:rsidP="00B624B3">
      <w:pPr>
        <w:rPr>
          <w:rFonts w:cs="Arial"/>
          <w:szCs w:val="20"/>
        </w:rPr>
      </w:pPr>
    </w:p>
    <w:p w:rsidR="00B624B3" w:rsidRPr="00DD366E" w:rsidRDefault="00B624B3" w:rsidP="00B624B3">
      <w:pPr>
        <w:rPr>
          <w:rFonts w:cs="Arial"/>
          <w:szCs w:val="20"/>
        </w:rPr>
      </w:pPr>
      <w:r>
        <w:rPr>
          <w:rFonts w:cs="Arial"/>
          <w:szCs w:val="20"/>
        </w:rPr>
        <w:t xml:space="preserve">EUL </w:t>
      </w:r>
      <w:r w:rsidRPr="00BA7D18">
        <w:rPr>
          <w:rFonts w:cs="Arial"/>
          <w:szCs w:val="20"/>
        </w:rPr>
        <w:t xml:space="preserve">Gas Savings </w:t>
      </w:r>
      <w:r w:rsidRPr="00BA7D18">
        <w:rPr>
          <w:rFonts w:cs="Arial"/>
          <w:b/>
          <w:szCs w:val="20"/>
        </w:rPr>
        <w:t>(</w:t>
      </w:r>
      <w:proofErr w:type="spellStart"/>
      <w:r w:rsidRPr="00BA7D18">
        <w:rPr>
          <w:rFonts w:cs="Arial"/>
          <w:b/>
          <w:szCs w:val="20"/>
        </w:rPr>
        <w:t>ΔTh</w:t>
      </w:r>
      <w:proofErr w:type="spellEnd"/>
      <w:r w:rsidRPr="00BA7D18">
        <w:rPr>
          <w:rFonts w:cs="Arial"/>
          <w:b/>
          <w:szCs w:val="20"/>
        </w:rPr>
        <w:t xml:space="preserve">): </w:t>
      </w:r>
      <w:r w:rsidRPr="00DD366E">
        <w:rPr>
          <w:rFonts w:cs="Arial"/>
          <w:szCs w:val="20"/>
        </w:rPr>
        <w:t>The gas savings we</w:t>
      </w:r>
      <w:r>
        <w:rPr>
          <w:rFonts w:cs="Arial"/>
          <w:szCs w:val="20"/>
        </w:rPr>
        <w:t xml:space="preserve">re downloaded </w:t>
      </w:r>
      <w:r w:rsidR="001C072C" w:rsidRPr="00697D6B">
        <w:rPr>
          <w:rFonts w:cs="Arial"/>
          <w:szCs w:val="20"/>
        </w:rPr>
        <w:t xml:space="preserve">from DEER </w:t>
      </w:r>
      <w:r w:rsidR="001C072C">
        <w:rPr>
          <w:rFonts w:cs="Arial"/>
          <w:szCs w:val="20"/>
        </w:rPr>
        <w:t xml:space="preserve">using </w:t>
      </w:r>
      <w:proofErr w:type="spellStart"/>
      <w:r w:rsidR="001C072C">
        <w:rPr>
          <w:rFonts w:cs="Arial"/>
          <w:szCs w:val="20"/>
        </w:rPr>
        <w:t>MASControl</w:t>
      </w:r>
      <w:proofErr w:type="spellEnd"/>
      <w:r w:rsidR="001C072C">
        <w:rPr>
          <w:rFonts w:cs="Arial"/>
          <w:szCs w:val="20"/>
        </w:rPr>
        <w:t xml:space="preserve"> version v.300.19</w:t>
      </w:r>
      <w:r w:rsidRPr="00DD366E">
        <w:rPr>
          <w:rFonts w:cs="Arial"/>
          <w:szCs w:val="20"/>
        </w:rPr>
        <w:t>; they match the intended measures and express interactive effects only</w:t>
      </w:r>
      <w:r>
        <w:rPr>
          <w:rFonts w:cs="Arial"/>
          <w:szCs w:val="20"/>
        </w:rPr>
        <w:t>.</w:t>
      </w:r>
    </w:p>
    <w:p w:rsidR="00B624B3" w:rsidRDefault="00B624B3" w:rsidP="00B624B3"/>
    <w:tbl>
      <w:tblPr>
        <w:tblW w:w="8468" w:type="dxa"/>
        <w:jc w:val="center"/>
        <w:tblInd w:w="93" w:type="dxa"/>
        <w:tblLayout w:type="fixed"/>
        <w:tblLook w:val="04A0" w:firstRow="1" w:lastRow="0" w:firstColumn="1" w:lastColumn="0" w:noHBand="0" w:noVBand="1"/>
      </w:tblPr>
      <w:tblGrid>
        <w:gridCol w:w="1016"/>
        <w:gridCol w:w="939"/>
        <w:gridCol w:w="939"/>
        <w:gridCol w:w="1217"/>
        <w:gridCol w:w="1124"/>
        <w:gridCol w:w="990"/>
        <w:gridCol w:w="979"/>
        <w:gridCol w:w="1264"/>
      </w:tblGrid>
      <w:tr w:rsidR="00A37410" w:rsidRPr="00A37410" w:rsidTr="00621FC3">
        <w:trPr>
          <w:trHeight w:val="765"/>
          <w:jc w:val="center"/>
        </w:trPr>
        <w:tc>
          <w:tcPr>
            <w:tcW w:w="10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7410" w:rsidRPr="00A37410" w:rsidRDefault="00A37410" w:rsidP="00A37410">
            <w:pPr>
              <w:rPr>
                <w:rFonts w:cs="Arial"/>
                <w:b/>
                <w:bCs/>
                <w:color w:val="000000"/>
                <w:szCs w:val="20"/>
              </w:rPr>
            </w:pPr>
            <w:r w:rsidRPr="00A37410">
              <w:rPr>
                <w:rFonts w:cs="Arial"/>
                <w:b/>
                <w:bCs/>
                <w:color w:val="000000"/>
                <w:szCs w:val="20"/>
              </w:rPr>
              <w:t xml:space="preserve">Building type  </w:t>
            </w:r>
          </w:p>
        </w:tc>
        <w:tc>
          <w:tcPr>
            <w:tcW w:w="9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7410" w:rsidRPr="00A37410" w:rsidRDefault="00A37410" w:rsidP="00A37410">
            <w:pPr>
              <w:rPr>
                <w:rFonts w:cs="Arial"/>
                <w:b/>
                <w:bCs/>
                <w:color w:val="000000"/>
                <w:szCs w:val="20"/>
              </w:rPr>
            </w:pPr>
            <w:proofErr w:type="spellStart"/>
            <w:r w:rsidRPr="00A37410">
              <w:rPr>
                <w:rFonts w:cs="Arial"/>
                <w:b/>
                <w:bCs/>
                <w:color w:val="000000"/>
                <w:szCs w:val="20"/>
              </w:rPr>
              <w:t>Bldg</w:t>
            </w:r>
            <w:proofErr w:type="spellEnd"/>
            <w:r w:rsidRPr="00A37410">
              <w:rPr>
                <w:rFonts w:cs="Arial"/>
                <w:b/>
                <w:bCs/>
                <w:color w:val="000000"/>
                <w:szCs w:val="20"/>
              </w:rPr>
              <w:t xml:space="preserve"> Vintage  </w:t>
            </w:r>
          </w:p>
        </w:tc>
        <w:tc>
          <w:tcPr>
            <w:tcW w:w="9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7410" w:rsidRPr="00A37410" w:rsidRDefault="00A37410" w:rsidP="00A37410">
            <w:pPr>
              <w:rPr>
                <w:rFonts w:cs="Arial"/>
                <w:b/>
                <w:bCs/>
                <w:color w:val="000000"/>
                <w:szCs w:val="20"/>
              </w:rPr>
            </w:pPr>
            <w:r w:rsidRPr="00A37410">
              <w:rPr>
                <w:rFonts w:cs="Arial"/>
                <w:b/>
                <w:bCs/>
                <w:color w:val="000000"/>
                <w:szCs w:val="20"/>
              </w:rPr>
              <w:t xml:space="preserve">Climate Zone  </w:t>
            </w:r>
          </w:p>
        </w:tc>
        <w:tc>
          <w:tcPr>
            <w:tcW w:w="1217" w:type="dxa"/>
            <w:tcBorders>
              <w:top w:val="single" w:sz="4" w:space="0" w:color="auto"/>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b/>
                <w:bCs/>
                <w:color w:val="000000"/>
                <w:szCs w:val="20"/>
              </w:rPr>
            </w:pPr>
            <w:r w:rsidRPr="00A37410">
              <w:rPr>
                <w:rFonts w:cs="Arial"/>
                <w:b/>
                <w:bCs/>
                <w:color w:val="000000"/>
                <w:szCs w:val="20"/>
              </w:rPr>
              <w:t>Interactive Only?</w:t>
            </w:r>
          </w:p>
        </w:tc>
        <w:tc>
          <w:tcPr>
            <w:tcW w:w="11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7410" w:rsidRPr="00A37410" w:rsidRDefault="00A37410" w:rsidP="00A37410">
            <w:pPr>
              <w:rPr>
                <w:rFonts w:cs="Arial"/>
                <w:b/>
                <w:bCs/>
                <w:color w:val="000000"/>
                <w:szCs w:val="20"/>
              </w:rPr>
            </w:pPr>
            <w:r w:rsidRPr="00A37410">
              <w:rPr>
                <w:rFonts w:cs="Arial"/>
                <w:b/>
                <w:bCs/>
                <w:color w:val="000000"/>
                <w:szCs w:val="20"/>
              </w:rPr>
              <w:t xml:space="preserve">Gas Savings </w:t>
            </w:r>
            <w:proofErr w:type="spellStart"/>
            <w:r w:rsidRPr="00A37410">
              <w:rPr>
                <w:rFonts w:cs="Arial"/>
                <w:b/>
                <w:bCs/>
                <w:color w:val="000000"/>
                <w:szCs w:val="20"/>
              </w:rPr>
              <w:t>Therms</w:t>
            </w:r>
            <w:proofErr w:type="spellEnd"/>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7410" w:rsidRPr="00A37410" w:rsidRDefault="00A37410" w:rsidP="00A37410">
            <w:pPr>
              <w:rPr>
                <w:rFonts w:cs="Arial"/>
                <w:b/>
                <w:bCs/>
                <w:color w:val="000000"/>
                <w:szCs w:val="20"/>
              </w:rPr>
            </w:pPr>
            <w:r w:rsidRPr="00A37410">
              <w:rPr>
                <w:rFonts w:cs="Arial"/>
                <w:b/>
                <w:bCs/>
                <w:color w:val="000000"/>
                <w:szCs w:val="20"/>
              </w:rPr>
              <w:t>Deer units</w:t>
            </w:r>
          </w:p>
        </w:tc>
        <w:tc>
          <w:tcPr>
            <w:tcW w:w="9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7410" w:rsidRPr="00A37410" w:rsidRDefault="00A37410" w:rsidP="00A37410">
            <w:pPr>
              <w:rPr>
                <w:rFonts w:cs="Arial"/>
                <w:b/>
                <w:bCs/>
                <w:color w:val="000000"/>
                <w:szCs w:val="20"/>
              </w:rPr>
            </w:pPr>
            <w:r w:rsidRPr="00A37410">
              <w:rPr>
                <w:rFonts w:cs="Arial"/>
                <w:b/>
                <w:bCs/>
                <w:color w:val="000000"/>
                <w:szCs w:val="20"/>
              </w:rPr>
              <w:t>DEER Version</w:t>
            </w:r>
          </w:p>
        </w:tc>
        <w:tc>
          <w:tcPr>
            <w:tcW w:w="12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37410" w:rsidRPr="00A37410" w:rsidRDefault="00A37410" w:rsidP="00A37410">
            <w:pPr>
              <w:rPr>
                <w:rFonts w:cs="Arial"/>
                <w:b/>
                <w:bCs/>
                <w:color w:val="000000"/>
                <w:szCs w:val="20"/>
              </w:rPr>
            </w:pPr>
            <w:r w:rsidRPr="00A37410">
              <w:rPr>
                <w:rFonts w:cs="Arial"/>
                <w:b/>
                <w:bCs/>
                <w:color w:val="000000"/>
                <w:szCs w:val="20"/>
              </w:rPr>
              <w:t>Impact IDs</w:t>
            </w:r>
          </w:p>
        </w:tc>
      </w:tr>
      <w:tr w:rsidR="00A37410" w:rsidRPr="00A37410" w:rsidTr="00621FC3">
        <w:trPr>
          <w:trHeight w:val="300"/>
          <w:jc w:val="center"/>
        </w:trPr>
        <w:tc>
          <w:tcPr>
            <w:tcW w:w="1016" w:type="dxa"/>
            <w:vMerge/>
            <w:tcBorders>
              <w:top w:val="single" w:sz="4" w:space="0" w:color="auto"/>
              <w:left w:val="single" w:sz="4" w:space="0" w:color="auto"/>
              <w:bottom w:val="single" w:sz="4" w:space="0" w:color="auto"/>
              <w:right w:val="single" w:sz="4" w:space="0" w:color="auto"/>
            </w:tcBorders>
            <w:vAlign w:val="center"/>
            <w:hideMark/>
          </w:tcPr>
          <w:p w:rsidR="00A37410" w:rsidRPr="00A37410" w:rsidRDefault="00A37410" w:rsidP="00A37410">
            <w:pPr>
              <w:rPr>
                <w:rFonts w:cs="Arial"/>
                <w:b/>
                <w:bCs/>
                <w:color w:val="000000"/>
                <w:szCs w:val="20"/>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rsidR="00A37410" w:rsidRPr="00A37410" w:rsidRDefault="00A37410" w:rsidP="00A37410">
            <w:pPr>
              <w:rPr>
                <w:rFonts w:cs="Arial"/>
                <w:b/>
                <w:bCs/>
                <w:color w:val="000000"/>
                <w:szCs w:val="20"/>
              </w:rPr>
            </w:pPr>
          </w:p>
        </w:tc>
        <w:tc>
          <w:tcPr>
            <w:tcW w:w="939" w:type="dxa"/>
            <w:vMerge/>
            <w:tcBorders>
              <w:top w:val="single" w:sz="4" w:space="0" w:color="auto"/>
              <w:left w:val="single" w:sz="4" w:space="0" w:color="auto"/>
              <w:bottom w:val="single" w:sz="4" w:space="0" w:color="auto"/>
              <w:right w:val="single" w:sz="4" w:space="0" w:color="auto"/>
            </w:tcBorders>
            <w:vAlign w:val="center"/>
            <w:hideMark/>
          </w:tcPr>
          <w:p w:rsidR="00A37410" w:rsidRPr="00A37410" w:rsidRDefault="00A37410" w:rsidP="00A37410">
            <w:pPr>
              <w:rPr>
                <w:rFonts w:cs="Arial"/>
                <w:b/>
                <w:bCs/>
                <w:color w:val="000000"/>
                <w:szCs w:val="20"/>
              </w:rPr>
            </w:pPr>
          </w:p>
        </w:tc>
        <w:tc>
          <w:tcPr>
            <w:tcW w:w="1217"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b/>
                <w:bCs/>
                <w:color w:val="000000"/>
                <w:szCs w:val="20"/>
              </w:rPr>
            </w:pPr>
            <w:r w:rsidRPr="00A37410">
              <w:rPr>
                <w:rFonts w:cs="Arial"/>
                <w:b/>
                <w:bCs/>
                <w:color w:val="000000"/>
                <w:szCs w:val="20"/>
              </w:rPr>
              <w:t>Yes / No</w:t>
            </w:r>
          </w:p>
        </w:tc>
        <w:tc>
          <w:tcPr>
            <w:tcW w:w="1124" w:type="dxa"/>
            <w:vMerge/>
            <w:tcBorders>
              <w:top w:val="single" w:sz="4" w:space="0" w:color="auto"/>
              <w:left w:val="single" w:sz="4" w:space="0" w:color="auto"/>
              <w:bottom w:val="single" w:sz="4" w:space="0" w:color="auto"/>
              <w:right w:val="single" w:sz="4" w:space="0" w:color="auto"/>
            </w:tcBorders>
            <w:vAlign w:val="center"/>
            <w:hideMark/>
          </w:tcPr>
          <w:p w:rsidR="00A37410" w:rsidRPr="00A37410" w:rsidRDefault="00A37410" w:rsidP="00A37410">
            <w:pPr>
              <w:rPr>
                <w:rFonts w:cs="Arial"/>
                <w:b/>
                <w:bCs/>
                <w:color w:val="000000"/>
                <w:szCs w:val="20"/>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A37410" w:rsidRPr="00A37410" w:rsidRDefault="00A37410" w:rsidP="00A37410">
            <w:pPr>
              <w:rPr>
                <w:rFonts w:cs="Arial"/>
                <w:b/>
                <w:bCs/>
                <w:color w:val="000000"/>
                <w:szCs w:val="20"/>
              </w:rPr>
            </w:pPr>
          </w:p>
        </w:tc>
        <w:tc>
          <w:tcPr>
            <w:tcW w:w="979" w:type="dxa"/>
            <w:vMerge/>
            <w:tcBorders>
              <w:top w:val="single" w:sz="4" w:space="0" w:color="auto"/>
              <w:left w:val="single" w:sz="4" w:space="0" w:color="auto"/>
              <w:bottom w:val="single" w:sz="4" w:space="0" w:color="auto"/>
              <w:right w:val="single" w:sz="4" w:space="0" w:color="auto"/>
            </w:tcBorders>
            <w:vAlign w:val="center"/>
            <w:hideMark/>
          </w:tcPr>
          <w:p w:rsidR="00A37410" w:rsidRPr="00A37410" w:rsidRDefault="00A37410" w:rsidP="00A37410">
            <w:pPr>
              <w:rPr>
                <w:rFonts w:cs="Arial"/>
                <w:b/>
                <w:bCs/>
                <w:color w:val="000000"/>
                <w:szCs w:val="20"/>
              </w:rPr>
            </w:pPr>
          </w:p>
        </w:tc>
        <w:tc>
          <w:tcPr>
            <w:tcW w:w="1264" w:type="dxa"/>
            <w:vMerge/>
            <w:tcBorders>
              <w:top w:val="single" w:sz="4" w:space="0" w:color="auto"/>
              <w:left w:val="single" w:sz="4" w:space="0" w:color="auto"/>
              <w:bottom w:val="single" w:sz="4" w:space="0" w:color="auto"/>
              <w:right w:val="single" w:sz="4" w:space="0" w:color="auto"/>
            </w:tcBorders>
            <w:vAlign w:val="center"/>
            <w:hideMark/>
          </w:tcPr>
          <w:p w:rsidR="00A37410" w:rsidRPr="00A37410" w:rsidRDefault="00A37410" w:rsidP="00A37410">
            <w:pPr>
              <w:rPr>
                <w:rFonts w:cs="Arial"/>
                <w:b/>
                <w:bCs/>
                <w:color w:val="000000"/>
                <w:szCs w:val="20"/>
              </w:rPr>
            </w:pPr>
          </w:p>
        </w:tc>
      </w:tr>
      <w:tr w:rsidR="00A37410" w:rsidRPr="00A37410" w:rsidTr="00621FC3">
        <w:trPr>
          <w:trHeight w:val="300"/>
          <w:jc w:val="center"/>
        </w:trPr>
        <w:tc>
          <w:tcPr>
            <w:tcW w:w="1016" w:type="dxa"/>
            <w:tcBorders>
              <w:top w:val="nil"/>
              <w:left w:val="single" w:sz="4" w:space="0" w:color="auto"/>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GRO</w:t>
            </w:r>
          </w:p>
        </w:tc>
        <w:tc>
          <w:tcPr>
            <w:tcW w:w="939"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75</w:t>
            </w:r>
          </w:p>
        </w:tc>
        <w:tc>
          <w:tcPr>
            <w:tcW w:w="939"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Z01</w:t>
            </w:r>
          </w:p>
        </w:tc>
        <w:tc>
          <w:tcPr>
            <w:tcW w:w="1217"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Yes</w:t>
            </w:r>
          </w:p>
        </w:tc>
        <w:tc>
          <w:tcPr>
            <w:tcW w:w="1124" w:type="dxa"/>
            <w:tcBorders>
              <w:top w:val="nil"/>
              <w:left w:val="nil"/>
              <w:bottom w:val="single" w:sz="4" w:space="0" w:color="auto"/>
              <w:right w:val="single" w:sz="4" w:space="0" w:color="auto"/>
            </w:tcBorders>
            <w:shd w:val="clear" w:color="auto" w:fill="auto"/>
            <w:noWrap/>
            <w:vAlign w:val="bottom"/>
            <w:hideMark/>
          </w:tcPr>
          <w:p w:rsidR="00A37410" w:rsidRPr="00A37410" w:rsidRDefault="00A37410" w:rsidP="00A37410">
            <w:pPr>
              <w:jc w:val="right"/>
              <w:rPr>
                <w:rFonts w:cs="Arial"/>
                <w:szCs w:val="20"/>
              </w:rPr>
            </w:pPr>
            <w:r w:rsidRPr="00A37410">
              <w:rPr>
                <w:rFonts w:cs="Arial"/>
                <w:szCs w:val="20"/>
              </w:rPr>
              <w:t>-0.44969</w:t>
            </w:r>
          </w:p>
        </w:tc>
        <w:tc>
          <w:tcPr>
            <w:tcW w:w="990"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LEN-FT</w:t>
            </w:r>
          </w:p>
        </w:tc>
        <w:tc>
          <w:tcPr>
            <w:tcW w:w="979"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jc w:val="right"/>
              <w:rPr>
                <w:rFonts w:cs="Arial"/>
                <w:color w:val="000000"/>
                <w:szCs w:val="20"/>
              </w:rPr>
            </w:pPr>
            <w:r w:rsidRPr="00A37410">
              <w:rPr>
                <w:rFonts w:cs="Arial"/>
                <w:color w:val="000000"/>
                <w:szCs w:val="20"/>
              </w:rPr>
              <w:t>20</w:t>
            </w:r>
            <w:r w:rsidR="00644A78">
              <w:rPr>
                <w:rFonts w:cs="Arial"/>
                <w:color w:val="000000"/>
                <w:szCs w:val="20"/>
              </w:rPr>
              <w:t>14</w:t>
            </w:r>
          </w:p>
        </w:tc>
        <w:tc>
          <w:tcPr>
            <w:tcW w:w="1264"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D03-227</w:t>
            </w:r>
          </w:p>
        </w:tc>
      </w:tr>
      <w:tr w:rsidR="00A37410" w:rsidRPr="00A37410" w:rsidTr="00621FC3">
        <w:trPr>
          <w:trHeight w:val="300"/>
          <w:jc w:val="center"/>
        </w:trPr>
        <w:tc>
          <w:tcPr>
            <w:tcW w:w="1016" w:type="dxa"/>
            <w:tcBorders>
              <w:top w:val="nil"/>
              <w:left w:val="single" w:sz="4" w:space="0" w:color="auto"/>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GRO</w:t>
            </w:r>
          </w:p>
        </w:tc>
        <w:tc>
          <w:tcPr>
            <w:tcW w:w="939"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75</w:t>
            </w:r>
          </w:p>
        </w:tc>
        <w:tc>
          <w:tcPr>
            <w:tcW w:w="939"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Z02</w:t>
            </w:r>
          </w:p>
        </w:tc>
        <w:tc>
          <w:tcPr>
            <w:tcW w:w="1217"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Yes</w:t>
            </w:r>
          </w:p>
        </w:tc>
        <w:tc>
          <w:tcPr>
            <w:tcW w:w="1124" w:type="dxa"/>
            <w:tcBorders>
              <w:top w:val="nil"/>
              <w:left w:val="nil"/>
              <w:bottom w:val="single" w:sz="4" w:space="0" w:color="auto"/>
              <w:right w:val="single" w:sz="4" w:space="0" w:color="auto"/>
            </w:tcBorders>
            <w:shd w:val="clear" w:color="auto" w:fill="auto"/>
            <w:noWrap/>
            <w:vAlign w:val="bottom"/>
            <w:hideMark/>
          </w:tcPr>
          <w:p w:rsidR="00A37410" w:rsidRPr="00A37410" w:rsidRDefault="00A37410" w:rsidP="00A37410">
            <w:pPr>
              <w:jc w:val="right"/>
              <w:rPr>
                <w:rFonts w:cs="Arial"/>
                <w:szCs w:val="20"/>
              </w:rPr>
            </w:pPr>
            <w:r w:rsidRPr="00A37410">
              <w:rPr>
                <w:rFonts w:cs="Arial"/>
                <w:szCs w:val="20"/>
              </w:rPr>
              <w:t>-0.39110</w:t>
            </w:r>
          </w:p>
        </w:tc>
        <w:tc>
          <w:tcPr>
            <w:tcW w:w="990"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LEN-FT</w:t>
            </w:r>
          </w:p>
        </w:tc>
        <w:tc>
          <w:tcPr>
            <w:tcW w:w="979"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jc w:val="right"/>
              <w:rPr>
                <w:rFonts w:cs="Arial"/>
                <w:color w:val="000000"/>
                <w:szCs w:val="20"/>
              </w:rPr>
            </w:pPr>
            <w:r w:rsidRPr="00A37410">
              <w:rPr>
                <w:rFonts w:cs="Arial"/>
                <w:color w:val="000000"/>
                <w:szCs w:val="20"/>
              </w:rPr>
              <w:t>20</w:t>
            </w:r>
            <w:r w:rsidR="00644A78">
              <w:rPr>
                <w:rFonts w:cs="Arial"/>
                <w:color w:val="000000"/>
                <w:szCs w:val="20"/>
              </w:rPr>
              <w:t>14</w:t>
            </w:r>
          </w:p>
        </w:tc>
        <w:tc>
          <w:tcPr>
            <w:tcW w:w="1264"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D03-227</w:t>
            </w:r>
          </w:p>
        </w:tc>
      </w:tr>
      <w:tr w:rsidR="00A37410" w:rsidRPr="00A37410" w:rsidTr="00621FC3">
        <w:trPr>
          <w:trHeight w:val="300"/>
          <w:jc w:val="center"/>
        </w:trPr>
        <w:tc>
          <w:tcPr>
            <w:tcW w:w="1016" w:type="dxa"/>
            <w:tcBorders>
              <w:top w:val="nil"/>
              <w:left w:val="single" w:sz="4" w:space="0" w:color="auto"/>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GRO</w:t>
            </w:r>
          </w:p>
        </w:tc>
        <w:tc>
          <w:tcPr>
            <w:tcW w:w="939"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75</w:t>
            </w:r>
          </w:p>
        </w:tc>
        <w:tc>
          <w:tcPr>
            <w:tcW w:w="939"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Z03</w:t>
            </w:r>
          </w:p>
        </w:tc>
        <w:tc>
          <w:tcPr>
            <w:tcW w:w="1217"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Yes</w:t>
            </w:r>
          </w:p>
        </w:tc>
        <w:tc>
          <w:tcPr>
            <w:tcW w:w="1124" w:type="dxa"/>
            <w:tcBorders>
              <w:top w:val="nil"/>
              <w:left w:val="nil"/>
              <w:bottom w:val="single" w:sz="4" w:space="0" w:color="auto"/>
              <w:right w:val="single" w:sz="4" w:space="0" w:color="auto"/>
            </w:tcBorders>
            <w:shd w:val="clear" w:color="auto" w:fill="auto"/>
            <w:noWrap/>
            <w:vAlign w:val="bottom"/>
            <w:hideMark/>
          </w:tcPr>
          <w:p w:rsidR="00A37410" w:rsidRPr="00A37410" w:rsidRDefault="00A37410" w:rsidP="00A37410">
            <w:pPr>
              <w:jc w:val="right"/>
              <w:rPr>
                <w:rFonts w:cs="Arial"/>
                <w:szCs w:val="20"/>
              </w:rPr>
            </w:pPr>
            <w:r w:rsidRPr="00A37410">
              <w:rPr>
                <w:rFonts w:cs="Arial"/>
                <w:szCs w:val="20"/>
              </w:rPr>
              <w:t>-0.41733</w:t>
            </w:r>
          </w:p>
        </w:tc>
        <w:tc>
          <w:tcPr>
            <w:tcW w:w="990"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LEN-FT</w:t>
            </w:r>
          </w:p>
        </w:tc>
        <w:tc>
          <w:tcPr>
            <w:tcW w:w="979"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jc w:val="right"/>
              <w:rPr>
                <w:rFonts w:cs="Arial"/>
                <w:color w:val="000000"/>
                <w:szCs w:val="20"/>
              </w:rPr>
            </w:pPr>
            <w:r w:rsidRPr="00A37410">
              <w:rPr>
                <w:rFonts w:cs="Arial"/>
                <w:color w:val="000000"/>
                <w:szCs w:val="20"/>
              </w:rPr>
              <w:t>20</w:t>
            </w:r>
            <w:r w:rsidR="00644A78">
              <w:rPr>
                <w:rFonts w:cs="Arial"/>
                <w:color w:val="000000"/>
                <w:szCs w:val="20"/>
              </w:rPr>
              <w:t>14</w:t>
            </w:r>
          </w:p>
        </w:tc>
        <w:tc>
          <w:tcPr>
            <w:tcW w:w="1264" w:type="dxa"/>
            <w:tcBorders>
              <w:top w:val="nil"/>
              <w:left w:val="nil"/>
              <w:bottom w:val="single" w:sz="4" w:space="0" w:color="auto"/>
              <w:right w:val="single" w:sz="4" w:space="0" w:color="auto"/>
            </w:tcBorders>
            <w:shd w:val="clear" w:color="auto" w:fill="auto"/>
            <w:vAlign w:val="center"/>
            <w:hideMark/>
          </w:tcPr>
          <w:p w:rsidR="00A37410" w:rsidRPr="00A37410" w:rsidRDefault="00A37410" w:rsidP="00A37410">
            <w:pPr>
              <w:rPr>
                <w:rFonts w:cs="Arial"/>
                <w:color w:val="000000"/>
                <w:szCs w:val="20"/>
              </w:rPr>
            </w:pPr>
            <w:r w:rsidRPr="00A37410">
              <w:rPr>
                <w:rFonts w:cs="Arial"/>
                <w:color w:val="000000"/>
                <w:szCs w:val="20"/>
              </w:rPr>
              <w:t>D03-227</w:t>
            </w:r>
          </w:p>
        </w:tc>
      </w:tr>
    </w:tbl>
    <w:p w:rsidR="00621FC3" w:rsidRDefault="00621FC3" w:rsidP="00B624B3">
      <w:pPr>
        <w:rPr>
          <w:rFonts w:cs="Arial"/>
          <w:b/>
          <w:szCs w:val="20"/>
        </w:rPr>
      </w:pPr>
    </w:p>
    <w:p w:rsidR="00B624B3" w:rsidRPr="008F48E1" w:rsidRDefault="00B624B3" w:rsidP="00B624B3">
      <w:pPr>
        <w:rPr>
          <w:rFonts w:cs="Arial"/>
          <w:b/>
          <w:szCs w:val="20"/>
        </w:rPr>
      </w:pPr>
    </w:p>
    <w:p w:rsidR="00B624B3" w:rsidRPr="008F26C7" w:rsidRDefault="00B624B3" w:rsidP="00B624B3">
      <w:pPr>
        <w:rPr>
          <w:rFonts w:cs="Arial"/>
          <w:b/>
          <w:szCs w:val="20"/>
        </w:rPr>
      </w:pPr>
      <w:r w:rsidRPr="008F26C7">
        <w:rPr>
          <w:rFonts w:cs="Arial"/>
          <w:b/>
          <w:szCs w:val="20"/>
        </w:rPr>
        <w:t>Base Case Costs and Measure Case Costs</w:t>
      </w:r>
    </w:p>
    <w:p w:rsidR="00B624B3" w:rsidRDefault="00B624B3" w:rsidP="00B624B3">
      <w:pPr>
        <w:rPr>
          <w:rFonts w:cs="Arial"/>
          <w:b/>
          <w:szCs w:val="20"/>
        </w:rPr>
      </w:pPr>
    </w:p>
    <w:p w:rsidR="00B624B3" w:rsidRPr="00DE0F64" w:rsidRDefault="00B624B3" w:rsidP="002C2FDF">
      <w:pPr>
        <w:rPr>
          <w:rFonts w:cs="Arial"/>
          <w:szCs w:val="20"/>
        </w:rPr>
      </w:pPr>
      <w:r w:rsidRPr="00DE0F64">
        <w:rPr>
          <w:rFonts w:cs="Arial"/>
          <w:szCs w:val="20"/>
        </w:rPr>
        <w:t xml:space="preserve">The Base Case, Measure Case and </w:t>
      </w:r>
      <w:r w:rsidR="00902286">
        <w:rPr>
          <w:rFonts w:cs="Arial"/>
          <w:szCs w:val="20"/>
        </w:rPr>
        <w:t>Full Measure</w:t>
      </w:r>
      <w:r w:rsidRPr="00DE0F64">
        <w:rPr>
          <w:rFonts w:cs="Arial"/>
          <w:szCs w:val="20"/>
        </w:rPr>
        <w:t xml:space="preserve"> costs were downloaded from DEER directly; they match the intended measures for climate zones and building types and ages.</w:t>
      </w:r>
    </w:p>
    <w:p w:rsidR="00B624B3" w:rsidRPr="00BA7D18" w:rsidRDefault="00B624B3" w:rsidP="00B624B3">
      <w:pPr>
        <w:ind w:left="1080"/>
        <w:rPr>
          <w:rFonts w:cs="Arial"/>
          <w:szCs w:val="20"/>
          <w:highlight w:val="yellow"/>
        </w:rPr>
      </w:pPr>
      <w:r w:rsidRPr="00BA7D18">
        <w:rPr>
          <w:rFonts w:cs="Arial"/>
          <w:szCs w:val="20"/>
          <w:highlight w:val="yellow"/>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6"/>
        <w:gridCol w:w="1072"/>
        <w:gridCol w:w="939"/>
        <w:gridCol w:w="1401"/>
        <w:gridCol w:w="1620"/>
        <w:gridCol w:w="1260"/>
        <w:gridCol w:w="1107"/>
        <w:gridCol w:w="1161"/>
      </w:tblGrid>
      <w:tr w:rsidR="00B624B3" w:rsidRPr="00783DAC" w:rsidTr="006D5440">
        <w:tc>
          <w:tcPr>
            <w:tcW w:w="1016" w:type="dxa"/>
            <w:shd w:val="clear" w:color="auto" w:fill="auto"/>
          </w:tcPr>
          <w:p w:rsidR="00B624B3" w:rsidRPr="00783DAC" w:rsidRDefault="00B624B3" w:rsidP="006D5440">
            <w:pPr>
              <w:rPr>
                <w:rFonts w:cs="Arial"/>
                <w:b/>
                <w:szCs w:val="20"/>
              </w:rPr>
            </w:pPr>
          </w:p>
        </w:tc>
        <w:tc>
          <w:tcPr>
            <w:tcW w:w="1072" w:type="dxa"/>
            <w:shd w:val="clear" w:color="auto" w:fill="auto"/>
          </w:tcPr>
          <w:p w:rsidR="00B624B3" w:rsidRPr="00783DAC" w:rsidRDefault="00B624B3" w:rsidP="006D5440">
            <w:pPr>
              <w:rPr>
                <w:rFonts w:cs="Arial"/>
                <w:b/>
                <w:szCs w:val="20"/>
              </w:rPr>
            </w:pPr>
          </w:p>
        </w:tc>
        <w:tc>
          <w:tcPr>
            <w:tcW w:w="939" w:type="dxa"/>
            <w:shd w:val="clear" w:color="auto" w:fill="auto"/>
          </w:tcPr>
          <w:p w:rsidR="00B624B3" w:rsidRPr="00783DAC" w:rsidRDefault="00B624B3" w:rsidP="006D5440">
            <w:pPr>
              <w:rPr>
                <w:rFonts w:cs="Arial"/>
                <w:b/>
                <w:szCs w:val="20"/>
              </w:rPr>
            </w:pPr>
          </w:p>
        </w:tc>
        <w:tc>
          <w:tcPr>
            <w:tcW w:w="4281" w:type="dxa"/>
            <w:gridSpan w:val="3"/>
            <w:shd w:val="clear" w:color="auto" w:fill="auto"/>
          </w:tcPr>
          <w:p w:rsidR="00B624B3" w:rsidRPr="00783DAC" w:rsidRDefault="00B624B3" w:rsidP="006D5440">
            <w:pPr>
              <w:jc w:val="center"/>
              <w:rPr>
                <w:rFonts w:cs="Arial"/>
                <w:b/>
                <w:szCs w:val="20"/>
              </w:rPr>
            </w:pPr>
            <w:r w:rsidRPr="00783DAC">
              <w:rPr>
                <w:rFonts w:cs="Arial"/>
                <w:b/>
                <w:szCs w:val="20"/>
              </w:rPr>
              <w:t>Costs ($)</w:t>
            </w:r>
          </w:p>
        </w:tc>
        <w:tc>
          <w:tcPr>
            <w:tcW w:w="1107" w:type="dxa"/>
            <w:shd w:val="clear" w:color="auto" w:fill="auto"/>
          </w:tcPr>
          <w:p w:rsidR="00B624B3" w:rsidRPr="00783DAC" w:rsidRDefault="00B624B3" w:rsidP="006D5440">
            <w:pPr>
              <w:rPr>
                <w:rFonts w:cs="Arial"/>
                <w:b/>
                <w:szCs w:val="20"/>
              </w:rPr>
            </w:pPr>
          </w:p>
        </w:tc>
        <w:tc>
          <w:tcPr>
            <w:tcW w:w="0" w:type="auto"/>
            <w:shd w:val="clear" w:color="auto" w:fill="auto"/>
          </w:tcPr>
          <w:p w:rsidR="00B624B3" w:rsidRPr="00783DAC" w:rsidRDefault="00B624B3" w:rsidP="006D5440">
            <w:pPr>
              <w:rPr>
                <w:rFonts w:cs="Arial"/>
                <w:b/>
                <w:szCs w:val="20"/>
              </w:rPr>
            </w:pPr>
          </w:p>
        </w:tc>
      </w:tr>
      <w:tr w:rsidR="00B624B3" w:rsidRPr="00783DAC" w:rsidTr="006D5440">
        <w:tc>
          <w:tcPr>
            <w:tcW w:w="1016" w:type="dxa"/>
            <w:shd w:val="clear" w:color="auto" w:fill="auto"/>
          </w:tcPr>
          <w:p w:rsidR="00B624B3" w:rsidRPr="00783DAC" w:rsidRDefault="00B624B3" w:rsidP="006D5440">
            <w:pPr>
              <w:rPr>
                <w:rFonts w:cs="Arial"/>
                <w:b/>
                <w:szCs w:val="20"/>
              </w:rPr>
            </w:pPr>
            <w:r w:rsidRPr="00783DAC">
              <w:rPr>
                <w:rFonts w:cs="Arial"/>
                <w:b/>
                <w:szCs w:val="20"/>
              </w:rPr>
              <w:t xml:space="preserve">Building type  </w:t>
            </w:r>
          </w:p>
        </w:tc>
        <w:tc>
          <w:tcPr>
            <w:tcW w:w="1072" w:type="dxa"/>
            <w:shd w:val="clear" w:color="auto" w:fill="auto"/>
          </w:tcPr>
          <w:p w:rsidR="00B624B3" w:rsidRPr="00783DAC" w:rsidRDefault="00B624B3" w:rsidP="006D5440">
            <w:pPr>
              <w:rPr>
                <w:rFonts w:cs="Arial"/>
                <w:b/>
                <w:szCs w:val="20"/>
              </w:rPr>
            </w:pPr>
            <w:proofErr w:type="spellStart"/>
            <w:r w:rsidRPr="00783DAC">
              <w:rPr>
                <w:rFonts w:cs="Arial"/>
                <w:b/>
                <w:szCs w:val="20"/>
              </w:rPr>
              <w:t>Bldg</w:t>
            </w:r>
            <w:proofErr w:type="spellEnd"/>
            <w:r w:rsidRPr="00783DAC">
              <w:rPr>
                <w:rFonts w:cs="Arial"/>
                <w:b/>
                <w:szCs w:val="20"/>
              </w:rPr>
              <w:t xml:space="preserve"> Vintage  </w:t>
            </w:r>
          </w:p>
        </w:tc>
        <w:tc>
          <w:tcPr>
            <w:tcW w:w="939" w:type="dxa"/>
            <w:shd w:val="clear" w:color="auto" w:fill="auto"/>
          </w:tcPr>
          <w:p w:rsidR="00B624B3" w:rsidRPr="00783DAC" w:rsidRDefault="00B624B3" w:rsidP="006D5440">
            <w:pPr>
              <w:rPr>
                <w:rFonts w:cs="Arial"/>
                <w:b/>
                <w:szCs w:val="20"/>
              </w:rPr>
            </w:pPr>
            <w:r w:rsidRPr="00783DAC">
              <w:rPr>
                <w:rFonts w:cs="Arial"/>
                <w:b/>
                <w:szCs w:val="20"/>
              </w:rPr>
              <w:t xml:space="preserve">Climate Zone  </w:t>
            </w:r>
          </w:p>
        </w:tc>
        <w:tc>
          <w:tcPr>
            <w:tcW w:w="1401" w:type="dxa"/>
            <w:shd w:val="clear" w:color="auto" w:fill="auto"/>
          </w:tcPr>
          <w:p w:rsidR="00B624B3" w:rsidRPr="00783DAC" w:rsidRDefault="00B624B3" w:rsidP="006D5440">
            <w:pPr>
              <w:rPr>
                <w:rFonts w:cs="Arial"/>
                <w:b/>
                <w:szCs w:val="20"/>
              </w:rPr>
            </w:pPr>
            <w:r w:rsidRPr="00783DAC">
              <w:rPr>
                <w:rFonts w:cs="Arial"/>
                <w:b/>
                <w:szCs w:val="20"/>
              </w:rPr>
              <w:t>Base Case</w:t>
            </w:r>
          </w:p>
        </w:tc>
        <w:tc>
          <w:tcPr>
            <w:tcW w:w="1620" w:type="dxa"/>
            <w:shd w:val="clear" w:color="auto" w:fill="auto"/>
          </w:tcPr>
          <w:p w:rsidR="00B624B3" w:rsidRPr="00783DAC" w:rsidRDefault="00B624B3" w:rsidP="006D5440">
            <w:pPr>
              <w:rPr>
                <w:rFonts w:cs="Arial"/>
                <w:b/>
                <w:szCs w:val="20"/>
              </w:rPr>
            </w:pPr>
            <w:r w:rsidRPr="00783DAC">
              <w:rPr>
                <w:rFonts w:cs="Arial"/>
                <w:b/>
                <w:szCs w:val="20"/>
              </w:rPr>
              <w:t>Measure Case</w:t>
            </w:r>
          </w:p>
        </w:tc>
        <w:tc>
          <w:tcPr>
            <w:tcW w:w="1260" w:type="dxa"/>
            <w:shd w:val="clear" w:color="auto" w:fill="auto"/>
          </w:tcPr>
          <w:p w:rsidR="00B624B3" w:rsidRPr="00783DAC" w:rsidRDefault="00902286" w:rsidP="006D5440">
            <w:pPr>
              <w:rPr>
                <w:rFonts w:cs="Arial"/>
                <w:b/>
                <w:szCs w:val="20"/>
              </w:rPr>
            </w:pPr>
            <w:r>
              <w:rPr>
                <w:rFonts w:cs="Arial"/>
                <w:b/>
                <w:szCs w:val="20"/>
              </w:rPr>
              <w:t>F</w:t>
            </w:r>
            <w:r w:rsidR="00B624B3" w:rsidRPr="00783DAC">
              <w:rPr>
                <w:rFonts w:cs="Arial"/>
                <w:b/>
                <w:szCs w:val="20"/>
              </w:rPr>
              <w:t xml:space="preserve">MC </w:t>
            </w:r>
          </w:p>
        </w:tc>
        <w:tc>
          <w:tcPr>
            <w:tcW w:w="1107" w:type="dxa"/>
            <w:shd w:val="clear" w:color="auto" w:fill="auto"/>
          </w:tcPr>
          <w:p w:rsidR="00B624B3" w:rsidRPr="00783DAC" w:rsidRDefault="00B624B3" w:rsidP="006D5440">
            <w:pPr>
              <w:rPr>
                <w:rFonts w:cs="Arial"/>
                <w:b/>
                <w:szCs w:val="20"/>
              </w:rPr>
            </w:pPr>
            <w:r w:rsidRPr="00783DAC">
              <w:rPr>
                <w:rFonts w:cs="Arial"/>
                <w:b/>
                <w:szCs w:val="20"/>
              </w:rPr>
              <w:t>DEER Version</w:t>
            </w:r>
          </w:p>
        </w:tc>
        <w:tc>
          <w:tcPr>
            <w:tcW w:w="0" w:type="auto"/>
            <w:shd w:val="clear" w:color="auto" w:fill="auto"/>
          </w:tcPr>
          <w:p w:rsidR="00B624B3" w:rsidRPr="00783DAC" w:rsidRDefault="00B624B3" w:rsidP="006D5440">
            <w:pPr>
              <w:rPr>
                <w:rFonts w:cs="Arial"/>
                <w:b/>
                <w:szCs w:val="20"/>
              </w:rPr>
            </w:pPr>
            <w:r w:rsidRPr="00783DAC">
              <w:rPr>
                <w:rFonts w:cs="Arial"/>
                <w:b/>
                <w:szCs w:val="20"/>
              </w:rPr>
              <w:t>Impact IDs</w:t>
            </w:r>
          </w:p>
        </w:tc>
      </w:tr>
      <w:tr w:rsidR="00B624B3" w:rsidRPr="00783DAC" w:rsidTr="006D5440">
        <w:tc>
          <w:tcPr>
            <w:tcW w:w="1016" w:type="dxa"/>
            <w:shd w:val="clear" w:color="auto" w:fill="auto"/>
          </w:tcPr>
          <w:p w:rsidR="00B624B3" w:rsidRPr="00E318BD" w:rsidRDefault="00B624B3" w:rsidP="006D5440">
            <w:pPr>
              <w:rPr>
                <w:rFonts w:cs="Arial"/>
                <w:szCs w:val="20"/>
              </w:rPr>
            </w:pPr>
            <w:r w:rsidRPr="00E318BD">
              <w:rPr>
                <w:rFonts w:cs="Arial"/>
                <w:szCs w:val="20"/>
              </w:rPr>
              <w:t>GRO</w:t>
            </w:r>
          </w:p>
        </w:tc>
        <w:tc>
          <w:tcPr>
            <w:tcW w:w="1072" w:type="dxa"/>
            <w:shd w:val="clear" w:color="auto" w:fill="auto"/>
          </w:tcPr>
          <w:p w:rsidR="00B624B3" w:rsidRPr="00E318BD" w:rsidRDefault="00B624B3" w:rsidP="006D5440">
            <w:pPr>
              <w:rPr>
                <w:rFonts w:cs="Arial"/>
                <w:szCs w:val="20"/>
              </w:rPr>
            </w:pPr>
            <w:r w:rsidRPr="00E318BD">
              <w:rPr>
                <w:rFonts w:cs="Arial"/>
                <w:szCs w:val="20"/>
              </w:rPr>
              <w:t>ALL</w:t>
            </w:r>
          </w:p>
        </w:tc>
        <w:tc>
          <w:tcPr>
            <w:tcW w:w="939" w:type="dxa"/>
            <w:shd w:val="clear" w:color="auto" w:fill="auto"/>
          </w:tcPr>
          <w:p w:rsidR="00B624B3" w:rsidRPr="00E318BD" w:rsidRDefault="00B624B3" w:rsidP="006D5440">
            <w:pPr>
              <w:rPr>
                <w:rFonts w:cs="Arial"/>
                <w:szCs w:val="20"/>
              </w:rPr>
            </w:pPr>
            <w:r w:rsidRPr="00E318BD">
              <w:rPr>
                <w:rFonts w:cs="Arial"/>
                <w:szCs w:val="20"/>
              </w:rPr>
              <w:t>ALL</w:t>
            </w:r>
          </w:p>
        </w:tc>
        <w:tc>
          <w:tcPr>
            <w:tcW w:w="1401" w:type="dxa"/>
            <w:shd w:val="clear" w:color="auto" w:fill="auto"/>
          </w:tcPr>
          <w:p w:rsidR="00B624B3" w:rsidRPr="00E318BD" w:rsidRDefault="00B624B3" w:rsidP="006D5440">
            <w:pPr>
              <w:rPr>
                <w:rFonts w:cs="Arial"/>
                <w:szCs w:val="20"/>
              </w:rPr>
            </w:pPr>
            <w:r w:rsidRPr="00E318BD">
              <w:rPr>
                <w:rFonts w:cs="Arial"/>
                <w:szCs w:val="20"/>
              </w:rPr>
              <w:t>$0.00</w:t>
            </w:r>
          </w:p>
        </w:tc>
        <w:tc>
          <w:tcPr>
            <w:tcW w:w="1620" w:type="dxa"/>
            <w:shd w:val="clear" w:color="auto" w:fill="auto"/>
          </w:tcPr>
          <w:p w:rsidR="00B624B3" w:rsidRPr="00E318BD" w:rsidRDefault="00B624B3" w:rsidP="006D5440">
            <w:pPr>
              <w:rPr>
                <w:rFonts w:cs="Arial"/>
                <w:szCs w:val="20"/>
              </w:rPr>
            </w:pPr>
            <w:r w:rsidRPr="00E318BD">
              <w:rPr>
                <w:rFonts w:cs="Arial"/>
                <w:szCs w:val="20"/>
              </w:rPr>
              <w:t>$6.28</w:t>
            </w:r>
          </w:p>
        </w:tc>
        <w:tc>
          <w:tcPr>
            <w:tcW w:w="1260" w:type="dxa"/>
            <w:shd w:val="clear" w:color="auto" w:fill="auto"/>
          </w:tcPr>
          <w:p w:rsidR="00B624B3" w:rsidRPr="00E318BD" w:rsidRDefault="00B624B3" w:rsidP="006D5440">
            <w:pPr>
              <w:rPr>
                <w:rFonts w:cs="Arial"/>
                <w:szCs w:val="20"/>
              </w:rPr>
            </w:pPr>
            <w:r w:rsidRPr="00E318BD">
              <w:rPr>
                <w:rFonts w:cs="Arial"/>
                <w:szCs w:val="20"/>
              </w:rPr>
              <w:t>$6.28</w:t>
            </w:r>
          </w:p>
        </w:tc>
        <w:tc>
          <w:tcPr>
            <w:tcW w:w="1107" w:type="dxa"/>
            <w:shd w:val="clear" w:color="auto" w:fill="auto"/>
          </w:tcPr>
          <w:p w:rsidR="00B624B3" w:rsidRPr="00E318BD" w:rsidRDefault="00B624B3" w:rsidP="006D5440">
            <w:pPr>
              <w:rPr>
                <w:rFonts w:cs="Arial"/>
                <w:szCs w:val="20"/>
              </w:rPr>
            </w:pPr>
            <w:r w:rsidRPr="00E318BD">
              <w:rPr>
                <w:rFonts w:cs="Arial"/>
                <w:szCs w:val="20"/>
              </w:rPr>
              <w:t>DEER 20</w:t>
            </w:r>
            <w:r w:rsidR="00644A78">
              <w:rPr>
                <w:rFonts w:cs="Arial"/>
                <w:szCs w:val="20"/>
              </w:rPr>
              <w:t>14</w:t>
            </w:r>
          </w:p>
        </w:tc>
        <w:tc>
          <w:tcPr>
            <w:tcW w:w="0" w:type="auto"/>
            <w:shd w:val="clear" w:color="auto" w:fill="auto"/>
          </w:tcPr>
          <w:p w:rsidR="00B624B3" w:rsidRPr="00E318BD" w:rsidRDefault="00B624B3" w:rsidP="006D5440">
            <w:pPr>
              <w:rPr>
                <w:rFonts w:cs="Arial"/>
                <w:szCs w:val="20"/>
              </w:rPr>
            </w:pPr>
            <w:r w:rsidRPr="00E318BD">
              <w:rPr>
                <w:rFonts w:cs="Arial"/>
                <w:szCs w:val="20"/>
              </w:rPr>
              <w:t>D03-227</w:t>
            </w:r>
          </w:p>
        </w:tc>
      </w:tr>
    </w:tbl>
    <w:p w:rsidR="00B624B3" w:rsidRDefault="00B624B3" w:rsidP="00B624B3">
      <w:pPr>
        <w:rPr>
          <w:rFonts w:cs="Arial"/>
          <w:b/>
          <w:szCs w:val="20"/>
        </w:rPr>
      </w:pPr>
    </w:p>
    <w:p w:rsidR="00621FC3" w:rsidRDefault="00621FC3" w:rsidP="00B624B3">
      <w:pPr>
        <w:rPr>
          <w:rFonts w:cs="Arial"/>
          <w:b/>
          <w:szCs w:val="20"/>
        </w:rPr>
      </w:pPr>
    </w:p>
    <w:p w:rsidR="00621FC3" w:rsidRDefault="00621FC3" w:rsidP="00B624B3">
      <w:pPr>
        <w:rPr>
          <w:rFonts w:cs="Arial"/>
          <w:b/>
          <w:szCs w:val="20"/>
        </w:rPr>
      </w:pPr>
    </w:p>
    <w:p w:rsidR="00621FC3" w:rsidRDefault="00621FC3" w:rsidP="00B624B3">
      <w:pPr>
        <w:rPr>
          <w:rFonts w:cs="Arial"/>
          <w:b/>
          <w:szCs w:val="20"/>
        </w:rPr>
      </w:pPr>
    </w:p>
    <w:p w:rsidR="00621FC3" w:rsidRPr="008F48E1" w:rsidRDefault="00621FC3" w:rsidP="00B624B3">
      <w:pPr>
        <w:rPr>
          <w:rFonts w:cs="Arial"/>
          <w:b/>
          <w:szCs w:val="20"/>
        </w:rPr>
      </w:pPr>
    </w:p>
    <w:p w:rsidR="00E06011" w:rsidRDefault="00E06011" w:rsidP="00B624B3">
      <w:pPr>
        <w:tabs>
          <w:tab w:val="left" w:pos="6435"/>
        </w:tabs>
        <w:rPr>
          <w:rFonts w:cs="Arial"/>
          <w:b/>
          <w:szCs w:val="20"/>
          <w:u w:val="single"/>
        </w:rPr>
      </w:pPr>
    </w:p>
    <w:p w:rsidR="00B507A0" w:rsidRPr="008F26C7" w:rsidRDefault="00B624B3" w:rsidP="005B67ED">
      <w:pPr>
        <w:tabs>
          <w:tab w:val="left" w:pos="6435"/>
        </w:tabs>
        <w:rPr>
          <w:rFonts w:cs="Arial"/>
          <w:b/>
          <w:szCs w:val="20"/>
        </w:rPr>
      </w:pPr>
      <w:r w:rsidRPr="008F26C7">
        <w:rPr>
          <w:rFonts w:cs="Arial"/>
          <w:b/>
          <w:szCs w:val="20"/>
        </w:rPr>
        <w:lastRenderedPageBreak/>
        <w:t xml:space="preserve">Net to Gross Value:        </w:t>
      </w:r>
    </w:p>
    <w:p w:rsidR="005B67ED" w:rsidRPr="00B507A0" w:rsidRDefault="00B624B3" w:rsidP="005B67ED">
      <w:pPr>
        <w:tabs>
          <w:tab w:val="left" w:pos="6435"/>
        </w:tabs>
        <w:rPr>
          <w:rFonts w:cs="Arial"/>
          <w:b/>
          <w:szCs w:val="20"/>
        </w:rPr>
      </w:pPr>
      <w:r w:rsidRPr="008F26C7">
        <w:rPr>
          <w:rFonts w:cs="Arial"/>
          <w:b/>
          <w:szCs w:val="20"/>
        </w:rPr>
        <w:t>From DEER 2011 4.01</w:t>
      </w:r>
      <w:r w:rsidRPr="00B507A0">
        <w:rPr>
          <w:rFonts w:cs="Arial"/>
          <w:b/>
          <w:szCs w:val="20"/>
        </w:rPr>
        <w:t xml:space="preserve">  </w:t>
      </w:r>
      <w:r w:rsidRPr="00B507A0">
        <w:rPr>
          <w:rFonts w:cs="Arial"/>
          <w:b/>
          <w:szCs w:val="20"/>
        </w:rPr>
        <w:tab/>
      </w:r>
    </w:p>
    <w:p w:rsidR="00B624B3" w:rsidRPr="008F48E1" w:rsidRDefault="00B624B3" w:rsidP="00B624B3">
      <w:pPr>
        <w:pStyle w:val="Caption"/>
        <w:keepNext/>
        <w:jc w:val="center"/>
        <w:rPr>
          <w:rFonts w:cs="Arial"/>
        </w:rPr>
      </w:pPr>
      <w:bookmarkStart w:id="24" w:name="_Toc390871463"/>
      <w:r w:rsidRPr="008F48E1">
        <w:rPr>
          <w:rFonts w:cs="Arial"/>
        </w:rPr>
        <w:t xml:space="preserve">Table </w:t>
      </w:r>
      <w:r w:rsidRPr="008F48E1">
        <w:rPr>
          <w:rFonts w:cs="Arial"/>
        </w:rPr>
        <w:fldChar w:fldCharType="begin"/>
      </w:r>
      <w:r w:rsidRPr="008F48E1">
        <w:rPr>
          <w:rFonts w:cs="Arial"/>
        </w:rPr>
        <w:instrText xml:space="preserve"> SEQ Table \* ARABIC \s 1 </w:instrText>
      </w:r>
      <w:r w:rsidRPr="008F48E1">
        <w:rPr>
          <w:rFonts w:cs="Arial"/>
        </w:rPr>
        <w:fldChar w:fldCharType="separate"/>
      </w:r>
      <w:r w:rsidR="0000023C">
        <w:rPr>
          <w:rFonts w:cs="Arial"/>
          <w:noProof/>
        </w:rPr>
        <w:t>2</w:t>
      </w:r>
      <w:r w:rsidRPr="008F48E1">
        <w:rPr>
          <w:rFonts w:cs="Arial"/>
        </w:rPr>
        <w:fldChar w:fldCharType="end"/>
      </w:r>
      <w:r w:rsidR="00E318BD">
        <w:rPr>
          <w:rFonts w:cs="Arial"/>
        </w:rPr>
        <w:t xml:space="preserve"> </w:t>
      </w:r>
      <w:r w:rsidR="00601D35">
        <w:rPr>
          <w:rFonts w:cs="Arial"/>
        </w:rPr>
        <w:t xml:space="preserve"> </w:t>
      </w:r>
      <w:r w:rsidR="0000023C">
        <w:rPr>
          <w:rFonts w:cs="Arial"/>
        </w:rPr>
        <w:t xml:space="preserve">DEER </w:t>
      </w:r>
      <w:r w:rsidRPr="008F48E1">
        <w:rPr>
          <w:rFonts w:cs="Arial"/>
        </w:rPr>
        <w:t>Net-to-Gross Ratios</w:t>
      </w:r>
      <w:bookmarkEnd w:id="24"/>
    </w:p>
    <w:tbl>
      <w:tblPr>
        <w:tblW w:w="4098" w:type="pct"/>
        <w:jc w:val="cente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449"/>
        <w:gridCol w:w="990"/>
        <w:gridCol w:w="3061"/>
        <w:gridCol w:w="1348"/>
      </w:tblGrid>
      <w:tr w:rsidR="0000023C" w:rsidRPr="0000023C" w:rsidTr="00D43912">
        <w:trPr>
          <w:jc w:val="center"/>
        </w:trPr>
        <w:tc>
          <w:tcPr>
            <w:tcW w:w="1560" w:type="pct"/>
            <w:shd w:val="clear" w:color="auto" w:fill="262626"/>
            <w:vAlign w:val="bottom"/>
          </w:tcPr>
          <w:p w:rsidR="0000023C" w:rsidRPr="00D43912" w:rsidRDefault="0000023C" w:rsidP="00D43912">
            <w:pPr>
              <w:keepNext/>
              <w:keepLines/>
              <w:jc w:val="center"/>
              <w:rPr>
                <w:rFonts w:cs="Arial"/>
                <w:b/>
                <w:color w:val="F2F2F2"/>
              </w:rPr>
            </w:pPr>
          </w:p>
        </w:tc>
        <w:tc>
          <w:tcPr>
            <w:tcW w:w="631" w:type="pct"/>
            <w:shd w:val="clear" w:color="auto" w:fill="262626"/>
            <w:vAlign w:val="bottom"/>
          </w:tcPr>
          <w:p w:rsidR="0000023C" w:rsidRPr="00D43912" w:rsidRDefault="0000023C" w:rsidP="00D43912">
            <w:pPr>
              <w:keepNext/>
              <w:keepLines/>
              <w:jc w:val="center"/>
              <w:rPr>
                <w:rFonts w:cs="Arial"/>
                <w:b/>
                <w:color w:val="F2F2F2"/>
              </w:rPr>
            </w:pPr>
          </w:p>
        </w:tc>
        <w:tc>
          <w:tcPr>
            <w:tcW w:w="2809" w:type="pct"/>
            <w:gridSpan w:val="2"/>
            <w:shd w:val="clear" w:color="auto" w:fill="262626"/>
            <w:vAlign w:val="bottom"/>
          </w:tcPr>
          <w:p w:rsidR="0000023C" w:rsidRPr="00D43912" w:rsidRDefault="0000023C" w:rsidP="00D43912">
            <w:pPr>
              <w:keepNext/>
              <w:keepLines/>
              <w:jc w:val="center"/>
              <w:rPr>
                <w:rFonts w:cs="Arial"/>
                <w:b/>
                <w:color w:val="F2F2F2"/>
              </w:rPr>
            </w:pPr>
            <w:r w:rsidRPr="00D43912">
              <w:rPr>
                <w:rFonts w:cs="Arial"/>
                <w:b/>
                <w:color w:val="F2F2F2"/>
              </w:rPr>
              <w:t>DEER Spreadsheet</w:t>
            </w:r>
          </w:p>
        </w:tc>
      </w:tr>
      <w:tr w:rsidR="0000023C" w:rsidRPr="0000023C" w:rsidTr="00D43912">
        <w:trPr>
          <w:jc w:val="center"/>
        </w:trPr>
        <w:tc>
          <w:tcPr>
            <w:tcW w:w="1560" w:type="pct"/>
            <w:shd w:val="pct5" w:color="000000" w:fill="FFFFFF"/>
            <w:vAlign w:val="bottom"/>
          </w:tcPr>
          <w:p w:rsidR="0000023C" w:rsidRPr="00D43912" w:rsidRDefault="0000023C" w:rsidP="00D43912">
            <w:pPr>
              <w:keepNext/>
              <w:jc w:val="center"/>
              <w:rPr>
                <w:rFonts w:cs="Arial"/>
              </w:rPr>
            </w:pPr>
            <w:r w:rsidRPr="00D43912">
              <w:rPr>
                <w:rFonts w:cs="Arial"/>
              </w:rPr>
              <w:t>Program Approach</w:t>
            </w:r>
          </w:p>
        </w:tc>
        <w:tc>
          <w:tcPr>
            <w:tcW w:w="631" w:type="pct"/>
            <w:shd w:val="pct5" w:color="000000" w:fill="FFFFFF"/>
            <w:vAlign w:val="bottom"/>
          </w:tcPr>
          <w:p w:rsidR="0000023C" w:rsidRPr="00D43912" w:rsidRDefault="0000023C" w:rsidP="00D43912">
            <w:pPr>
              <w:keepNext/>
              <w:jc w:val="center"/>
              <w:rPr>
                <w:rFonts w:eastAsia="Calibri" w:cs="Arial"/>
                <w:i/>
                <w:color w:val="FF0000"/>
              </w:rPr>
            </w:pPr>
            <w:r w:rsidRPr="00D43912">
              <w:rPr>
                <w:rFonts w:cs="Arial"/>
              </w:rPr>
              <w:t>NTG</w:t>
            </w:r>
          </w:p>
        </w:tc>
        <w:tc>
          <w:tcPr>
            <w:tcW w:w="1950" w:type="pct"/>
            <w:shd w:val="pct5" w:color="000000" w:fill="FFFFFF"/>
            <w:vAlign w:val="bottom"/>
          </w:tcPr>
          <w:p w:rsidR="0000023C" w:rsidRPr="00D43912" w:rsidRDefault="0000023C" w:rsidP="00D43912">
            <w:pPr>
              <w:keepNext/>
              <w:jc w:val="center"/>
              <w:rPr>
                <w:rFonts w:eastAsia="Calibri" w:cs="Arial"/>
                <w:i/>
                <w:color w:val="FF0000"/>
              </w:rPr>
            </w:pPr>
            <w:r w:rsidRPr="00D43912">
              <w:rPr>
                <w:rFonts w:cs="Arial"/>
              </w:rPr>
              <w:t>File name</w:t>
            </w:r>
          </w:p>
        </w:tc>
        <w:tc>
          <w:tcPr>
            <w:tcW w:w="859" w:type="pct"/>
            <w:shd w:val="pct5" w:color="000000" w:fill="FFFFFF"/>
            <w:vAlign w:val="bottom"/>
          </w:tcPr>
          <w:p w:rsidR="0000023C" w:rsidRPr="00D43912" w:rsidRDefault="0000023C" w:rsidP="00D43912">
            <w:pPr>
              <w:keepNext/>
              <w:jc w:val="center"/>
              <w:rPr>
                <w:rFonts w:eastAsia="Calibri" w:cs="Arial"/>
                <w:i/>
                <w:color w:val="FF0000"/>
              </w:rPr>
            </w:pPr>
            <w:r w:rsidRPr="00D43912">
              <w:rPr>
                <w:rFonts w:cs="Arial"/>
              </w:rPr>
              <w:t>Cell Number</w:t>
            </w:r>
          </w:p>
        </w:tc>
      </w:tr>
      <w:tr w:rsidR="0000023C" w:rsidRPr="0000023C" w:rsidTr="00D43912">
        <w:trPr>
          <w:jc w:val="center"/>
        </w:trPr>
        <w:tc>
          <w:tcPr>
            <w:tcW w:w="1560" w:type="pct"/>
            <w:shd w:val="pct20" w:color="000000" w:fill="FFFFFF"/>
          </w:tcPr>
          <w:p w:rsidR="0000023C" w:rsidRPr="00D43912" w:rsidRDefault="002C2FDF">
            <w:pPr>
              <w:jc w:val="center"/>
              <w:rPr>
                <w:rFonts w:cs="Arial"/>
                <w:szCs w:val="20"/>
              </w:rPr>
            </w:pPr>
            <w:r>
              <w:rPr>
                <w:rFonts w:cs="Arial"/>
                <w:szCs w:val="20"/>
              </w:rPr>
              <w:t>EnergySmart Grocer</w:t>
            </w:r>
          </w:p>
        </w:tc>
        <w:tc>
          <w:tcPr>
            <w:tcW w:w="631" w:type="pct"/>
            <w:shd w:val="pct20" w:color="000000" w:fill="FFFFFF"/>
          </w:tcPr>
          <w:p w:rsidR="0000023C" w:rsidRPr="00D43912" w:rsidRDefault="002C2FDF">
            <w:pPr>
              <w:jc w:val="center"/>
              <w:rPr>
                <w:rFonts w:cs="Arial"/>
                <w:szCs w:val="20"/>
              </w:rPr>
            </w:pPr>
            <w:r>
              <w:rPr>
                <w:rFonts w:cs="Arial"/>
                <w:szCs w:val="20"/>
              </w:rPr>
              <w:t>0.60</w:t>
            </w:r>
          </w:p>
        </w:tc>
        <w:tc>
          <w:tcPr>
            <w:tcW w:w="1950" w:type="pct"/>
            <w:shd w:val="pct20" w:color="000000" w:fill="FFFFFF"/>
          </w:tcPr>
          <w:p w:rsidR="0000023C" w:rsidRPr="00D43912" w:rsidRDefault="0000023C">
            <w:pPr>
              <w:jc w:val="center"/>
              <w:rPr>
                <w:rFonts w:cs="Arial"/>
                <w:szCs w:val="20"/>
              </w:rPr>
            </w:pPr>
            <w:r w:rsidRPr="00D43912">
              <w:rPr>
                <w:rFonts w:cs="Arial"/>
                <w:szCs w:val="20"/>
              </w:rPr>
              <w:t>DEER2011_NTGR_2012-05-16</w:t>
            </w:r>
          </w:p>
        </w:tc>
        <w:tc>
          <w:tcPr>
            <w:tcW w:w="859" w:type="pct"/>
            <w:shd w:val="pct20" w:color="000000" w:fill="FFFFFF"/>
          </w:tcPr>
          <w:p w:rsidR="0000023C" w:rsidRPr="00D43912" w:rsidRDefault="002C2FDF">
            <w:pPr>
              <w:jc w:val="center"/>
              <w:rPr>
                <w:rFonts w:cs="Arial"/>
                <w:szCs w:val="20"/>
              </w:rPr>
            </w:pPr>
            <w:r>
              <w:rPr>
                <w:rFonts w:cs="Arial"/>
                <w:szCs w:val="20"/>
              </w:rPr>
              <w:t>T56</w:t>
            </w:r>
          </w:p>
        </w:tc>
      </w:tr>
    </w:tbl>
    <w:p w:rsidR="0000023C" w:rsidRDefault="0000023C" w:rsidP="00B624B3">
      <w:pPr>
        <w:rPr>
          <w:b/>
        </w:rPr>
      </w:pPr>
    </w:p>
    <w:p w:rsidR="0000023C" w:rsidRDefault="0000023C" w:rsidP="00B624B3">
      <w:pPr>
        <w:rPr>
          <w:b/>
        </w:rPr>
      </w:pPr>
    </w:p>
    <w:p w:rsidR="00B624B3" w:rsidRPr="008F26C7" w:rsidRDefault="00B624B3" w:rsidP="00B624B3">
      <w:pPr>
        <w:rPr>
          <w:rFonts w:cs="Arial"/>
          <w:i/>
          <w:szCs w:val="20"/>
        </w:rPr>
      </w:pPr>
      <w:r w:rsidRPr="008F26C7">
        <w:rPr>
          <w:rFonts w:cs="Arial"/>
          <w:b/>
          <w:szCs w:val="20"/>
        </w:rPr>
        <w:t>Effective Useful Life / Remaining Useful Life:</w:t>
      </w:r>
      <w:r w:rsidRPr="008F26C7">
        <w:rPr>
          <w:rFonts w:cs="Arial"/>
          <w:szCs w:val="20"/>
        </w:rPr>
        <w:t xml:space="preserve">  </w:t>
      </w:r>
    </w:p>
    <w:p w:rsidR="00B624B3" w:rsidRDefault="00B624B3" w:rsidP="00B624B3">
      <w:pPr>
        <w:rPr>
          <w:rFonts w:cs="Arial"/>
          <w:i/>
          <w:szCs w:val="20"/>
        </w:rPr>
      </w:pPr>
    </w:p>
    <w:p w:rsidR="00B624B3" w:rsidRPr="00DE0F64" w:rsidRDefault="00B624B3" w:rsidP="002C2FDF">
      <w:pPr>
        <w:rPr>
          <w:rFonts w:cs="Arial"/>
          <w:szCs w:val="20"/>
        </w:rPr>
      </w:pPr>
      <w:r w:rsidRPr="00DE0F64">
        <w:rPr>
          <w:rFonts w:cs="Arial"/>
          <w:szCs w:val="20"/>
        </w:rPr>
        <w:t xml:space="preserve">The Effective Useful Life estimates were downloaded from DEER </w:t>
      </w:r>
      <w:proofErr w:type="gramStart"/>
      <w:r w:rsidRPr="00DE0F64">
        <w:rPr>
          <w:rFonts w:cs="Arial"/>
          <w:szCs w:val="20"/>
        </w:rPr>
        <w:t>directly,</w:t>
      </w:r>
      <w:proofErr w:type="gramEnd"/>
      <w:r w:rsidRPr="00DE0F64">
        <w:rPr>
          <w:rFonts w:cs="Arial"/>
          <w:szCs w:val="20"/>
        </w:rPr>
        <w:t xml:space="preserve"> they match the intended measures for climate zones and building types and ages.</w:t>
      </w:r>
    </w:p>
    <w:p w:rsidR="00B624B3" w:rsidRPr="00F65942" w:rsidRDefault="00B624B3" w:rsidP="00B624B3">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106"/>
        <w:gridCol w:w="1117"/>
        <w:gridCol w:w="1561"/>
        <w:gridCol w:w="1228"/>
      </w:tblGrid>
      <w:tr w:rsidR="00B624B3" w:rsidRPr="00783DAC" w:rsidTr="006D5440">
        <w:tc>
          <w:tcPr>
            <w:tcW w:w="0" w:type="auto"/>
            <w:shd w:val="clear" w:color="auto" w:fill="auto"/>
          </w:tcPr>
          <w:p w:rsidR="00B624B3" w:rsidRPr="00783DAC" w:rsidRDefault="00B624B3" w:rsidP="006D5440">
            <w:pPr>
              <w:rPr>
                <w:rFonts w:cs="Arial"/>
                <w:b/>
                <w:szCs w:val="20"/>
              </w:rPr>
            </w:pPr>
            <w:r w:rsidRPr="00783DAC">
              <w:rPr>
                <w:rFonts w:cs="Arial"/>
                <w:b/>
                <w:szCs w:val="20"/>
              </w:rPr>
              <w:t xml:space="preserve">Building type  </w:t>
            </w:r>
          </w:p>
        </w:tc>
        <w:tc>
          <w:tcPr>
            <w:tcW w:w="0" w:type="auto"/>
            <w:shd w:val="clear" w:color="auto" w:fill="auto"/>
          </w:tcPr>
          <w:p w:rsidR="00B624B3" w:rsidRPr="00783DAC" w:rsidRDefault="00B624B3" w:rsidP="006D5440">
            <w:pPr>
              <w:rPr>
                <w:rFonts w:cs="Arial"/>
                <w:b/>
                <w:szCs w:val="20"/>
              </w:rPr>
            </w:pPr>
            <w:proofErr w:type="spellStart"/>
            <w:r w:rsidRPr="00783DAC">
              <w:rPr>
                <w:rFonts w:cs="Arial"/>
                <w:b/>
                <w:szCs w:val="20"/>
              </w:rPr>
              <w:t>Bldg</w:t>
            </w:r>
            <w:proofErr w:type="spellEnd"/>
            <w:r w:rsidRPr="00783DAC">
              <w:rPr>
                <w:rFonts w:cs="Arial"/>
                <w:b/>
                <w:szCs w:val="20"/>
              </w:rPr>
              <w:t xml:space="preserve"> Vintage  </w:t>
            </w:r>
          </w:p>
        </w:tc>
        <w:tc>
          <w:tcPr>
            <w:tcW w:w="0" w:type="auto"/>
            <w:shd w:val="clear" w:color="auto" w:fill="auto"/>
          </w:tcPr>
          <w:p w:rsidR="00B624B3" w:rsidRPr="00783DAC" w:rsidRDefault="00B624B3" w:rsidP="006D5440">
            <w:pPr>
              <w:rPr>
                <w:rFonts w:cs="Arial"/>
                <w:b/>
                <w:szCs w:val="20"/>
              </w:rPr>
            </w:pPr>
            <w:r w:rsidRPr="00783DAC">
              <w:rPr>
                <w:rFonts w:cs="Arial"/>
                <w:b/>
                <w:szCs w:val="20"/>
              </w:rPr>
              <w:t xml:space="preserve">Climate Zone  </w:t>
            </w:r>
          </w:p>
        </w:tc>
        <w:tc>
          <w:tcPr>
            <w:tcW w:w="0" w:type="auto"/>
            <w:shd w:val="clear" w:color="auto" w:fill="auto"/>
          </w:tcPr>
          <w:p w:rsidR="00B624B3" w:rsidRPr="00783DAC" w:rsidRDefault="00B624B3" w:rsidP="006D5440">
            <w:pPr>
              <w:rPr>
                <w:rFonts w:cs="Arial"/>
                <w:b/>
                <w:szCs w:val="20"/>
              </w:rPr>
            </w:pPr>
            <w:r>
              <w:rPr>
                <w:rFonts w:cs="Arial"/>
                <w:b/>
                <w:szCs w:val="20"/>
              </w:rPr>
              <w:t>EUL (</w:t>
            </w:r>
            <w:proofErr w:type="spellStart"/>
            <w:r>
              <w:rPr>
                <w:rFonts w:cs="Arial"/>
                <w:b/>
                <w:szCs w:val="20"/>
              </w:rPr>
              <w:t>yrs</w:t>
            </w:r>
            <w:proofErr w:type="spellEnd"/>
            <w:r>
              <w:rPr>
                <w:rFonts w:cs="Arial"/>
                <w:b/>
                <w:szCs w:val="20"/>
              </w:rPr>
              <w:t>)</w:t>
            </w:r>
          </w:p>
        </w:tc>
        <w:tc>
          <w:tcPr>
            <w:tcW w:w="0" w:type="auto"/>
          </w:tcPr>
          <w:p w:rsidR="00B624B3" w:rsidRPr="00783DAC" w:rsidRDefault="00B624B3" w:rsidP="006D5440">
            <w:pPr>
              <w:rPr>
                <w:rFonts w:cs="Arial"/>
                <w:b/>
                <w:szCs w:val="20"/>
              </w:rPr>
            </w:pPr>
            <w:r>
              <w:rPr>
                <w:rFonts w:cs="Arial"/>
                <w:b/>
                <w:szCs w:val="20"/>
              </w:rPr>
              <w:t>RUL (</w:t>
            </w:r>
            <w:proofErr w:type="spellStart"/>
            <w:r>
              <w:rPr>
                <w:rFonts w:cs="Arial"/>
                <w:b/>
                <w:szCs w:val="20"/>
              </w:rPr>
              <w:t>yrs</w:t>
            </w:r>
            <w:proofErr w:type="spellEnd"/>
            <w:r>
              <w:rPr>
                <w:rFonts w:cs="Arial"/>
                <w:b/>
                <w:szCs w:val="20"/>
              </w:rPr>
              <w:t>)</w:t>
            </w:r>
          </w:p>
        </w:tc>
        <w:tc>
          <w:tcPr>
            <w:tcW w:w="0" w:type="auto"/>
            <w:shd w:val="clear" w:color="auto" w:fill="auto"/>
          </w:tcPr>
          <w:p w:rsidR="00B624B3" w:rsidRPr="00783DAC" w:rsidRDefault="00B624B3" w:rsidP="006D5440">
            <w:pPr>
              <w:rPr>
                <w:rFonts w:cs="Arial"/>
                <w:b/>
                <w:szCs w:val="20"/>
              </w:rPr>
            </w:pPr>
            <w:r w:rsidRPr="00783DAC">
              <w:rPr>
                <w:rFonts w:cs="Arial"/>
                <w:b/>
                <w:szCs w:val="20"/>
              </w:rPr>
              <w:t>DEER Version</w:t>
            </w:r>
          </w:p>
        </w:tc>
        <w:tc>
          <w:tcPr>
            <w:tcW w:w="0" w:type="auto"/>
            <w:shd w:val="clear" w:color="auto" w:fill="auto"/>
          </w:tcPr>
          <w:p w:rsidR="00B624B3" w:rsidRPr="00783DAC" w:rsidRDefault="00B624B3" w:rsidP="006D5440">
            <w:pPr>
              <w:rPr>
                <w:rFonts w:cs="Arial"/>
                <w:b/>
                <w:szCs w:val="20"/>
              </w:rPr>
            </w:pPr>
            <w:r w:rsidRPr="00783DAC">
              <w:rPr>
                <w:rFonts w:cs="Arial"/>
                <w:b/>
                <w:szCs w:val="20"/>
              </w:rPr>
              <w:t>Impact IDs</w:t>
            </w:r>
          </w:p>
        </w:tc>
      </w:tr>
      <w:tr w:rsidR="00B624B3" w:rsidRPr="00783DAC" w:rsidTr="006D5440">
        <w:tc>
          <w:tcPr>
            <w:tcW w:w="0" w:type="auto"/>
            <w:shd w:val="clear" w:color="auto" w:fill="auto"/>
          </w:tcPr>
          <w:p w:rsidR="00B624B3" w:rsidRPr="002C2FDF" w:rsidRDefault="00B624B3" w:rsidP="006D5440">
            <w:pPr>
              <w:rPr>
                <w:rFonts w:cs="Arial"/>
                <w:szCs w:val="20"/>
              </w:rPr>
            </w:pPr>
            <w:r w:rsidRPr="002C2FDF">
              <w:rPr>
                <w:rFonts w:cs="Arial"/>
                <w:szCs w:val="20"/>
              </w:rPr>
              <w:t>GRO</w:t>
            </w:r>
          </w:p>
        </w:tc>
        <w:tc>
          <w:tcPr>
            <w:tcW w:w="0" w:type="auto"/>
            <w:shd w:val="clear" w:color="auto" w:fill="auto"/>
          </w:tcPr>
          <w:p w:rsidR="00B624B3" w:rsidRPr="002C2FDF" w:rsidRDefault="00B624B3" w:rsidP="006D5440">
            <w:pPr>
              <w:rPr>
                <w:rFonts w:cs="Arial"/>
                <w:szCs w:val="20"/>
              </w:rPr>
            </w:pPr>
            <w:r w:rsidRPr="002C2FDF">
              <w:rPr>
                <w:rFonts w:cs="Arial"/>
                <w:szCs w:val="20"/>
              </w:rPr>
              <w:t>ALL</w:t>
            </w:r>
          </w:p>
        </w:tc>
        <w:tc>
          <w:tcPr>
            <w:tcW w:w="0" w:type="auto"/>
            <w:shd w:val="clear" w:color="auto" w:fill="auto"/>
          </w:tcPr>
          <w:p w:rsidR="00B624B3" w:rsidRPr="002C2FDF" w:rsidRDefault="00B624B3" w:rsidP="006D5440">
            <w:pPr>
              <w:rPr>
                <w:rFonts w:cs="Arial"/>
                <w:szCs w:val="20"/>
              </w:rPr>
            </w:pPr>
            <w:r w:rsidRPr="002C2FDF">
              <w:rPr>
                <w:rFonts w:cs="Arial"/>
                <w:szCs w:val="20"/>
              </w:rPr>
              <w:t>ALL</w:t>
            </w:r>
          </w:p>
        </w:tc>
        <w:tc>
          <w:tcPr>
            <w:tcW w:w="0" w:type="auto"/>
            <w:shd w:val="clear" w:color="auto" w:fill="auto"/>
          </w:tcPr>
          <w:p w:rsidR="00B624B3" w:rsidRPr="002C2FDF" w:rsidRDefault="00B624B3" w:rsidP="006D5440">
            <w:pPr>
              <w:rPr>
                <w:rFonts w:cs="Arial"/>
                <w:szCs w:val="20"/>
              </w:rPr>
            </w:pPr>
            <w:r w:rsidRPr="002C2FDF">
              <w:rPr>
                <w:rFonts w:cs="Arial"/>
                <w:szCs w:val="20"/>
              </w:rPr>
              <w:t>8</w:t>
            </w:r>
          </w:p>
        </w:tc>
        <w:tc>
          <w:tcPr>
            <w:tcW w:w="0" w:type="auto"/>
          </w:tcPr>
          <w:p w:rsidR="00B624B3" w:rsidRPr="002C2FDF" w:rsidRDefault="00B624B3" w:rsidP="006D5440">
            <w:pPr>
              <w:rPr>
                <w:rFonts w:cs="Arial"/>
                <w:szCs w:val="20"/>
              </w:rPr>
            </w:pPr>
            <w:r w:rsidRPr="002C2FDF">
              <w:rPr>
                <w:rFonts w:cs="Arial"/>
                <w:szCs w:val="20"/>
              </w:rPr>
              <w:t>N/A</w:t>
            </w:r>
          </w:p>
        </w:tc>
        <w:tc>
          <w:tcPr>
            <w:tcW w:w="0" w:type="auto"/>
            <w:shd w:val="clear" w:color="auto" w:fill="auto"/>
          </w:tcPr>
          <w:p w:rsidR="00B624B3" w:rsidRPr="002C2FDF" w:rsidRDefault="00B624B3" w:rsidP="006D5440">
            <w:pPr>
              <w:rPr>
                <w:rFonts w:cs="Arial"/>
                <w:szCs w:val="20"/>
              </w:rPr>
            </w:pPr>
            <w:r w:rsidRPr="002C2FDF">
              <w:rPr>
                <w:rFonts w:cs="Arial"/>
                <w:szCs w:val="20"/>
              </w:rPr>
              <w:t>DEER 20</w:t>
            </w:r>
            <w:r w:rsidR="00644A78">
              <w:rPr>
                <w:rFonts w:cs="Arial"/>
                <w:szCs w:val="20"/>
              </w:rPr>
              <w:t>14</w:t>
            </w:r>
          </w:p>
        </w:tc>
        <w:tc>
          <w:tcPr>
            <w:tcW w:w="0" w:type="auto"/>
            <w:shd w:val="clear" w:color="auto" w:fill="auto"/>
          </w:tcPr>
          <w:p w:rsidR="00B624B3" w:rsidRPr="002C2FDF" w:rsidRDefault="00B624B3" w:rsidP="006D5440">
            <w:pPr>
              <w:rPr>
                <w:rFonts w:cs="Arial"/>
                <w:szCs w:val="20"/>
              </w:rPr>
            </w:pPr>
            <w:r w:rsidRPr="002C2FDF">
              <w:rPr>
                <w:rFonts w:cs="Arial"/>
                <w:szCs w:val="20"/>
              </w:rPr>
              <w:t>D03-227</w:t>
            </w:r>
          </w:p>
        </w:tc>
      </w:tr>
    </w:tbl>
    <w:p w:rsidR="00B624B3" w:rsidRDefault="00B624B3" w:rsidP="00B624B3">
      <w:pPr>
        <w:rPr>
          <w:rFonts w:cs="Arial"/>
          <w:b/>
          <w:i/>
          <w:color w:val="FF0000"/>
        </w:rPr>
      </w:pPr>
    </w:p>
    <w:p w:rsidR="00B624B3" w:rsidRDefault="00B624B3" w:rsidP="00B624B3">
      <w:pPr>
        <w:rPr>
          <w:b/>
          <w:color w:val="0000FF"/>
        </w:rPr>
      </w:pPr>
    </w:p>
    <w:p w:rsidR="00B624B3" w:rsidRPr="008F26C7" w:rsidRDefault="00B624B3" w:rsidP="00B624B3">
      <w:pPr>
        <w:rPr>
          <w:rFonts w:cs="Arial"/>
          <w:b/>
          <w:szCs w:val="20"/>
        </w:rPr>
      </w:pPr>
      <w:r w:rsidRPr="008F26C7">
        <w:rPr>
          <w:rFonts w:cs="Arial"/>
          <w:b/>
          <w:szCs w:val="20"/>
        </w:rPr>
        <w:t xml:space="preserve">In service rate:  </w:t>
      </w:r>
    </w:p>
    <w:p w:rsidR="00B624B3" w:rsidRPr="007F36E0" w:rsidRDefault="00B624B3" w:rsidP="00B624B3">
      <w:pPr>
        <w:rPr>
          <w:b/>
        </w:rPr>
      </w:pPr>
      <w:r w:rsidRPr="007F36E0">
        <w:rPr>
          <w:b/>
        </w:rPr>
        <w:tab/>
      </w:r>
      <w:r w:rsidRPr="007F36E0">
        <w:rPr>
          <w:b/>
        </w:rPr>
        <w:tab/>
      </w:r>
      <w:r w:rsidRPr="007F36E0">
        <w:rPr>
          <w:b/>
        </w:rPr>
        <w:tab/>
      </w:r>
      <w:r w:rsidRPr="007F36E0">
        <w:rPr>
          <w:b/>
        </w:rPr>
        <w:tab/>
      </w:r>
      <w:r w:rsidRPr="007F36E0">
        <w:rPr>
          <w:b/>
        </w:rPr>
        <w:tab/>
      </w:r>
      <w:r w:rsidRPr="007F36E0">
        <w:rPr>
          <w:b/>
        </w:rPr>
        <w:tab/>
      </w:r>
      <w:r w:rsidRPr="007F36E0">
        <w:rPr>
          <w:b/>
        </w:rPr>
        <w:tab/>
      </w:r>
      <w:r w:rsidRPr="007F36E0">
        <w:rPr>
          <w:b/>
        </w:rPr>
        <w:tab/>
      </w:r>
    </w:p>
    <w:p w:rsidR="00B624B3" w:rsidRDefault="00B624B3" w:rsidP="00B624B3">
      <w:pPr>
        <w:rPr>
          <w:rFonts w:cs="Arial"/>
          <w:szCs w:val="20"/>
        </w:rPr>
      </w:pPr>
      <w:r w:rsidRPr="007F36E0">
        <w:rPr>
          <w:rFonts w:cs="Arial"/>
          <w:szCs w:val="20"/>
        </w:rPr>
        <w:t xml:space="preserve">The in service rate is not listed in DEER 2011 for measure D03-227.  PECI estimates the ISR for D03-227 to be 1.   </w:t>
      </w:r>
    </w:p>
    <w:p w:rsidR="00B624B3" w:rsidRPr="00BA4819" w:rsidRDefault="00B624B3" w:rsidP="00B624B3">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472"/>
        <w:gridCol w:w="1562"/>
        <w:gridCol w:w="1561"/>
        <w:gridCol w:w="1228"/>
      </w:tblGrid>
      <w:tr w:rsidR="00B624B3" w:rsidRPr="00783DAC" w:rsidTr="006D5440">
        <w:tc>
          <w:tcPr>
            <w:tcW w:w="0" w:type="auto"/>
            <w:shd w:val="clear" w:color="auto" w:fill="auto"/>
          </w:tcPr>
          <w:p w:rsidR="00B624B3" w:rsidRPr="00783DAC" w:rsidRDefault="00B624B3" w:rsidP="006D5440">
            <w:pPr>
              <w:rPr>
                <w:rFonts w:cs="Arial"/>
                <w:b/>
                <w:szCs w:val="20"/>
              </w:rPr>
            </w:pPr>
            <w:r w:rsidRPr="00783DAC">
              <w:rPr>
                <w:rFonts w:cs="Arial"/>
                <w:b/>
                <w:szCs w:val="20"/>
              </w:rPr>
              <w:t xml:space="preserve">Building type  </w:t>
            </w:r>
          </w:p>
        </w:tc>
        <w:tc>
          <w:tcPr>
            <w:tcW w:w="0" w:type="auto"/>
            <w:shd w:val="clear" w:color="auto" w:fill="auto"/>
          </w:tcPr>
          <w:p w:rsidR="00B624B3" w:rsidRPr="00783DAC" w:rsidRDefault="00B624B3" w:rsidP="006D5440">
            <w:pPr>
              <w:rPr>
                <w:rFonts w:cs="Arial"/>
                <w:b/>
                <w:szCs w:val="20"/>
              </w:rPr>
            </w:pPr>
            <w:proofErr w:type="spellStart"/>
            <w:r w:rsidRPr="00783DAC">
              <w:rPr>
                <w:rFonts w:cs="Arial"/>
                <w:b/>
                <w:szCs w:val="20"/>
              </w:rPr>
              <w:t>Bldg</w:t>
            </w:r>
            <w:proofErr w:type="spellEnd"/>
            <w:r w:rsidRPr="00783DAC">
              <w:rPr>
                <w:rFonts w:cs="Arial"/>
                <w:b/>
                <w:szCs w:val="20"/>
              </w:rPr>
              <w:t xml:space="preserve"> Vintage  </w:t>
            </w:r>
          </w:p>
        </w:tc>
        <w:tc>
          <w:tcPr>
            <w:tcW w:w="0" w:type="auto"/>
            <w:shd w:val="clear" w:color="auto" w:fill="auto"/>
          </w:tcPr>
          <w:p w:rsidR="00B624B3" w:rsidRPr="00783DAC" w:rsidRDefault="00B624B3" w:rsidP="006D5440">
            <w:pPr>
              <w:rPr>
                <w:rFonts w:cs="Arial"/>
                <w:b/>
                <w:szCs w:val="20"/>
              </w:rPr>
            </w:pPr>
            <w:r w:rsidRPr="00783DAC">
              <w:rPr>
                <w:rFonts w:cs="Arial"/>
                <w:b/>
                <w:szCs w:val="20"/>
              </w:rPr>
              <w:t xml:space="preserve">Climate Zone  </w:t>
            </w:r>
          </w:p>
        </w:tc>
        <w:tc>
          <w:tcPr>
            <w:tcW w:w="0" w:type="auto"/>
            <w:shd w:val="clear" w:color="auto" w:fill="auto"/>
          </w:tcPr>
          <w:p w:rsidR="00B624B3" w:rsidRPr="00783DAC" w:rsidRDefault="00B624B3" w:rsidP="006D5440">
            <w:pPr>
              <w:rPr>
                <w:rFonts w:cs="Arial"/>
                <w:b/>
                <w:szCs w:val="20"/>
              </w:rPr>
            </w:pPr>
            <w:r w:rsidRPr="00783DAC">
              <w:rPr>
                <w:rFonts w:cs="Arial"/>
                <w:b/>
                <w:szCs w:val="20"/>
              </w:rPr>
              <w:t>In service rate</w:t>
            </w:r>
          </w:p>
        </w:tc>
        <w:tc>
          <w:tcPr>
            <w:tcW w:w="0" w:type="auto"/>
            <w:shd w:val="clear" w:color="auto" w:fill="auto"/>
          </w:tcPr>
          <w:p w:rsidR="00B624B3" w:rsidRPr="00783DAC" w:rsidRDefault="00B624B3" w:rsidP="006D5440">
            <w:pPr>
              <w:rPr>
                <w:rFonts w:cs="Arial"/>
                <w:b/>
                <w:szCs w:val="20"/>
              </w:rPr>
            </w:pPr>
            <w:r w:rsidRPr="00783DAC">
              <w:rPr>
                <w:rFonts w:cs="Arial"/>
                <w:b/>
                <w:szCs w:val="20"/>
              </w:rPr>
              <w:t>DEER Version</w:t>
            </w:r>
          </w:p>
        </w:tc>
        <w:tc>
          <w:tcPr>
            <w:tcW w:w="0" w:type="auto"/>
            <w:shd w:val="clear" w:color="auto" w:fill="auto"/>
          </w:tcPr>
          <w:p w:rsidR="00B624B3" w:rsidRPr="00783DAC" w:rsidRDefault="00B624B3" w:rsidP="006D5440">
            <w:pPr>
              <w:rPr>
                <w:rFonts w:cs="Arial"/>
                <w:b/>
                <w:szCs w:val="20"/>
              </w:rPr>
            </w:pPr>
            <w:r w:rsidRPr="00783DAC">
              <w:rPr>
                <w:rFonts w:cs="Arial"/>
                <w:b/>
                <w:szCs w:val="20"/>
              </w:rPr>
              <w:t>Impact IDs</w:t>
            </w:r>
          </w:p>
        </w:tc>
      </w:tr>
      <w:tr w:rsidR="00B624B3" w:rsidRPr="00783DAC" w:rsidTr="006D5440">
        <w:tc>
          <w:tcPr>
            <w:tcW w:w="0" w:type="auto"/>
            <w:shd w:val="clear" w:color="auto" w:fill="auto"/>
          </w:tcPr>
          <w:p w:rsidR="00B624B3" w:rsidRPr="002C2FDF" w:rsidRDefault="00B624B3" w:rsidP="006D5440">
            <w:pPr>
              <w:rPr>
                <w:rFonts w:cs="Arial"/>
                <w:szCs w:val="20"/>
              </w:rPr>
            </w:pPr>
            <w:r w:rsidRPr="002C2FDF">
              <w:rPr>
                <w:rFonts w:cs="Arial"/>
                <w:szCs w:val="20"/>
              </w:rPr>
              <w:t>GRO</w:t>
            </w:r>
          </w:p>
        </w:tc>
        <w:tc>
          <w:tcPr>
            <w:tcW w:w="0" w:type="auto"/>
            <w:shd w:val="clear" w:color="auto" w:fill="auto"/>
          </w:tcPr>
          <w:p w:rsidR="00B624B3" w:rsidRPr="002C2FDF" w:rsidRDefault="00B624B3" w:rsidP="006D5440">
            <w:pPr>
              <w:rPr>
                <w:rFonts w:cs="Arial"/>
                <w:szCs w:val="20"/>
              </w:rPr>
            </w:pPr>
            <w:r w:rsidRPr="002C2FDF">
              <w:rPr>
                <w:rFonts w:cs="Arial"/>
                <w:szCs w:val="20"/>
              </w:rPr>
              <w:t>ALL</w:t>
            </w:r>
          </w:p>
        </w:tc>
        <w:tc>
          <w:tcPr>
            <w:tcW w:w="0" w:type="auto"/>
            <w:shd w:val="clear" w:color="auto" w:fill="auto"/>
          </w:tcPr>
          <w:p w:rsidR="00B624B3" w:rsidRPr="002C2FDF" w:rsidRDefault="00B624B3" w:rsidP="006D5440">
            <w:pPr>
              <w:rPr>
                <w:rFonts w:cs="Arial"/>
                <w:szCs w:val="20"/>
              </w:rPr>
            </w:pPr>
            <w:r w:rsidRPr="002C2FDF">
              <w:rPr>
                <w:rFonts w:cs="Arial"/>
                <w:szCs w:val="20"/>
              </w:rPr>
              <w:t>ALL</w:t>
            </w:r>
          </w:p>
        </w:tc>
        <w:tc>
          <w:tcPr>
            <w:tcW w:w="0" w:type="auto"/>
            <w:shd w:val="clear" w:color="auto" w:fill="auto"/>
          </w:tcPr>
          <w:p w:rsidR="00B624B3" w:rsidRPr="002C2FDF" w:rsidRDefault="00B624B3" w:rsidP="006D5440">
            <w:pPr>
              <w:rPr>
                <w:rFonts w:cs="Arial"/>
                <w:szCs w:val="20"/>
              </w:rPr>
            </w:pPr>
            <w:r w:rsidRPr="002C2FDF">
              <w:rPr>
                <w:rFonts w:cs="Arial"/>
                <w:szCs w:val="20"/>
              </w:rPr>
              <w:t>1</w:t>
            </w:r>
          </w:p>
        </w:tc>
        <w:tc>
          <w:tcPr>
            <w:tcW w:w="0" w:type="auto"/>
            <w:shd w:val="clear" w:color="auto" w:fill="auto"/>
          </w:tcPr>
          <w:p w:rsidR="00B624B3" w:rsidRPr="002C2FDF" w:rsidRDefault="00B624B3" w:rsidP="006D5440">
            <w:pPr>
              <w:rPr>
                <w:rFonts w:cs="Arial"/>
                <w:szCs w:val="20"/>
              </w:rPr>
            </w:pPr>
            <w:r w:rsidRPr="002C2FDF">
              <w:rPr>
                <w:rFonts w:cs="Arial"/>
                <w:szCs w:val="20"/>
              </w:rPr>
              <w:t>N/A</w:t>
            </w:r>
          </w:p>
        </w:tc>
        <w:tc>
          <w:tcPr>
            <w:tcW w:w="0" w:type="auto"/>
            <w:shd w:val="clear" w:color="auto" w:fill="auto"/>
          </w:tcPr>
          <w:p w:rsidR="00B624B3" w:rsidRPr="002C2FDF" w:rsidRDefault="00B624B3" w:rsidP="006D5440">
            <w:pPr>
              <w:rPr>
                <w:rFonts w:cs="Arial"/>
                <w:szCs w:val="20"/>
              </w:rPr>
            </w:pPr>
            <w:r w:rsidRPr="002C2FDF">
              <w:rPr>
                <w:rFonts w:cs="Arial"/>
                <w:szCs w:val="20"/>
              </w:rPr>
              <w:t>D03-227</w:t>
            </w:r>
          </w:p>
        </w:tc>
      </w:tr>
    </w:tbl>
    <w:p w:rsidR="00B624B3" w:rsidRPr="000F11DD" w:rsidRDefault="00B624B3" w:rsidP="00B624B3">
      <w:pPr>
        <w:rPr>
          <w:b/>
          <w:color w:val="0000FF"/>
        </w:rPr>
      </w:pPr>
    </w:p>
    <w:p w:rsidR="00B624B3" w:rsidRPr="00B341E7" w:rsidRDefault="00B624B3" w:rsidP="00B624B3">
      <w:pPr>
        <w:pStyle w:val="Heading3"/>
        <w:ind w:left="720" w:hanging="720"/>
      </w:pPr>
      <w:bookmarkStart w:id="25" w:name="_Toc390872377"/>
      <w:r w:rsidRPr="00B341E7">
        <w:t>1.4.2 Codes &amp; Standards Requirements Base Case and Measure Information</w:t>
      </w:r>
      <w:bookmarkEnd w:id="25"/>
    </w:p>
    <w:p w:rsidR="00B624B3" w:rsidRDefault="00B624B3" w:rsidP="00B624B3">
      <w:pPr>
        <w:rPr>
          <w:strike/>
          <w:highlight w:val="cyan"/>
        </w:rPr>
      </w:pPr>
    </w:p>
    <w:p w:rsidR="00B624B3" w:rsidRPr="00E8746D" w:rsidRDefault="00B624B3" w:rsidP="00B624B3">
      <w:pPr>
        <w:rPr>
          <w:rFonts w:cs="Arial"/>
          <w:szCs w:val="20"/>
        </w:rPr>
      </w:pPr>
      <w:r w:rsidRPr="00E8746D">
        <w:rPr>
          <w:rFonts w:cs="Arial"/>
          <w:szCs w:val="20"/>
        </w:rPr>
        <w:t>The measure in this work paper is not governed by either state or federal codes and standards.</w:t>
      </w:r>
    </w:p>
    <w:p w:rsidR="00B624B3" w:rsidRPr="00E8746D" w:rsidRDefault="00B624B3" w:rsidP="00B624B3">
      <w:pPr>
        <w:rPr>
          <w:rFonts w:cs="Arial"/>
          <w:szCs w:val="20"/>
        </w:rPr>
      </w:pPr>
    </w:p>
    <w:p w:rsidR="00B624B3" w:rsidRPr="0015242E" w:rsidRDefault="00B624B3" w:rsidP="00B624B3">
      <w:pPr>
        <w:rPr>
          <w:rFonts w:cs="Arial"/>
          <w:szCs w:val="20"/>
        </w:rPr>
      </w:pPr>
      <w:r w:rsidRPr="00E8746D">
        <w:rPr>
          <w:rFonts w:cs="Arial"/>
          <w:b/>
          <w:i/>
        </w:rPr>
        <w:t>Title 20:</w:t>
      </w:r>
      <w:r w:rsidRPr="00E8746D">
        <w:rPr>
          <w:rFonts w:cs="Arial"/>
        </w:rPr>
        <w:t xml:space="preserve"> </w:t>
      </w:r>
      <w:r w:rsidRPr="00E8746D">
        <w:rPr>
          <w:rFonts w:cs="Arial"/>
          <w:szCs w:val="20"/>
        </w:rPr>
        <w:t xml:space="preserve">This measure does not fall under Title 20 of the California Energy Regulations. </w:t>
      </w:r>
      <w:r w:rsidRPr="0015242E">
        <w:rPr>
          <w:rFonts w:cs="Arial"/>
          <w:szCs w:val="20"/>
        </w:rPr>
        <w:t xml:space="preserve">Title 20, Section 1601, p. 1; </w:t>
      </w:r>
      <w:r>
        <w:rPr>
          <w:rFonts w:cs="Arial"/>
          <w:szCs w:val="20"/>
        </w:rPr>
        <w:t xml:space="preserve">covers new appliances </w:t>
      </w:r>
      <w:r w:rsidRPr="0015242E">
        <w:rPr>
          <w:rFonts w:cs="Arial"/>
          <w:szCs w:val="20"/>
        </w:rPr>
        <w:t xml:space="preserve">sold or offered for sale in California, </w:t>
      </w:r>
      <w:r>
        <w:rPr>
          <w:rFonts w:cs="Arial"/>
          <w:szCs w:val="20"/>
        </w:rPr>
        <w:t>but since this is a retrofit addition measure it is not covered by Title 20.</w:t>
      </w:r>
    </w:p>
    <w:p w:rsidR="00B624B3" w:rsidRDefault="00B624B3" w:rsidP="00B624B3">
      <w:pPr>
        <w:rPr>
          <w:rFonts w:cs="Arial"/>
          <w:szCs w:val="20"/>
        </w:rPr>
      </w:pPr>
    </w:p>
    <w:p w:rsidR="00B624B3" w:rsidRDefault="00B624B3" w:rsidP="00B624B3">
      <w:pPr>
        <w:rPr>
          <w:rFonts w:cs="Arial"/>
          <w:szCs w:val="20"/>
        </w:rPr>
      </w:pPr>
      <w:r w:rsidRPr="00E8746D">
        <w:rPr>
          <w:rFonts w:cs="Arial"/>
          <w:szCs w:val="20"/>
        </w:rPr>
        <w:t xml:space="preserve"> </w:t>
      </w:r>
      <w:r w:rsidRPr="00E8746D">
        <w:rPr>
          <w:rFonts w:cs="Arial"/>
          <w:b/>
          <w:i/>
        </w:rPr>
        <w:t>Title 24:</w:t>
      </w:r>
      <w:r w:rsidRPr="00E8746D">
        <w:t xml:space="preserve"> </w:t>
      </w:r>
      <w:r w:rsidRPr="00E8746D">
        <w:rPr>
          <w:rFonts w:cs="Arial"/>
          <w:szCs w:val="20"/>
        </w:rPr>
        <w:t>This measure does not fall under Title 24 of the California Energy Regulations. There are no code changes required for retrofits</w:t>
      </w:r>
      <w:r>
        <w:rPr>
          <w:rFonts w:cs="Arial"/>
          <w:szCs w:val="20"/>
        </w:rPr>
        <w:t xml:space="preserve"> </w:t>
      </w:r>
      <w:r w:rsidRPr="00E8746D">
        <w:rPr>
          <w:rFonts w:cs="Arial"/>
          <w:szCs w:val="20"/>
        </w:rPr>
        <w:t>T24 p.32 Section 100.0(a</w:t>
      </w:r>
      <w:proofErr w:type="gramStart"/>
      <w:r w:rsidRPr="00E8746D">
        <w:rPr>
          <w:rFonts w:cs="Arial"/>
          <w:szCs w:val="20"/>
        </w:rPr>
        <w:t>)2</w:t>
      </w:r>
      <w:proofErr w:type="gramEnd"/>
      <w:r w:rsidRPr="00E8746D">
        <w:rPr>
          <w:rFonts w:cs="Arial"/>
          <w:szCs w:val="20"/>
        </w:rPr>
        <w:t>. Time clock control of refrigerated case lighting is required on new cases according to T24 p. 151</w:t>
      </w:r>
      <w:r>
        <w:rPr>
          <w:rFonts w:cs="Arial"/>
          <w:szCs w:val="20"/>
        </w:rPr>
        <w:t xml:space="preserve"> </w:t>
      </w:r>
      <w:r w:rsidRPr="00E8746D">
        <w:rPr>
          <w:rFonts w:cs="Arial"/>
          <w:szCs w:val="20"/>
        </w:rPr>
        <w:t>Section 120.6(b</w:t>
      </w:r>
      <w:proofErr w:type="gramStart"/>
      <w:r w:rsidRPr="00E8746D">
        <w:rPr>
          <w:rFonts w:cs="Arial"/>
          <w:szCs w:val="20"/>
        </w:rPr>
        <w:t>)3</w:t>
      </w:r>
      <w:proofErr w:type="gramEnd"/>
      <w:r w:rsidRPr="00E8746D">
        <w:rPr>
          <w:rFonts w:cs="Arial"/>
          <w:szCs w:val="20"/>
        </w:rPr>
        <w:t>.</w:t>
      </w:r>
    </w:p>
    <w:p w:rsidR="00B624B3" w:rsidRPr="00E8746D" w:rsidRDefault="00B624B3" w:rsidP="00B624B3">
      <w:pPr>
        <w:rPr>
          <w:i/>
        </w:rPr>
      </w:pPr>
    </w:p>
    <w:p w:rsidR="00B624B3" w:rsidRPr="00EE53FF" w:rsidRDefault="00B624B3" w:rsidP="00B624B3">
      <w:pPr>
        <w:rPr>
          <w:rFonts w:cs="Arial"/>
          <w:b/>
          <w:i/>
        </w:rPr>
      </w:pPr>
      <w:r w:rsidRPr="00E8746D">
        <w:rPr>
          <w:rFonts w:cs="Arial"/>
          <w:b/>
          <w:i/>
        </w:rPr>
        <w:t>Federal Standards:</w:t>
      </w:r>
      <w:r w:rsidRPr="00E8746D">
        <w:t xml:space="preserve"> </w:t>
      </w:r>
      <w:r w:rsidRPr="00E8746D">
        <w:rPr>
          <w:rFonts w:cs="Arial"/>
          <w:szCs w:val="20"/>
        </w:rPr>
        <w:t>This measure does not fall under Federal DOE or EPA Energy Regulations.  Under this regulation, the following is required</w:t>
      </w:r>
      <w:r w:rsidRPr="00CB0475">
        <w:rPr>
          <w:rFonts w:cs="Arial"/>
          <w:szCs w:val="20"/>
        </w:rPr>
        <w:t xml:space="preserve"> </w:t>
      </w:r>
    </w:p>
    <w:p w:rsidR="00B624B3" w:rsidRDefault="00B624B3" w:rsidP="00B624B3">
      <w:pPr>
        <w:rPr>
          <w:rFonts w:cs="Arial"/>
          <w:i/>
          <w:strike/>
          <w:szCs w:val="20"/>
          <w:highlight w:val="cyan"/>
        </w:rPr>
      </w:pPr>
    </w:p>
    <w:p w:rsidR="001F208B" w:rsidRDefault="001F208B" w:rsidP="001F208B">
      <w:pPr>
        <w:pStyle w:val="Heading3"/>
        <w:ind w:left="720" w:hanging="720"/>
      </w:pPr>
      <w:bookmarkStart w:id="26" w:name="_Toc390872378"/>
      <w:r w:rsidRPr="002C2FDF">
        <w:t>1.4.3 EM&amp;V, Market Potential, and Other Studies – Base Case and Measure Case Information</w:t>
      </w:r>
      <w:bookmarkEnd w:id="26"/>
    </w:p>
    <w:p w:rsidR="001F208B" w:rsidRPr="002C2FDF" w:rsidRDefault="001F208B" w:rsidP="001F208B">
      <w:r w:rsidRPr="002C2FDF">
        <w:t>There are no M&amp;</w:t>
      </w:r>
      <w:r>
        <w:t>V or</w:t>
      </w:r>
      <w:r w:rsidRPr="002C2FDF">
        <w:t xml:space="preserve"> other studies which apply to these measures. Information o</w:t>
      </w:r>
      <w:r>
        <w:t xml:space="preserve">n the base and measure case is </w:t>
      </w:r>
      <w:r w:rsidRPr="002C2FDF">
        <w:t>found in the other sub-sections of 1.4.</w:t>
      </w:r>
    </w:p>
    <w:p w:rsidR="001F208B" w:rsidRDefault="001F208B" w:rsidP="00B624B3">
      <w:pPr>
        <w:rPr>
          <w:rFonts w:cs="Arial"/>
          <w:i/>
          <w:strike/>
          <w:szCs w:val="20"/>
          <w:highlight w:val="cyan"/>
        </w:rPr>
      </w:pPr>
    </w:p>
    <w:p w:rsidR="00B624B3" w:rsidRDefault="00B624B3" w:rsidP="00B624B3">
      <w:pPr>
        <w:pStyle w:val="Heading3"/>
        <w:ind w:left="720" w:hanging="720"/>
      </w:pPr>
      <w:bookmarkStart w:id="27" w:name="_Toc390872379"/>
      <w:r>
        <w:lastRenderedPageBreak/>
        <w:t>1.4.4 Assumptions and Calculations from other sources—Base and Measure Cases</w:t>
      </w:r>
      <w:bookmarkEnd w:id="27"/>
    </w:p>
    <w:p w:rsidR="00B624B3" w:rsidRDefault="00B624B3" w:rsidP="00B624B3">
      <w:pPr>
        <w:rPr>
          <w:rFonts w:cs="Arial"/>
          <w:szCs w:val="20"/>
        </w:rPr>
      </w:pPr>
      <w:r w:rsidRPr="00B341E7">
        <w:rPr>
          <w:rFonts w:cs="Arial"/>
          <w:szCs w:val="20"/>
        </w:rPr>
        <w:t>There are no further data or calculations provided for the support of the measures in this workpaper.</w:t>
      </w:r>
    </w:p>
    <w:p w:rsidR="002C2FDF" w:rsidRPr="002C2FDF" w:rsidRDefault="002C2FDF" w:rsidP="002C2FDF"/>
    <w:p w:rsidR="00B624B3" w:rsidRPr="00836F9B" w:rsidRDefault="00B624B3" w:rsidP="00B624B3">
      <w:pPr>
        <w:pStyle w:val="Heading3"/>
        <w:ind w:left="720" w:hanging="720"/>
      </w:pPr>
      <w:bookmarkStart w:id="28" w:name="_Toc390872380"/>
      <w:r w:rsidRPr="00836F9B">
        <w:t>1.4.5</w:t>
      </w:r>
      <w:r>
        <w:t xml:space="preserve"> </w:t>
      </w:r>
      <w:r w:rsidRPr="00836F9B">
        <w:t>Time-of-Use Adjustment Factor</w:t>
      </w:r>
      <w:bookmarkEnd w:id="28"/>
    </w:p>
    <w:p w:rsidR="00B624B3" w:rsidRPr="00063FA7" w:rsidRDefault="00B624B3" w:rsidP="00B624B3">
      <w:pPr>
        <w:pStyle w:val="Reminders"/>
        <w:rPr>
          <w:rFonts w:ascii="Arial" w:hAnsi="Arial" w:cs="Arial"/>
          <w:i w:val="0"/>
          <w:color w:val="auto"/>
          <w:szCs w:val="20"/>
        </w:rPr>
      </w:pPr>
      <w:r w:rsidRPr="00B341E7">
        <w:rPr>
          <w:rFonts w:ascii="Arial" w:hAnsi="Arial" w:cs="Arial"/>
          <w:i w:val="0"/>
          <w:color w:val="auto"/>
          <w:szCs w:val="20"/>
        </w:rPr>
        <w:t>We are required by CPUC decision 06-06-063 dated June 29, 2006 to apply time-of-use (TOU) adjustment factors on residential A/C and commercial A/C (packaged and split-system direct-expansion cooling) measures only.   Since this is not an A/C measure, the TOU adjustment factor is 0.  Additionally, if a measure is assigned a DEER</w:t>
      </w:r>
      <w:r w:rsidR="00644A78">
        <w:rPr>
          <w:rFonts w:ascii="Arial" w:hAnsi="Arial" w:cs="Arial"/>
          <w:i w:val="0"/>
          <w:color w:val="auto"/>
          <w:szCs w:val="20"/>
        </w:rPr>
        <w:t>14</w:t>
      </w:r>
      <w:r w:rsidRPr="00B341E7">
        <w:rPr>
          <w:rFonts w:ascii="Arial" w:hAnsi="Arial" w:cs="Arial"/>
          <w:i w:val="0"/>
          <w:color w:val="auto"/>
          <w:szCs w:val="20"/>
        </w:rPr>
        <w:t xml:space="preserve"> load shape, i.e. the load shape starts with “DEER:” the TOU assigned to that measure should also be zero.</w:t>
      </w:r>
    </w:p>
    <w:p w:rsidR="00B624B3" w:rsidRDefault="00B624B3" w:rsidP="00B624B3"/>
    <w:p w:rsidR="00B624B3" w:rsidRDefault="00B624B3" w:rsidP="00B624B3">
      <w:pPr>
        <w:pStyle w:val="Heading1"/>
      </w:pPr>
      <w:bookmarkStart w:id="29" w:name="_Toc390872381"/>
      <w:proofErr w:type="gramStart"/>
      <w:r w:rsidRPr="00CF3FF0">
        <w:t>Section 2.</w:t>
      </w:r>
      <w:proofErr w:type="gramEnd"/>
      <w:r w:rsidRPr="00CF3FF0">
        <w:t xml:space="preserve"> Calculation Methods</w:t>
      </w:r>
      <w:bookmarkEnd w:id="29"/>
    </w:p>
    <w:p w:rsidR="00412009" w:rsidRPr="008F26C7" w:rsidRDefault="00B624B3" w:rsidP="00412009">
      <w:pPr>
        <w:rPr>
          <w:rFonts w:cs="Arial"/>
          <w:szCs w:val="20"/>
        </w:rPr>
      </w:pPr>
      <w:r w:rsidRPr="00E06011">
        <w:rPr>
          <w:rFonts w:cs="Arial"/>
          <w:szCs w:val="20"/>
        </w:rPr>
        <w:t>The saving for this measure is from DEER 2005 2.01.</w:t>
      </w:r>
      <w:r w:rsidR="00412009">
        <w:rPr>
          <w:rFonts w:cs="Arial"/>
          <w:szCs w:val="20"/>
        </w:rPr>
        <w:t xml:space="preserve"> </w:t>
      </w:r>
      <w:r w:rsidR="00412009" w:rsidRPr="008F26C7">
        <w:rPr>
          <w:rFonts w:cs="Arial"/>
          <w:szCs w:val="20"/>
        </w:rPr>
        <w:t>The information can be identified in the database as measures D03-227.</w:t>
      </w:r>
    </w:p>
    <w:p w:rsidR="00B624B3" w:rsidRPr="00E06011" w:rsidRDefault="00B624B3" w:rsidP="00E06011">
      <w:pPr>
        <w:rPr>
          <w:rFonts w:cs="Arial"/>
          <w:b/>
          <w:i/>
          <w:szCs w:val="20"/>
        </w:rPr>
      </w:pPr>
    </w:p>
    <w:p w:rsidR="00B624B3" w:rsidRDefault="00B624B3" w:rsidP="00B624B3">
      <w:pPr>
        <w:pStyle w:val="Heading1"/>
        <w:ind w:left="432" w:hanging="432"/>
      </w:pPr>
      <w:bookmarkStart w:id="30" w:name="_Toc390872382"/>
      <w:proofErr w:type="gramStart"/>
      <w:r w:rsidRPr="00C6488A">
        <w:t>Section 3.</w:t>
      </w:r>
      <w:proofErr w:type="gramEnd"/>
      <w:r w:rsidRPr="00C6488A">
        <w:t xml:space="preserve"> Load Shapes</w:t>
      </w:r>
      <w:bookmarkEnd w:id="30"/>
      <w:r w:rsidRPr="00C6488A">
        <w:t xml:space="preserve"> </w:t>
      </w:r>
    </w:p>
    <w:p w:rsidR="00B624B3" w:rsidRPr="002A5FCB" w:rsidRDefault="00B624B3" w:rsidP="00B624B3">
      <w:pPr>
        <w:pStyle w:val="Reminder"/>
        <w:rPr>
          <w:rFonts w:ascii="Arial" w:hAnsi="Arial" w:cs="Arial"/>
          <w:color w:val="auto"/>
          <w:szCs w:val="20"/>
        </w:rPr>
      </w:pPr>
      <w:r w:rsidRPr="002A5FCB">
        <w:rPr>
          <w:rFonts w:ascii="Arial" w:hAnsi="Arial" w:cs="Arial"/>
          <w:i w:val="0"/>
          <w:color w:val="auto"/>
          <w:szCs w:val="20"/>
        </w:rPr>
        <w:t>The PG&amp;E E3 Calculator “Me</w:t>
      </w:r>
      <w:r>
        <w:rPr>
          <w:rFonts w:ascii="Arial" w:hAnsi="Arial" w:cs="Arial"/>
          <w:i w:val="0"/>
          <w:color w:val="auto"/>
          <w:szCs w:val="20"/>
        </w:rPr>
        <w:t>asure Electric End Use Shape” for both the base case load shape and measure load shape is</w:t>
      </w:r>
      <w:r w:rsidRPr="002A5FCB">
        <w:rPr>
          <w:rFonts w:ascii="Arial" w:hAnsi="Arial" w:cs="Arial"/>
          <w:i w:val="0"/>
          <w:color w:val="auto"/>
          <w:szCs w:val="20"/>
        </w:rPr>
        <w:t xml:space="preserve"> Commercial Refrigeration</w:t>
      </w:r>
      <w:r>
        <w:rPr>
          <w:rFonts w:ascii="Arial" w:hAnsi="Arial" w:cs="Arial"/>
          <w:color w:val="auto"/>
          <w:szCs w:val="20"/>
        </w:rPr>
        <w:t>.</w:t>
      </w:r>
    </w:p>
    <w:p w:rsidR="001F208B" w:rsidRDefault="001F208B" w:rsidP="001F208B"/>
    <w:p w:rsidR="00B624B3" w:rsidRPr="00C6488A" w:rsidRDefault="00B624B3" w:rsidP="00B624B3">
      <w:pPr>
        <w:pStyle w:val="Heading1"/>
        <w:ind w:left="432" w:hanging="432"/>
      </w:pPr>
      <w:bookmarkStart w:id="31" w:name="_Toc390872383"/>
      <w:proofErr w:type="gramStart"/>
      <w:r w:rsidRPr="00C6488A">
        <w:t>Section 4.</w:t>
      </w:r>
      <w:proofErr w:type="gramEnd"/>
      <w:r w:rsidRPr="00C6488A">
        <w:t xml:space="preserve"> Base Case &amp; Measure Costs</w:t>
      </w:r>
      <w:bookmarkEnd w:id="31"/>
    </w:p>
    <w:tbl>
      <w:tblPr>
        <w:tblW w:w="8655"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1888"/>
        <w:gridCol w:w="2672"/>
        <w:gridCol w:w="2790"/>
      </w:tblGrid>
      <w:tr w:rsidR="0000023C" w:rsidRPr="007D0880" w:rsidTr="00A23F21">
        <w:trPr>
          <w:trHeight w:val="255"/>
        </w:trPr>
        <w:tc>
          <w:tcPr>
            <w:tcW w:w="1305" w:type="dxa"/>
            <w:shd w:val="clear" w:color="auto" w:fill="262626"/>
            <w:noWrap/>
            <w:vAlign w:val="bottom"/>
          </w:tcPr>
          <w:p w:rsidR="0000023C" w:rsidRPr="007D0880" w:rsidRDefault="0000023C" w:rsidP="00D43912">
            <w:pPr>
              <w:jc w:val="center"/>
              <w:rPr>
                <w:b/>
              </w:rPr>
            </w:pPr>
            <w:r w:rsidRPr="007D0880">
              <w:rPr>
                <w:rFonts w:cs="Arial"/>
                <w:b/>
              </w:rPr>
              <w:t>Measure Application</w:t>
            </w:r>
            <w:r w:rsidRPr="007D0880">
              <w:rPr>
                <w:b/>
              </w:rPr>
              <w:t xml:space="preserve"> Type</w:t>
            </w:r>
          </w:p>
        </w:tc>
        <w:tc>
          <w:tcPr>
            <w:tcW w:w="1888" w:type="dxa"/>
            <w:shd w:val="clear" w:color="auto" w:fill="262626"/>
            <w:noWrap/>
            <w:vAlign w:val="bottom"/>
          </w:tcPr>
          <w:p w:rsidR="0000023C" w:rsidRPr="007D0880" w:rsidRDefault="0000023C" w:rsidP="00D43912">
            <w:pPr>
              <w:jc w:val="center"/>
              <w:rPr>
                <w:b/>
              </w:rPr>
            </w:pPr>
            <w:r w:rsidRPr="007D0880">
              <w:rPr>
                <w:b/>
              </w:rPr>
              <w:t>Measure Life Basis</w:t>
            </w:r>
          </w:p>
        </w:tc>
        <w:tc>
          <w:tcPr>
            <w:tcW w:w="2672" w:type="dxa"/>
            <w:shd w:val="clear" w:color="auto" w:fill="262626"/>
            <w:vAlign w:val="bottom"/>
          </w:tcPr>
          <w:p w:rsidR="0000023C" w:rsidRPr="007D0880" w:rsidRDefault="0000023C" w:rsidP="00D43912">
            <w:pPr>
              <w:jc w:val="center"/>
              <w:rPr>
                <w:b/>
              </w:rPr>
            </w:pPr>
            <w:r w:rsidRPr="007D0880">
              <w:rPr>
                <w:b/>
              </w:rPr>
              <w:t xml:space="preserve">First Baseline Period </w:t>
            </w:r>
            <w:r w:rsidRPr="007D0880">
              <w:rPr>
                <w:rFonts w:cs="Arial"/>
                <w:b/>
              </w:rPr>
              <w:t>Full</w:t>
            </w:r>
            <w:r w:rsidRPr="007D0880">
              <w:rPr>
                <w:b/>
              </w:rPr>
              <w:t xml:space="preserve"> Measure Cost (RUL)</w:t>
            </w:r>
          </w:p>
        </w:tc>
        <w:tc>
          <w:tcPr>
            <w:tcW w:w="2790" w:type="dxa"/>
            <w:shd w:val="clear" w:color="auto" w:fill="262626"/>
            <w:noWrap/>
            <w:vAlign w:val="bottom"/>
          </w:tcPr>
          <w:p w:rsidR="0000023C" w:rsidRPr="007D0880" w:rsidRDefault="0000023C" w:rsidP="00D43912">
            <w:pPr>
              <w:jc w:val="center"/>
              <w:rPr>
                <w:b/>
              </w:rPr>
            </w:pPr>
            <w:r w:rsidRPr="007D0880">
              <w:rPr>
                <w:b/>
              </w:rPr>
              <w:t xml:space="preserve">Second Baseline Period </w:t>
            </w:r>
            <w:r w:rsidRPr="007D0880">
              <w:rPr>
                <w:rFonts w:cs="Arial"/>
                <w:b/>
              </w:rPr>
              <w:t>Full</w:t>
            </w:r>
            <w:r w:rsidRPr="007D0880">
              <w:rPr>
                <w:b/>
              </w:rPr>
              <w:t xml:space="preserve"> Measure Cost (EUL – RUL)</w:t>
            </w:r>
          </w:p>
        </w:tc>
      </w:tr>
      <w:tr w:rsidR="00A23F21" w:rsidRPr="007D0880" w:rsidTr="00A23F21">
        <w:trPr>
          <w:trHeight w:val="255"/>
        </w:trPr>
        <w:tc>
          <w:tcPr>
            <w:tcW w:w="1305" w:type="dxa"/>
            <w:shd w:val="pct20" w:color="000000" w:fill="FFFFFF"/>
            <w:noWrap/>
            <w:vAlign w:val="bottom"/>
          </w:tcPr>
          <w:p w:rsidR="00A23F21" w:rsidRDefault="00A23F21" w:rsidP="00B11931">
            <w:pPr>
              <w:jc w:val="center"/>
              <w:rPr>
                <w:rFonts w:cs="Arial"/>
                <w:b/>
                <w:i/>
              </w:rPr>
            </w:pPr>
            <w:r>
              <w:rPr>
                <w:rFonts w:cs="Arial"/>
                <w:b/>
                <w:i/>
              </w:rPr>
              <w:t>REA (retrofit add on)</w:t>
            </w:r>
          </w:p>
        </w:tc>
        <w:tc>
          <w:tcPr>
            <w:tcW w:w="1888" w:type="dxa"/>
            <w:shd w:val="pct20" w:color="000000" w:fill="FFFFFF"/>
            <w:noWrap/>
            <w:vAlign w:val="bottom"/>
          </w:tcPr>
          <w:p w:rsidR="00A23F21" w:rsidRPr="001E4C31" w:rsidRDefault="00A23F21" w:rsidP="00B11931">
            <w:pPr>
              <w:jc w:val="center"/>
              <w:rPr>
                <w:rFonts w:cs="Arial"/>
                <w:szCs w:val="20"/>
              </w:rPr>
            </w:pPr>
            <w:r>
              <w:rPr>
                <w:rFonts w:cs="Arial"/>
                <w:szCs w:val="20"/>
              </w:rPr>
              <w:t>EUL</w:t>
            </w:r>
          </w:p>
        </w:tc>
        <w:tc>
          <w:tcPr>
            <w:tcW w:w="2672" w:type="dxa"/>
            <w:shd w:val="pct20" w:color="000000" w:fill="FFFFFF"/>
            <w:vAlign w:val="bottom"/>
          </w:tcPr>
          <w:p w:rsidR="00A23F21" w:rsidRPr="001E4C31" w:rsidRDefault="00A23F21" w:rsidP="00496110">
            <w:pPr>
              <w:jc w:val="center"/>
              <w:rPr>
                <w:rFonts w:cs="Arial"/>
                <w:szCs w:val="20"/>
              </w:rPr>
            </w:pPr>
            <w:r w:rsidRPr="001E4C31">
              <w:rPr>
                <w:rFonts w:cs="Arial"/>
                <w:szCs w:val="20"/>
              </w:rPr>
              <w:t>Calculated as Full Measure Cost</w:t>
            </w:r>
          </w:p>
        </w:tc>
        <w:tc>
          <w:tcPr>
            <w:tcW w:w="2790" w:type="dxa"/>
            <w:shd w:val="pct20" w:color="000000" w:fill="FFFFFF"/>
            <w:noWrap/>
            <w:vAlign w:val="bottom"/>
          </w:tcPr>
          <w:p w:rsidR="00A23F21" w:rsidRPr="001E4C31" w:rsidRDefault="00A23F21" w:rsidP="00B11931">
            <w:pPr>
              <w:jc w:val="center"/>
              <w:rPr>
                <w:rFonts w:cs="Arial"/>
                <w:szCs w:val="20"/>
              </w:rPr>
            </w:pPr>
            <w:r>
              <w:rPr>
                <w:rFonts w:cs="Arial"/>
                <w:szCs w:val="20"/>
              </w:rPr>
              <w:t>N/A</w:t>
            </w:r>
          </w:p>
        </w:tc>
      </w:tr>
    </w:tbl>
    <w:p w:rsidR="0000023C" w:rsidRPr="001D464A" w:rsidRDefault="0000023C" w:rsidP="00D43912"/>
    <w:p w:rsidR="00B624B3" w:rsidRPr="00C6488A" w:rsidRDefault="00B624B3" w:rsidP="00B624B3">
      <w:pPr>
        <w:pStyle w:val="Heading2"/>
        <w:ind w:left="576" w:hanging="576"/>
      </w:pPr>
      <w:bookmarkStart w:id="32" w:name="_Toc390872384"/>
      <w:r w:rsidRPr="00C6488A">
        <w:t>4.1 Base Case(s) Costs</w:t>
      </w:r>
      <w:bookmarkEnd w:id="32"/>
    </w:p>
    <w:p w:rsidR="00B624B3" w:rsidRPr="00DD1C47" w:rsidRDefault="00B624B3" w:rsidP="00B624B3">
      <w:pPr>
        <w:rPr>
          <w:rFonts w:cs="Arial"/>
          <w:szCs w:val="20"/>
        </w:rPr>
      </w:pPr>
      <w:r w:rsidRPr="00A22C6E">
        <w:rPr>
          <w:rFonts w:cs="Arial"/>
          <w:szCs w:val="20"/>
        </w:rPr>
        <w:t xml:space="preserve">The following </w:t>
      </w:r>
      <w:r w:rsidR="00BC6B83">
        <w:rPr>
          <w:rFonts w:cs="Arial"/>
          <w:szCs w:val="20"/>
        </w:rPr>
        <w:t>Measure Application T</w:t>
      </w:r>
      <w:r w:rsidRPr="00A22C6E">
        <w:rPr>
          <w:rFonts w:cs="Arial"/>
          <w:szCs w:val="20"/>
        </w:rPr>
        <w:t>ype is appropriate to this measure. The Base Case Costs are:</w:t>
      </w:r>
    </w:p>
    <w:p w:rsidR="00B624B3" w:rsidRDefault="00B624B3" w:rsidP="00B624B3">
      <w:pPr>
        <w:rPr>
          <w:i/>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9"/>
        <w:gridCol w:w="1329"/>
        <w:gridCol w:w="1498"/>
        <w:gridCol w:w="1342"/>
        <w:gridCol w:w="1306"/>
        <w:gridCol w:w="1469"/>
        <w:gridCol w:w="1405"/>
      </w:tblGrid>
      <w:tr w:rsidR="00BC6B83" w:rsidRPr="00767D95" w:rsidTr="00D43912">
        <w:tc>
          <w:tcPr>
            <w:tcW w:w="1029" w:type="dxa"/>
            <w:shd w:val="clear" w:color="auto" w:fill="auto"/>
          </w:tcPr>
          <w:p w:rsidR="00B624B3" w:rsidRPr="00767D95" w:rsidRDefault="00B624B3" w:rsidP="006D5440">
            <w:pPr>
              <w:rPr>
                <w:rFonts w:cs="Arial"/>
                <w:b/>
                <w:i/>
                <w:szCs w:val="20"/>
              </w:rPr>
            </w:pPr>
            <w:r w:rsidRPr="00767D95">
              <w:rPr>
                <w:rFonts w:cs="Arial"/>
                <w:b/>
                <w:i/>
                <w:szCs w:val="20"/>
              </w:rPr>
              <w:t>Measure Code</w:t>
            </w:r>
          </w:p>
        </w:tc>
        <w:tc>
          <w:tcPr>
            <w:tcW w:w="1329" w:type="dxa"/>
            <w:shd w:val="clear" w:color="auto" w:fill="auto"/>
          </w:tcPr>
          <w:p w:rsidR="00BC6B83" w:rsidRDefault="00BC6B83" w:rsidP="006D5440">
            <w:pPr>
              <w:rPr>
                <w:rFonts w:cs="Arial"/>
                <w:b/>
                <w:szCs w:val="20"/>
              </w:rPr>
            </w:pPr>
            <w:r>
              <w:rPr>
                <w:rFonts w:cs="Arial"/>
                <w:b/>
                <w:szCs w:val="20"/>
              </w:rPr>
              <w:t xml:space="preserve">Measure Application </w:t>
            </w:r>
          </w:p>
          <w:p w:rsidR="00B624B3" w:rsidRPr="00767D95" w:rsidRDefault="00BC6B83" w:rsidP="006D5440">
            <w:pPr>
              <w:rPr>
                <w:rFonts w:cs="Arial"/>
                <w:b/>
                <w:szCs w:val="20"/>
              </w:rPr>
            </w:pPr>
            <w:r>
              <w:rPr>
                <w:rFonts w:cs="Arial"/>
                <w:b/>
                <w:szCs w:val="20"/>
              </w:rPr>
              <w:t>Type</w:t>
            </w:r>
          </w:p>
        </w:tc>
        <w:tc>
          <w:tcPr>
            <w:tcW w:w="1498" w:type="dxa"/>
            <w:shd w:val="clear" w:color="auto" w:fill="auto"/>
          </w:tcPr>
          <w:p w:rsidR="00B624B3" w:rsidRPr="00767D95" w:rsidRDefault="00B624B3" w:rsidP="006D5440">
            <w:pPr>
              <w:rPr>
                <w:rFonts w:cs="Arial"/>
                <w:b/>
                <w:szCs w:val="20"/>
              </w:rPr>
            </w:pPr>
            <w:r w:rsidRPr="00767D95">
              <w:rPr>
                <w:rFonts w:cs="Arial"/>
                <w:b/>
                <w:szCs w:val="20"/>
              </w:rPr>
              <w:t>Baseline</w:t>
            </w:r>
          </w:p>
        </w:tc>
        <w:tc>
          <w:tcPr>
            <w:tcW w:w="1342" w:type="dxa"/>
            <w:shd w:val="clear" w:color="auto" w:fill="auto"/>
          </w:tcPr>
          <w:p w:rsidR="00B624B3" w:rsidRPr="00767D95" w:rsidRDefault="00B624B3" w:rsidP="006D5440">
            <w:pPr>
              <w:rPr>
                <w:rFonts w:cs="Arial"/>
                <w:b/>
                <w:szCs w:val="20"/>
              </w:rPr>
            </w:pPr>
            <w:r w:rsidRPr="00767D95">
              <w:rPr>
                <w:rFonts w:cs="Arial"/>
                <w:b/>
                <w:szCs w:val="20"/>
              </w:rPr>
              <w:t>Equipment Cost</w:t>
            </w:r>
          </w:p>
        </w:tc>
        <w:tc>
          <w:tcPr>
            <w:tcW w:w="1306" w:type="dxa"/>
            <w:shd w:val="clear" w:color="auto" w:fill="auto"/>
          </w:tcPr>
          <w:p w:rsidR="00B624B3" w:rsidRPr="00767D95" w:rsidRDefault="00B624B3" w:rsidP="006D5440">
            <w:pPr>
              <w:rPr>
                <w:rFonts w:cs="Arial"/>
                <w:b/>
                <w:szCs w:val="20"/>
              </w:rPr>
            </w:pPr>
            <w:r w:rsidRPr="00767D95">
              <w:rPr>
                <w:rFonts w:cs="Arial"/>
                <w:b/>
                <w:szCs w:val="20"/>
              </w:rPr>
              <w:t>Labor / Installation Cost</w:t>
            </w:r>
          </w:p>
        </w:tc>
        <w:tc>
          <w:tcPr>
            <w:tcW w:w="1469" w:type="dxa"/>
            <w:shd w:val="clear" w:color="auto" w:fill="auto"/>
          </w:tcPr>
          <w:p w:rsidR="00B624B3" w:rsidRPr="00767D95" w:rsidRDefault="00B624B3" w:rsidP="006D5440">
            <w:pPr>
              <w:rPr>
                <w:rFonts w:cs="Arial"/>
                <w:b/>
                <w:szCs w:val="20"/>
              </w:rPr>
            </w:pPr>
            <w:r w:rsidRPr="00767D95">
              <w:rPr>
                <w:rFonts w:cs="Arial"/>
                <w:b/>
                <w:szCs w:val="20"/>
              </w:rPr>
              <w:t>Maintenance / Other Cost</w:t>
            </w:r>
          </w:p>
        </w:tc>
        <w:tc>
          <w:tcPr>
            <w:tcW w:w="1405" w:type="dxa"/>
            <w:shd w:val="clear" w:color="auto" w:fill="auto"/>
          </w:tcPr>
          <w:p w:rsidR="00B624B3" w:rsidRPr="00767D95" w:rsidRDefault="00B624B3" w:rsidP="006D5440">
            <w:pPr>
              <w:rPr>
                <w:rFonts w:cs="Arial"/>
                <w:b/>
                <w:szCs w:val="20"/>
              </w:rPr>
            </w:pPr>
            <w:r w:rsidRPr="00767D95">
              <w:rPr>
                <w:rFonts w:cs="Arial"/>
                <w:b/>
                <w:szCs w:val="20"/>
              </w:rPr>
              <w:t>Total Base Case Cost</w:t>
            </w:r>
          </w:p>
        </w:tc>
      </w:tr>
      <w:tr w:rsidR="00BC6B83" w:rsidRPr="00767D95" w:rsidTr="00D43912">
        <w:tc>
          <w:tcPr>
            <w:tcW w:w="1029" w:type="dxa"/>
            <w:shd w:val="clear" w:color="auto" w:fill="auto"/>
          </w:tcPr>
          <w:p w:rsidR="00B624B3" w:rsidRPr="00767D95" w:rsidRDefault="00B624B3" w:rsidP="006D5440">
            <w:pPr>
              <w:rPr>
                <w:rFonts w:cs="Arial"/>
                <w:szCs w:val="20"/>
              </w:rPr>
            </w:pPr>
            <w:r>
              <w:rPr>
                <w:rFonts w:cs="Arial"/>
                <w:szCs w:val="20"/>
              </w:rPr>
              <w:t>L519</w:t>
            </w:r>
          </w:p>
        </w:tc>
        <w:tc>
          <w:tcPr>
            <w:tcW w:w="1329" w:type="dxa"/>
            <w:shd w:val="clear" w:color="auto" w:fill="auto"/>
          </w:tcPr>
          <w:p w:rsidR="00B624B3" w:rsidRPr="008C684A" w:rsidRDefault="00A23F21" w:rsidP="006D5440">
            <w:pPr>
              <w:rPr>
                <w:rFonts w:cs="Arial"/>
                <w:szCs w:val="20"/>
              </w:rPr>
            </w:pPr>
            <w:r>
              <w:rPr>
                <w:rFonts w:cs="Arial"/>
                <w:szCs w:val="20"/>
              </w:rPr>
              <w:t>REA</w:t>
            </w:r>
          </w:p>
        </w:tc>
        <w:tc>
          <w:tcPr>
            <w:tcW w:w="1498" w:type="dxa"/>
            <w:shd w:val="clear" w:color="auto" w:fill="auto"/>
          </w:tcPr>
          <w:p w:rsidR="00B624B3" w:rsidRPr="008C684A" w:rsidRDefault="00B624B3" w:rsidP="006D5440">
            <w:pPr>
              <w:rPr>
                <w:rFonts w:cs="Arial"/>
                <w:szCs w:val="20"/>
              </w:rPr>
            </w:pPr>
            <w:r w:rsidRPr="008C684A">
              <w:rPr>
                <w:rFonts w:cs="Arial"/>
                <w:szCs w:val="20"/>
              </w:rPr>
              <w:t>Existing</w:t>
            </w:r>
          </w:p>
        </w:tc>
        <w:tc>
          <w:tcPr>
            <w:tcW w:w="1342" w:type="dxa"/>
            <w:shd w:val="clear" w:color="auto" w:fill="auto"/>
          </w:tcPr>
          <w:p w:rsidR="00B624B3" w:rsidRPr="00767D95" w:rsidRDefault="00B624B3" w:rsidP="006D5440">
            <w:pPr>
              <w:rPr>
                <w:rFonts w:cs="Arial"/>
                <w:szCs w:val="20"/>
              </w:rPr>
            </w:pPr>
            <w:r w:rsidRPr="00767D95">
              <w:rPr>
                <w:rFonts w:cs="Arial"/>
                <w:szCs w:val="20"/>
              </w:rPr>
              <w:t>$</w:t>
            </w:r>
            <w:r>
              <w:rPr>
                <w:rFonts w:cs="Arial"/>
                <w:szCs w:val="20"/>
              </w:rPr>
              <w:t>0</w:t>
            </w:r>
          </w:p>
        </w:tc>
        <w:tc>
          <w:tcPr>
            <w:tcW w:w="1306" w:type="dxa"/>
            <w:shd w:val="clear" w:color="auto" w:fill="auto"/>
          </w:tcPr>
          <w:p w:rsidR="00B624B3" w:rsidRPr="00767D95" w:rsidRDefault="00B624B3" w:rsidP="006D5440">
            <w:pPr>
              <w:rPr>
                <w:rFonts w:cs="Arial"/>
                <w:szCs w:val="20"/>
              </w:rPr>
            </w:pPr>
            <w:r w:rsidRPr="00767D95">
              <w:rPr>
                <w:rFonts w:cs="Arial"/>
                <w:szCs w:val="20"/>
              </w:rPr>
              <w:t>$</w:t>
            </w:r>
            <w:r>
              <w:rPr>
                <w:rFonts w:cs="Arial"/>
                <w:szCs w:val="20"/>
              </w:rPr>
              <w:t>0</w:t>
            </w:r>
          </w:p>
        </w:tc>
        <w:tc>
          <w:tcPr>
            <w:tcW w:w="1469" w:type="dxa"/>
            <w:shd w:val="clear" w:color="auto" w:fill="auto"/>
          </w:tcPr>
          <w:p w:rsidR="00B624B3" w:rsidRPr="00767D95" w:rsidRDefault="00B624B3" w:rsidP="006D5440">
            <w:pPr>
              <w:rPr>
                <w:rFonts w:cs="Arial"/>
                <w:szCs w:val="20"/>
              </w:rPr>
            </w:pPr>
            <w:r w:rsidRPr="00767D95">
              <w:rPr>
                <w:rFonts w:cs="Arial"/>
                <w:szCs w:val="20"/>
              </w:rPr>
              <w:t>$</w:t>
            </w:r>
            <w:r>
              <w:rPr>
                <w:rFonts w:cs="Arial"/>
                <w:szCs w:val="20"/>
              </w:rPr>
              <w:t>0</w:t>
            </w:r>
          </w:p>
        </w:tc>
        <w:tc>
          <w:tcPr>
            <w:tcW w:w="1405" w:type="dxa"/>
            <w:shd w:val="clear" w:color="auto" w:fill="auto"/>
          </w:tcPr>
          <w:p w:rsidR="00B624B3" w:rsidRPr="00767D95" w:rsidRDefault="00B624B3" w:rsidP="006D5440">
            <w:pPr>
              <w:rPr>
                <w:rFonts w:cs="Arial"/>
                <w:szCs w:val="20"/>
              </w:rPr>
            </w:pPr>
            <w:r w:rsidRPr="00767D95">
              <w:rPr>
                <w:rFonts w:cs="Arial"/>
                <w:szCs w:val="20"/>
              </w:rPr>
              <w:t>$</w:t>
            </w:r>
            <w:r>
              <w:rPr>
                <w:rFonts w:cs="Arial"/>
                <w:szCs w:val="20"/>
              </w:rPr>
              <w:t>0</w:t>
            </w:r>
          </w:p>
        </w:tc>
      </w:tr>
    </w:tbl>
    <w:p w:rsidR="00B624B3" w:rsidRPr="00DD1C47" w:rsidRDefault="00B624B3" w:rsidP="00B624B3">
      <w:pPr>
        <w:rPr>
          <w:rFonts w:cs="Arial"/>
          <w:i/>
          <w:szCs w:val="20"/>
        </w:rPr>
      </w:pPr>
      <w:r w:rsidRPr="00DD1C47">
        <w:rPr>
          <w:rFonts w:cs="Arial"/>
          <w:i/>
          <w:szCs w:val="20"/>
        </w:rPr>
        <w:t>All costs are noted as $ per measure unit</w:t>
      </w:r>
    </w:p>
    <w:p w:rsidR="00621FC3" w:rsidRDefault="00621FC3">
      <w:pPr>
        <w:rPr>
          <w:rFonts w:cs="Arial"/>
          <w:b/>
          <w:i/>
          <w:szCs w:val="20"/>
        </w:rPr>
      </w:pPr>
      <w:r>
        <w:rPr>
          <w:rFonts w:cs="Arial"/>
          <w:b/>
          <w:i/>
          <w:szCs w:val="20"/>
        </w:rPr>
        <w:br w:type="page"/>
      </w:r>
    </w:p>
    <w:p w:rsidR="00B624B3" w:rsidRPr="00DD1C47" w:rsidRDefault="00B624B3" w:rsidP="00B624B3">
      <w:pPr>
        <w:rPr>
          <w:rFonts w:cs="Arial"/>
          <w:b/>
          <w:i/>
          <w:szCs w:val="20"/>
        </w:rPr>
      </w:pPr>
    </w:p>
    <w:p w:rsidR="00B624B3" w:rsidRPr="00C6488A" w:rsidRDefault="00B624B3" w:rsidP="00B624B3">
      <w:pPr>
        <w:pStyle w:val="Heading2"/>
        <w:ind w:left="576" w:hanging="576"/>
      </w:pPr>
      <w:bookmarkStart w:id="33" w:name="_Toc390872385"/>
      <w:r w:rsidRPr="00C6488A">
        <w:t>4.2 Measure Case Costs</w:t>
      </w:r>
      <w:bookmarkEnd w:id="33"/>
      <w:r w:rsidRPr="00C6488A">
        <w:t xml:space="preserve"> </w:t>
      </w:r>
    </w:p>
    <w:p w:rsidR="00B624B3" w:rsidRPr="00DD1C47" w:rsidRDefault="00B624B3" w:rsidP="00B624B3">
      <w:pPr>
        <w:rPr>
          <w:rFonts w:cs="Arial"/>
          <w:szCs w:val="20"/>
        </w:rPr>
      </w:pPr>
      <w:r w:rsidRPr="00B16BE4">
        <w:rPr>
          <w:rFonts w:cs="Arial"/>
          <w:szCs w:val="20"/>
        </w:rPr>
        <w:t xml:space="preserve">The following </w:t>
      </w:r>
      <w:r w:rsidR="00BC6B83">
        <w:rPr>
          <w:rFonts w:cs="Arial"/>
          <w:szCs w:val="20"/>
        </w:rPr>
        <w:t>Measure Application Type</w:t>
      </w:r>
      <w:r w:rsidRPr="005608F4">
        <w:rPr>
          <w:rFonts w:cs="Arial"/>
          <w:szCs w:val="20"/>
        </w:rPr>
        <w:t xml:space="preserve"> is appropriate to this measure</w:t>
      </w:r>
      <w:r>
        <w:rPr>
          <w:rFonts w:cs="Arial"/>
          <w:szCs w:val="20"/>
        </w:rPr>
        <w:t xml:space="preserve">. </w:t>
      </w:r>
      <w:r w:rsidRPr="00DD1C47">
        <w:rPr>
          <w:rFonts w:cs="Arial"/>
          <w:szCs w:val="20"/>
        </w:rPr>
        <w:t xml:space="preserve">The </w:t>
      </w:r>
      <w:r>
        <w:rPr>
          <w:rFonts w:cs="Arial"/>
          <w:szCs w:val="20"/>
        </w:rPr>
        <w:t>Measure</w:t>
      </w:r>
      <w:r w:rsidRPr="00DD1C47">
        <w:rPr>
          <w:rFonts w:cs="Arial"/>
          <w:szCs w:val="20"/>
        </w:rPr>
        <w:t xml:space="preserve"> Case Costs are:</w:t>
      </w:r>
    </w:p>
    <w:p w:rsidR="00B624B3" w:rsidRDefault="00B624B3" w:rsidP="00B624B3">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28"/>
        <w:gridCol w:w="1420"/>
        <w:gridCol w:w="1412"/>
        <w:gridCol w:w="1372"/>
        <w:gridCol w:w="1316"/>
        <w:gridCol w:w="1483"/>
        <w:gridCol w:w="1347"/>
      </w:tblGrid>
      <w:tr w:rsidR="00B624B3" w:rsidRPr="00767D95" w:rsidTr="00A23F21">
        <w:trPr>
          <w:trHeight w:val="737"/>
        </w:trPr>
        <w:tc>
          <w:tcPr>
            <w:tcW w:w="1028" w:type="dxa"/>
            <w:shd w:val="clear" w:color="auto" w:fill="auto"/>
          </w:tcPr>
          <w:p w:rsidR="00B624B3" w:rsidRPr="00767D95" w:rsidRDefault="00B624B3" w:rsidP="006D5440">
            <w:pPr>
              <w:rPr>
                <w:rFonts w:cs="Arial"/>
                <w:b/>
                <w:i/>
                <w:szCs w:val="20"/>
              </w:rPr>
            </w:pPr>
            <w:r w:rsidRPr="00767D95">
              <w:rPr>
                <w:rFonts w:cs="Arial"/>
                <w:b/>
                <w:i/>
                <w:szCs w:val="20"/>
              </w:rPr>
              <w:t>Measure Code</w:t>
            </w:r>
          </w:p>
        </w:tc>
        <w:tc>
          <w:tcPr>
            <w:tcW w:w="1420" w:type="dxa"/>
            <w:shd w:val="clear" w:color="auto" w:fill="auto"/>
          </w:tcPr>
          <w:p w:rsidR="00BC6B83" w:rsidRDefault="00BC6B83" w:rsidP="00BC6B83">
            <w:pPr>
              <w:rPr>
                <w:rFonts w:cs="Arial"/>
                <w:b/>
                <w:szCs w:val="20"/>
              </w:rPr>
            </w:pPr>
            <w:r>
              <w:rPr>
                <w:rFonts w:cs="Arial"/>
                <w:b/>
                <w:szCs w:val="20"/>
              </w:rPr>
              <w:t xml:space="preserve">Measure Application </w:t>
            </w:r>
          </w:p>
          <w:p w:rsidR="00B624B3" w:rsidRPr="00767D95" w:rsidRDefault="00BC6B83" w:rsidP="00BC6B83">
            <w:pPr>
              <w:rPr>
                <w:rFonts w:cs="Arial"/>
                <w:b/>
                <w:szCs w:val="20"/>
              </w:rPr>
            </w:pPr>
            <w:r>
              <w:rPr>
                <w:rFonts w:cs="Arial"/>
                <w:b/>
                <w:szCs w:val="20"/>
              </w:rPr>
              <w:t>Type</w:t>
            </w:r>
          </w:p>
        </w:tc>
        <w:tc>
          <w:tcPr>
            <w:tcW w:w="1412" w:type="dxa"/>
            <w:shd w:val="clear" w:color="auto" w:fill="auto"/>
          </w:tcPr>
          <w:p w:rsidR="00B624B3" w:rsidRPr="00767D95" w:rsidRDefault="00B624B3" w:rsidP="006D5440">
            <w:pPr>
              <w:rPr>
                <w:rFonts w:cs="Arial"/>
                <w:b/>
                <w:szCs w:val="20"/>
              </w:rPr>
            </w:pPr>
            <w:r w:rsidRPr="00767D95">
              <w:rPr>
                <w:rFonts w:cs="Arial"/>
                <w:b/>
                <w:szCs w:val="20"/>
              </w:rPr>
              <w:t>Baseline</w:t>
            </w:r>
          </w:p>
        </w:tc>
        <w:tc>
          <w:tcPr>
            <w:tcW w:w="1372" w:type="dxa"/>
            <w:shd w:val="clear" w:color="auto" w:fill="auto"/>
          </w:tcPr>
          <w:p w:rsidR="00B624B3" w:rsidRPr="00767D95" w:rsidRDefault="00B624B3" w:rsidP="006D5440">
            <w:pPr>
              <w:rPr>
                <w:rFonts w:cs="Arial"/>
                <w:b/>
                <w:szCs w:val="20"/>
              </w:rPr>
            </w:pPr>
            <w:r w:rsidRPr="00767D95">
              <w:rPr>
                <w:rFonts w:cs="Arial"/>
                <w:b/>
                <w:szCs w:val="20"/>
              </w:rPr>
              <w:t>Equipment Cost</w:t>
            </w:r>
          </w:p>
        </w:tc>
        <w:tc>
          <w:tcPr>
            <w:tcW w:w="1316" w:type="dxa"/>
            <w:shd w:val="clear" w:color="auto" w:fill="auto"/>
          </w:tcPr>
          <w:p w:rsidR="00B624B3" w:rsidRPr="00767D95" w:rsidRDefault="00B624B3" w:rsidP="006D5440">
            <w:pPr>
              <w:rPr>
                <w:rFonts w:cs="Arial"/>
                <w:b/>
                <w:szCs w:val="20"/>
              </w:rPr>
            </w:pPr>
            <w:r w:rsidRPr="00767D95">
              <w:rPr>
                <w:rFonts w:cs="Arial"/>
                <w:b/>
                <w:szCs w:val="20"/>
              </w:rPr>
              <w:t>Labor / Installation Cost</w:t>
            </w:r>
          </w:p>
        </w:tc>
        <w:tc>
          <w:tcPr>
            <w:tcW w:w="1483" w:type="dxa"/>
            <w:shd w:val="clear" w:color="auto" w:fill="auto"/>
          </w:tcPr>
          <w:p w:rsidR="00B624B3" w:rsidRPr="00767D95" w:rsidRDefault="00B624B3" w:rsidP="006D5440">
            <w:pPr>
              <w:rPr>
                <w:rFonts w:cs="Arial"/>
                <w:b/>
                <w:szCs w:val="20"/>
              </w:rPr>
            </w:pPr>
            <w:r w:rsidRPr="00767D95">
              <w:rPr>
                <w:rFonts w:cs="Arial"/>
                <w:b/>
                <w:szCs w:val="20"/>
              </w:rPr>
              <w:t>Maintenance / Other Cost</w:t>
            </w:r>
          </w:p>
        </w:tc>
        <w:tc>
          <w:tcPr>
            <w:tcW w:w="1347" w:type="dxa"/>
            <w:shd w:val="clear" w:color="auto" w:fill="auto"/>
          </w:tcPr>
          <w:p w:rsidR="00B624B3" w:rsidRPr="00767D95" w:rsidRDefault="00B624B3" w:rsidP="006D5440">
            <w:pPr>
              <w:rPr>
                <w:rFonts w:cs="Arial"/>
                <w:b/>
                <w:szCs w:val="20"/>
              </w:rPr>
            </w:pPr>
            <w:r w:rsidRPr="00767D95">
              <w:rPr>
                <w:rFonts w:cs="Arial"/>
                <w:b/>
                <w:szCs w:val="20"/>
              </w:rPr>
              <w:t>Total Measure Case Cost</w:t>
            </w:r>
          </w:p>
        </w:tc>
      </w:tr>
      <w:tr w:rsidR="00B624B3" w:rsidRPr="00767D95" w:rsidTr="00D43912">
        <w:trPr>
          <w:trHeight w:val="107"/>
        </w:trPr>
        <w:tc>
          <w:tcPr>
            <w:tcW w:w="1028" w:type="dxa"/>
            <w:shd w:val="clear" w:color="auto" w:fill="auto"/>
          </w:tcPr>
          <w:p w:rsidR="00B624B3" w:rsidRPr="00BA4819" w:rsidRDefault="00B624B3" w:rsidP="006D5440">
            <w:pPr>
              <w:rPr>
                <w:rFonts w:cs="Arial"/>
                <w:szCs w:val="20"/>
              </w:rPr>
            </w:pPr>
            <w:r w:rsidRPr="00BA4819">
              <w:rPr>
                <w:rFonts w:cs="Arial"/>
                <w:szCs w:val="20"/>
              </w:rPr>
              <w:t>L519</w:t>
            </w:r>
          </w:p>
        </w:tc>
        <w:tc>
          <w:tcPr>
            <w:tcW w:w="1420" w:type="dxa"/>
            <w:shd w:val="clear" w:color="auto" w:fill="auto"/>
          </w:tcPr>
          <w:p w:rsidR="00B624B3" w:rsidRPr="005608F4" w:rsidRDefault="00A23F21" w:rsidP="006D5440">
            <w:pPr>
              <w:rPr>
                <w:rFonts w:cs="Arial"/>
                <w:i/>
                <w:szCs w:val="20"/>
              </w:rPr>
            </w:pPr>
            <w:r>
              <w:rPr>
                <w:rFonts w:cs="Arial"/>
                <w:szCs w:val="20"/>
              </w:rPr>
              <w:t>REA</w:t>
            </w:r>
          </w:p>
        </w:tc>
        <w:tc>
          <w:tcPr>
            <w:tcW w:w="1412" w:type="dxa"/>
            <w:shd w:val="clear" w:color="auto" w:fill="auto"/>
          </w:tcPr>
          <w:p w:rsidR="00B624B3" w:rsidRPr="005608F4" w:rsidRDefault="00B624B3" w:rsidP="006D5440">
            <w:pPr>
              <w:rPr>
                <w:rFonts w:cs="Arial"/>
                <w:szCs w:val="20"/>
              </w:rPr>
            </w:pPr>
            <w:r w:rsidRPr="005608F4">
              <w:rPr>
                <w:rFonts w:cs="Arial"/>
                <w:szCs w:val="20"/>
              </w:rPr>
              <w:t>Existing</w:t>
            </w:r>
          </w:p>
        </w:tc>
        <w:tc>
          <w:tcPr>
            <w:tcW w:w="1372" w:type="dxa"/>
            <w:shd w:val="clear" w:color="auto" w:fill="auto"/>
          </w:tcPr>
          <w:p w:rsidR="00B624B3" w:rsidRPr="005608F4" w:rsidRDefault="00B624B3" w:rsidP="006D5440">
            <w:pPr>
              <w:rPr>
                <w:rFonts w:cs="Arial"/>
                <w:szCs w:val="20"/>
              </w:rPr>
            </w:pPr>
            <w:r w:rsidRPr="005608F4">
              <w:rPr>
                <w:rFonts w:cs="Arial"/>
                <w:szCs w:val="20"/>
              </w:rPr>
              <w:t>$3.44</w:t>
            </w:r>
          </w:p>
        </w:tc>
        <w:tc>
          <w:tcPr>
            <w:tcW w:w="1316" w:type="dxa"/>
            <w:shd w:val="clear" w:color="auto" w:fill="auto"/>
          </w:tcPr>
          <w:p w:rsidR="00B624B3" w:rsidRPr="005608F4" w:rsidRDefault="00B624B3" w:rsidP="006D5440">
            <w:pPr>
              <w:rPr>
                <w:rFonts w:cs="Arial"/>
                <w:szCs w:val="20"/>
              </w:rPr>
            </w:pPr>
            <w:r>
              <w:rPr>
                <w:rFonts w:cs="Arial"/>
                <w:szCs w:val="20"/>
              </w:rPr>
              <w:t>$2.84</w:t>
            </w:r>
          </w:p>
        </w:tc>
        <w:tc>
          <w:tcPr>
            <w:tcW w:w="1483" w:type="dxa"/>
            <w:shd w:val="clear" w:color="auto" w:fill="auto"/>
          </w:tcPr>
          <w:p w:rsidR="00B624B3" w:rsidRPr="005608F4" w:rsidRDefault="00B624B3" w:rsidP="006D5440">
            <w:pPr>
              <w:rPr>
                <w:rFonts w:cs="Arial"/>
                <w:szCs w:val="20"/>
              </w:rPr>
            </w:pPr>
            <w:r w:rsidRPr="005608F4">
              <w:rPr>
                <w:rFonts w:cs="Arial"/>
                <w:szCs w:val="20"/>
              </w:rPr>
              <w:t>$0</w:t>
            </w:r>
          </w:p>
        </w:tc>
        <w:tc>
          <w:tcPr>
            <w:tcW w:w="1347" w:type="dxa"/>
            <w:shd w:val="clear" w:color="auto" w:fill="auto"/>
          </w:tcPr>
          <w:p w:rsidR="00B624B3" w:rsidRPr="005608F4" w:rsidRDefault="00B624B3" w:rsidP="006D5440">
            <w:pPr>
              <w:rPr>
                <w:rFonts w:cs="Arial"/>
                <w:szCs w:val="20"/>
              </w:rPr>
            </w:pPr>
            <w:r w:rsidRPr="005608F4">
              <w:rPr>
                <w:rFonts w:cs="Arial"/>
                <w:szCs w:val="20"/>
              </w:rPr>
              <w:t>$6.28</w:t>
            </w:r>
          </w:p>
        </w:tc>
      </w:tr>
    </w:tbl>
    <w:p w:rsidR="00B624B3" w:rsidRPr="00DD1C47" w:rsidRDefault="00B624B3" w:rsidP="00B624B3">
      <w:pPr>
        <w:rPr>
          <w:rFonts w:cs="Arial"/>
          <w:i/>
          <w:szCs w:val="20"/>
        </w:rPr>
      </w:pPr>
      <w:r w:rsidRPr="00DD1C47">
        <w:rPr>
          <w:rFonts w:cs="Arial"/>
          <w:i/>
          <w:szCs w:val="20"/>
        </w:rPr>
        <w:t>All costs are noted as $ per measure unit</w:t>
      </w:r>
    </w:p>
    <w:p w:rsidR="00A23F21" w:rsidRDefault="00A23F21">
      <w:pPr>
        <w:rPr>
          <w:rFonts w:cs="Arial"/>
          <w:szCs w:val="20"/>
        </w:rPr>
      </w:pPr>
    </w:p>
    <w:p w:rsidR="00B624B3" w:rsidRDefault="00B624B3" w:rsidP="00B624B3">
      <w:pPr>
        <w:pStyle w:val="Heading2"/>
        <w:keepNext w:val="0"/>
        <w:ind w:left="576" w:hanging="576"/>
      </w:pPr>
      <w:bookmarkStart w:id="34" w:name="_Toc390872386"/>
      <w:r>
        <w:t>4.3 Full Measure Costs</w:t>
      </w:r>
      <w:bookmarkEnd w:id="34"/>
    </w:p>
    <w:p w:rsidR="00BC6B83" w:rsidRDefault="00BC6B83" w:rsidP="00B624B3">
      <w:pPr>
        <w:rPr>
          <w:rFonts w:cs="Arial"/>
          <w:i/>
        </w:rPr>
      </w:pPr>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523"/>
        <w:gridCol w:w="2455"/>
        <w:gridCol w:w="2610"/>
        <w:gridCol w:w="2970"/>
      </w:tblGrid>
      <w:tr w:rsidR="00BC6B83" w:rsidRPr="00BC6B83" w:rsidTr="00A23F21">
        <w:trPr>
          <w:trHeight w:val="255"/>
        </w:trPr>
        <w:tc>
          <w:tcPr>
            <w:tcW w:w="1523" w:type="dxa"/>
            <w:shd w:val="clear" w:color="auto" w:fill="0D0D0D"/>
            <w:noWrap/>
            <w:vAlign w:val="bottom"/>
          </w:tcPr>
          <w:p w:rsidR="00BC6B83" w:rsidRPr="00D43912" w:rsidRDefault="00BC6B83" w:rsidP="00D43912">
            <w:pPr>
              <w:pStyle w:val="NoSpacing"/>
              <w:rPr>
                <w:rFonts w:ascii="Arial" w:hAnsi="Arial" w:cs="Arial"/>
                <w:b/>
                <w:sz w:val="24"/>
                <w:szCs w:val="24"/>
              </w:rPr>
            </w:pPr>
            <w:r w:rsidRPr="00D43912">
              <w:rPr>
                <w:rFonts w:ascii="Arial" w:hAnsi="Arial" w:cs="Arial"/>
                <w:b/>
                <w:sz w:val="24"/>
                <w:szCs w:val="24"/>
              </w:rPr>
              <w:t>Measure Application Type</w:t>
            </w:r>
          </w:p>
        </w:tc>
        <w:tc>
          <w:tcPr>
            <w:tcW w:w="2455" w:type="dxa"/>
            <w:shd w:val="clear" w:color="auto" w:fill="0D0D0D"/>
            <w:vAlign w:val="bottom"/>
          </w:tcPr>
          <w:p w:rsidR="00BC6B83" w:rsidRPr="00D43912" w:rsidRDefault="00BC6B83" w:rsidP="00D43912">
            <w:pPr>
              <w:pStyle w:val="NoSpacing"/>
              <w:rPr>
                <w:rFonts w:ascii="Arial" w:hAnsi="Arial" w:cs="Arial"/>
                <w:b/>
                <w:sz w:val="24"/>
                <w:szCs w:val="24"/>
              </w:rPr>
            </w:pPr>
            <w:r w:rsidRPr="00D43912">
              <w:rPr>
                <w:rFonts w:ascii="Arial" w:hAnsi="Arial" w:cs="Arial"/>
                <w:b/>
                <w:sz w:val="24"/>
                <w:szCs w:val="24"/>
              </w:rPr>
              <w:t>Full Measure Cost</w:t>
            </w:r>
          </w:p>
          <w:p w:rsidR="00BC6B83" w:rsidRPr="00D43912" w:rsidRDefault="00BC6B83" w:rsidP="00D43912">
            <w:pPr>
              <w:pStyle w:val="NoSpacing"/>
              <w:rPr>
                <w:rFonts w:ascii="Arial" w:hAnsi="Arial" w:cs="Arial"/>
                <w:b/>
                <w:sz w:val="24"/>
                <w:szCs w:val="24"/>
              </w:rPr>
            </w:pPr>
            <w:r w:rsidRPr="00D43912">
              <w:rPr>
                <w:rFonts w:ascii="Arial" w:hAnsi="Arial" w:cs="Arial"/>
                <w:b/>
                <w:sz w:val="24"/>
                <w:szCs w:val="24"/>
              </w:rPr>
              <w:t>(RUL Period/First Baseline)</w:t>
            </w:r>
          </w:p>
        </w:tc>
        <w:tc>
          <w:tcPr>
            <w:tcW w:w="2610" w:type="dxa"/>
            <w:shd w:val="clear" w:color="auto" w:fill="0D0D0D"/>
            <w:noWrap/>
            <w:vAlign w:val="bottom"/>
          </w:tcPr>
          <w:p w:rsidR="00BC6B83" w:rsidRPr="00D43912" w:rsidRDefault="00BC6B83" w:rsidP="00D43912">
            <w:pPr>
              <w:pStyle w:val="NoSpacing"/>
              <w:rPr>
                <w:rFonts w:ascii="Arial" w:hAnsi="Arial" w:cs="Arial"/>
                <w:b/>
                <w:sz w:val="24"/>
                <w:szCs w:val="24"/>
              </w:rPr>
            </w:pPr>
            <w:r w:rsidRPr="00D43912">
              <w:rPr>
                <w:rFonts w:ascii="Arial" w:hAnsi="Arial" w:cs="Arial"/>
                <w:b/>
                <w:sz w:val="24"/>
                <w:szCs w:val="24"/>
              </w:rPr>
              <w:t>Full Measure Cost</w:t>
            </w:r>
          </w:p>
          <w:p w:rsidR="00BC6B83" w:rsidRPr="00D43912" w:rsidRDefault="00BC6B83" w:rsidP="00D43912">
            <w:pPr>
              <w:pStyle w:val="NoSpacing"/>
              <w:rPr>
                <w:rFonts w:ascii="Arial" w:hAnsi="Arial" w:cs="Arial"/>
                <w:b/>
                <w:sz w:val="24"/>
                <w:szCs w:val="24"/>
              </w:rPr>
            </w:pPr>
            <w:r w:rsidRPr="00D43912">
              <w:rPr>
                <w:rFonts w:ascii="Arial" w:hAnsi="Arial" w:cs="Arial"/>
                <w:b/>
                <w:sz w:val="24"/>
                <w:szCs w:val="24"/>
              </w:rPr>
              <w:t>(EUL-RUL Period/ Second Baseline)</w:t>
            </w:r>
          </w:p>
        </w:tc>
        <w:tc>
          <w:tcPr>
            <w:tcW w:w="2970" w:type="dxa"/>
            <w:shd w:val="clear" w:color="auto" w:fill="0D0D0D"/>
            <w:noWrap/>
            <w:vAlign w:val="bottom"/>
          </w:tcPr>
          <w:p w:rsidR="00BC6B83" w:rsidRPr="00D43912" w:rsidRDefault="00496110" w:rsidP="00D43912">
            <w:pPr>
              <w:pStyle w:val="NoSpacing"/>
              <w:rPr>
                <w:rFonts w:ascii="Arial" w:hAnsi="Arial" w:cs="Arial"/>
                <w:b/>
                <w:sz w:val="24"/>
                <w:szCs w:val="24"/>
              </w:rPr>
            </w:pPr>
            <w:r>
              <w:rPr>
                <w:rFonts w:ascii="Arial" w:hAnsi="Arial" w:cs="Arial"/>
                <w:b/>
                <w:sz w:val="24"/>
                <w:szCs w:val="24"/>
              </w:rPr>
              <w:t>Full</w:t>
            </w:r>
            <w:r w:rsidR="00BC6B83" w:rsidRPr="00D43912">
              <w:rPr>
                <w:rFonts w:ascii="Arial" w:hAnsi="Arial" w:cs="Arial"/>
                <w:b/>
                <w:sz w:val="24"/>
                <w:szCs w:val="24"/>
              </w:rPr>
              <w:t xml:space="preserve"> Measure Cost</w:t>
            </w:r>
          </w:p>
        </w:tc>
      </w:tr>
      <w:tr w:rsidR="00A23F21" w:rsidRPr="00BC6B83" w:rsidTr="00A23F21">
        <w:trPr>
          <w:trHeight w:val="255"/>
        </w:trPr>
        <w:tc>
          <w:tcPr>
            <w:tcW w:w="1523" w:type="dxa"/>
            <w:shd w:val="pct20" w:color="000000" w:fill="FFFFFF"/>
            <w:noWrap/>
            <w:vAlign w:val="bottom"/>
          </w:tcPr>
          <w:p w:rsidR="00A23F21" w:rsidRPr="007D0880" w:rsidRDefault="00A23F21" w:rsidP="00B11931">
            <w:pPr>
              <w:jc w:val="center"/>
              <w:rPr>
                <w:b/>
                <w:i/>
              </w:rPr>
            </w:pPr>
            <w:r>
              <w:rPr>
                <w:rFonts w:cs="Arial"/>
                <w:szCs w:val="20"/>
              </w:rPr>
              <w:t>REA</w:t>
            </w:r>
          </w:p>
        </w:tc>
        <w:tc>
          <w:tcPr>
            <w:tcW w:w="2455" w:type="dxa"/>
            <w:shd w:val="pct20" w:color="000000" w:fill="FFFFFF"/>
            <w:vAlign w:val="bottom"/>
          </w:tcPr>
          <w:p w:rsidR="00A23F21" w:rsidRPr="00623BA1" w:rsidRDefault="00A23F21" w:rsidP="00B11931">
            <w:pPr>
              <w:jc w:val="center"/>
              <w:rPr>
                <w:rFonts w:cs="Arial"/>
                <w:szCs w:val="20"/>
              </w:rPr>
            </w:pPr>
            <w:r w:rsidRPr="00623BA1">
              <w:rPr>
                <w:rFonts w:cs="Arial"/>
                <w:szCs w:val="20"/>
              </w:rPr>
              <w:t xml:space="preserve">Measure Equipment Cost </w:t>
            </w:r>
          </w:p>
          <w:p w:rsidR="00A23F21" w:rsidRPr="007D0880" w:rsidRDefault="00A23F21" w:rsidP="00B11931">
            <w:pPr>
              <w:jc w:val="center"/>
              <w:rPr>
                <w:rFonts w:eastAsia="Calibri"/>
                <w:i/>
                <w:color w:val="FF0000"/>
              </w:rPr>
            </w:pPr>
            <w:r w:rsidRPr="00623BA1">
              <w:rPr>
                <w:rFonts w:cs="Arial"/>
                <w:szCs w:val="20"/>
              </w:rPr>
              <w:t>– Base Case Equipment Cost</w:t>
            </w:r>
          </w:p>
        </w:tc>
        <w:tc>
          <w:tcPr>
            <w:tcW w:w="2610" w:type="dxa"/>
            <w:shd w:val="pct20" w:color="000000" w:fill="FFFFFF"/>
            <w:noWrap/>
            <w:vAlign w:val="bottom"/>
          </w:tcPr>
          <w:p w:rsidR="00A23F21" w:rsidRPr="007D0880" w:rsidRDefault="00A23F21" w:rsidP="00B11931">
            <w:pPr>
              <w:jc w:val="center"/>
              <w:rPr>
                <w:rFonts w:eastAsia="Calibri"/>
                <w:i/>
                <w:color w:val="FF0000"/>
              </w:rPr>
            </w:pPr>
            <w:r w:rsidRPr="00623BA1">
              <w:rPr>
                <w:rFonts w:cs="Arial"/>
                <w:szCs w:val="20"/>
              </w:rPr>
              <w:t>N/A</w:t>
            </w:r>
          </w:p>
        </w:tc>
        <w:tc>
          <w:tcPr>
            <w:tcW w:w="2970" w:type="dxa"/>
            <w:shd w:val="pct20" w:color="000000" w:fill="FFFFFF"/>
            <w:noWrap/>
            <w:vAlign w:val="bottom"/>
          </w:tcPr>
          <w:p w:rsidR="00A23F21" w:rsidRPr="00623BA1" w:rsidRDefault="00A23F21" w:rsidP="00B11931">
            <w:pPr>
              <w:jc w:val="center"/>
              <w:rPr>
                <w:rFonts w:cs="Arial"/>
                <w:szCs w:val="20"/>
              </w:rPr>
            </w:pPr>
            <w:r w:rsidRPr="00623BA1">
              <w:rPr>
                <w:rFonts w:cs="Arial"/>
                <w:szCs w:val="20"/>
              </w:rPr>
              <w:t xml:space="preserve">Measure Equipment Cost </w:t>
            </w:r>
          </w:p>
          <w:p w:rsidR="00A23F21" w:rsidRPr="007D0880" w:rsidRDefault="00A23F21" w:rsidP="00B11931">
            <w:pPr>
              <w:jc w:val="center"/>
              <w:rPr>
                <w:rFonts w:eastAsia="Calibri"/>
                <w:i/>
                <w:color w:val="FF0000"/>
              </w:rPr>
            </w:pPr>
            <w:r w:rsidRPr="00623BA1">
              <w:rPr>
                <w:rFonts w:cs="Arial"/>
                <w:szCs w:val="20"/>
              </w:rPr>
              <w:t>– Base Case Equipment Cost</w:t>
            </w:r>
          </w:p>
        </w:tc>
      </w:tr>
    </w:tbl>
    <w:p w:rsidR="00BC6B83" w:rsidRPr="003F57BD" w:rsidRDefault="00BC6B83" w:rsidP="00B624B3">
      <w:pPr>
        <w:rPr>
          <w:rFonts w:cs="Arial"/>
          <w:i/>
        </w:rPr>
      </w:pPr>
    </w:p>
    <w:p w:rsidR="00B624B3" w:rsidRPr="003F57BD" w:rsidRDefault="00B624B3" w:rsidP="00B624B3">
      <w:pPr>
        <w:pStyle w:val="Heading3"/>
        <w:ind w:left="720" w:hanging="720"/>
      </w:pPr>
      <w:bookmarkStart w:id="35" w:name="_Toc390872387"/>
      <w:r w:rsidRPr="003F57BD">
        <w:t xml:space="preserve">4.3.1 </w:t>
      </w:r>
      <w:r w:rsidR="00BC6B83">
        <w:t>Full</w:t>
      </w:r>
      <w:r w:rsidRPr="003F57BD">
        <w:t xml:space="preserve"> Measure Cost</w:t>
      </w:r>
      <w:bookmarkEnd w:id="35"/>
    </w:p>
    <w:p w:rsidR="00B624B3" w:rsidRPr="003F57BD" w:rsidRDefault="00B624B3" w:rsidP="00B624B3">
      <w:pPr>
        <w:rPr>
          <w:rFonts w:cs="Arial"/>
          <w:szCs w:val="20"/>
        </w:rPr>
      </w:pPr>
    </w:p>
    <w:p w:rsidR="002508CF" w:rsidRPr="001205DC" w:rsidRDefault="002508CF" w:rsidP="002508CF">
      <w:pPr>
        <w:rPr>
          <w:rFonts w:cs="Arial"/>
          <w:szCs w:val="20"/>
        </w:rPr>
      </w:pPr>
      <w:r w:rsidRPr="001205DC">
        <w:rPr>
          <w:rFonts w:cs="Arial"/>
          <w:szCs w:val="20"/>
        </w:rPr>
        <w:t xml:space="preserve">This </w:t>
      </w:r>
      <w:r w:rsidR="00BC6B83">
        <w:rPr>
          <w:rFonts w:cs="Arial"/>
          <w:szCs w:val="20"/>
        </w:rPr>
        <w:t>Measure Application Type</w:t>
      </w:r>
      <w:r w:rsidRPr="001205DC">
        <w:rPr>
          <w:rFonts w:cs="Arial"/>
          <w:szCs w:val="20"/>
        </w:rPr>
        <w:t xml:space="preserve"> is </w:t>
      </w:r>
      <w:r w:rsidR="00A23F21">
        <w:rPr>
          <w:rFonts w:cs="Arial"/>
          <w:szCs w:val="20"/>
        </w:rPr>
        <w:t>Retrofit Add On</w:t>
      </w:r>
      <w:r w:rsidRPr="001205DC">
        <w:rPr>
          <w:rFonts w:cs="Arial"/>
          <w:szCs w:val="20"/>
        </w:rPr>
        <w:t xml:space="preserve"> for the First baseline period only the </w:t>
      </w:r>
      <w:r w:rsidR="00BC6B83">
        <w:rPr>
          <w:rFonts w:cs="Arial"/>
          <w:szCs w:val="20"/>
        </w:rPr>
        <w:t xml:space="preserve">Full </w:t>
      </w:r>
      <w:r w:rsidRPr="001205DC">
        <w:rPr>
          <w:rFonts w:cs="Arial"/>
          <w:szCs w:val="20"/>
        </w:rPr>
        <w:t>Measure Cost (</w:t>
      </w:r>
      <w:r w:rsidR="00BC6B83">
        <w:rPr>
          <w:rFonts w:cs="Arial"/>
          <w:szCs w:val="20"/>
        </w:rPr>
        <w:t>F</w:t>
      </w:r>
      <w:r w:rsidRPr="001205DC">
        <w:rPr>
          <w:rFonts w:cs="Arial"/>
          <w:szCs w:val="20"/>
        </w:rPr>
        <w:t>MC) is represented by the equation below:</w:t>
      </w:r>
    </w:p>
    <w:p w:rsidR="00B624B3" w:rsidRPr="00A22C6E" w:rsidRDefault="00B624B3" w:rsidP="00B624B3">
      <w:pPr>
        <w:rPr>
          <w:rFonts w:cs="Arial"/>
          <w:szCs w:val="20"/>
        </w:rPr>
      </w:pPr>
    </w:p>
    <w:p w:rsidR="00B624B3" w:rsidRPr="00A22C6E" w:rsidRDefault="00BC6B83" w:rsidP="00B624B3">
      <w:pPr>
        <w:ind w:firstLine="720"/>
        <w:rPr>
          <w:rFonts w:cs="Arial"/>
          <w:szCs w:val="20"/>
        </w:rPr>
      </w:pPr>
      <w:r>
        <w:rPr>
          <w:rFonts w:cs="Arial"/>
          <w:szCs w:val="20"/>
        </w:rPr>
        <w:t>F</w:t>
      </w:r>
      <w:r w:rsidR="00B624B3" w:rsidRPr="00A22C6E">
        <w:rPr>
          <w:rFonts w:cs="Arial"/>
          <w:szCs w:val="20"/>
        </w:rPr>
        <w:t>MC = Measure Equipment Cost + Measure Labor Cost</w:t>
      </w:r>
    </w:p>
    <w:p w:rsidR="00B624B3" w:rsidRPr="00EB7F72" w:rsidRDefault="00B624B3" w:rsidP="00B624B3">
      <w:pPr>
        <w:ind w:firstLine="720"/>
        <w:rPr>
          <w:rFonts w:cs="Arial"/>
          <w:i/>
          <w:szCs w:val="20"/>
          <w:highlight w:val="yellow"/>
        </w:rPr>
      </w:pPr>
    </w:p>
    <w:p w:rsidR="00B624B3" w:rsidRPr="00A22C6E" w:rsidRDefault="00BC6B83" w:rsidP="00B624B3">
      <w:pPr>
        <w:ind w:firstLine="720"/>
        <w:rPr>
          <w:rFonts w:cs="Arial"/>
          <w:szCs w:val="20"/>
        </w:rPr>
      </w:pPr>
      <w:r>
        <w:rPr>
          <w:rFonts w:cs="Arial"/>
          <w:szCs w:val="20"/>
        </w:rPr>
        <w:t>F</w:t>
      </w:r>
      <w:r w:rsidR="00B624B3" w:rsidRPr="00A22C6E">
        <w:rPr>
          <w:rFonts w:cs="Arial"/>
          <w:szCs w:val="20"/>
        </w:rPr>
        <w:t xml:space="preserve">MC = $ 3.44 per </w:t>
      </w:r>
      <w:proofErr w:type="spellStart"/>
      <w:r w:rsidR="006D5440">
        <w:rPr>
          <w:rFonts w:cs="Arial"/>
          <w:szCs w:val="20"/>
        </w:rPr>
        <w:t>ln</w:t>
      </w:r>
      <w:proofErr w:type="spellEnd"/>
      <w:r w:rsidR="006D5440">
        <w:rPr>
          <w:rFonts w:cs="Arial"/>
          <w:szCs w:val="20"/>
        </w:rPr>
        <w:t>/</w:t>
      </w:r>
      <w:proofErr w:type="spellStart"/>
      <w:r w:rsidR="006D5440">
        <w:rPr>
          <w:rFonts w:cs="Arial"/>
          <w:szCs w:val="20"/>
        </w:rPr>
        <w:t>ft</w:t>
      </w:r>
      <w:proofErr w:type="spellEnd"/>
      <w:r w:rsidR="006D5440">
        <w:rPr>
          <w:rFonts w:cs="Arial"/>
          <w:szCs w:val="20"/>
        </w:rPr>
        <w:t xml:space="preserve"> + $2.84 per </w:t>
      </w:r>
      <w:proofErr w:type="spellStart"/>
      <w:r w:rsidR="006D5440">
        <w:rPr>
          <w:rFonts w:cs="Arial"/>
          <w:szCs w:val="20"/>
        </w:rPr>
        <w:t>lnft</w:t>
      </w:r>
      <w:proofErr w:type="spellEnd"/>
      <w:r w:rsidR="006D5440">
        <w:rPr>
          <w:rFonts w:cs="Arial"/>
          <w:szCs w:val="20"/>
        </w:rPr>
        <w:t xml:space="preserve"> </w:t>
      </w:r>
      <w:proofErr w:type="gramStart"/>
      <w:r w:rsidR="006D5440">
        <w:rPr>
          <w:rFonts w:cs="Arial"/>
          <w:szCs w:val="20"/>
        </w:rPr>
        <w:t>=  $</w:t>
      </w:r>
      <w:proofErr w:type="gramEnd"/>
      <w:r w:rsidR="006D5440">
        <w:rPr>
          <w:rFonts w:cs="Arial"/>
          <w:szCs w:val="20"/>
        </w:rPr>
        <w:t xml:space="preserve"> 6.28</w:t>
      </w:r>
      <w:r w:rsidR="00B624B3" w:rsidRPr="00A22C6E">
        <w:rPr>
          <w:rFonts w:cs="Arial"/>
          <w:szCs w:val="20"/>
        </w:rPr>
        <w:t xml:space="preserve">per </w:t>
      </w:r>
      <w:proofErr w:type="spellStart"/>
      <w:r w:rsidR="00B624B3" w:rsidRPr="00A22C6E">
        <w:rPr>
          <w:rFonts w:cs="Arial"/>
          <w:szCs w:val="20"/>
        </w:rPr>
        <w:t>lnft</w:t>
      </w:r>
      <w:proofErr w:type="spellEnd"/>
    </w:p>
    <w:p w:rsidR="002508CF" w:rsidRDefault="002508CF" w:rsidP="00B624B3">
      <w:pPr>
        <w:rPr>
          <w:rFonts w:cs="Arial"/>
          <w:b/>
          <w:szCs w:val="20"/>
        </w:rPr>
      </w:pPr>
    </w:p>
    <w:p w:rsidR="00B624B3" w:rsidRPr="003F57BD" w:rsidRDefault="00B624B3" w:rsidP="00B624B3">
      <w:pPr>
        <w:rPr>
          <w:rFonts w:cs="Arial"/>
          <w:szCs w:val="20"/>
        </w:rPr>
      </w:pPr>
      <w:r w:rsidRPr="00D51A9B">
        <w:rPr>
          <w:rFonts w:cs="Arial"/>
          <w:szCs w:val="20"/>
        </w:rPr>
        <w:tab/>
      </w:r>
      <w:r w:rsidRPr="00D51A9B">
        <w:rPr>
          <w:rFonts w:cs="Arial"/>
          <w:szCs w:val="20"/>
        </w:rPr>
        <w:tab/>
      </w:r>
      <w:r w:rsidRPr="00D51A9B">
        <w:rPr>
          <w:rFonts w:cs="Arial"/>
          <w:szCs w:val="20"/>
        </w:rPr>
        <w:tab/>
      </w:r>
      <w:r w:rsidRPr="00D51A9B">
        <w:rPr>
          <w:rFonts w:cs="Arial"/>
          <w:szCs w:val="20"/>
        </w:rPr>
        <w:tab/>
      </w:r>
    </w:p>
    <w:p w:rsidR="00B624B3" w:rsidRPr="003F57BD" w:rsidRDefault="00B624B3" w:rsidP="00B624B3">
      <w:pPr>
        <w:rPr>
          <w:rFonts w:cs="Arial"/>
          <w:i/>
          <w:sz w:val="22"/>
          <w:szCs w:val="22"/>
        </w:rPr>
      </w:pPr>
      <w:r w:rsidRPr="003F57BD">
        <w:rPr>
          <w:rFonts w:cs="Arial"/>
          <w:szCs w:val="20"/>
        </w:rPr>
        <w:t>*Note: Various complicated price fluctuations are not addressed in these equations, such as future costs due to inflation in labor, future costs due to deflation in material cost, and other variables that cannot be accurately described at this time.</w:t>
      </w:r>
    </w:p>
    <w:p w:rsidR="00A23F21" w:rsidRDefault="00A23F21">
      <w:pPr>
        <w:rPr>
          <w:i/>
        </w:rPr>
      </w:pPr>
    </w:p>
    <w:p w:rsidR="00B624B3" w:rsidRDefault="00E318BD" w:rsidP="00B624B3">
      <w:pPr>
        <w:pStyle w:val="Heading3"/>
        <w:ind w:left="720" w:hanging="720"/>
      </w:pPr>
      <w:bookmarkStart w:id="36" w:name="_Toc390872388"/>
      <w:r>
        <w:t>4.3.2</w:t>
      </w:r>
      <w:r w:rsidR="00FA6BDB">
        <w:t xml:space="preserve"> </w:t>
      </w:r>
      <w:r w:rsidR="0017329E">
        <w:t>Full</w:t>
      </w:r>
      <w:r w:rsidR="00B624B3" w:rsidRPr="00A47BFE">
        <w:t xml:space="preserve"> Measure Costs</w:t>
      </w:r>
      <w:bookmarkEnd w:id="36"/>
    </w:p>
    <w:p w:rsidR="00B624B3" w:rsidRDefault="0017329E" w:rsidP="00B624B3">
      <w:pPr>
        <w:rPr>
          <w:rFonts w:cs="Arial"/>
          <w:szCs w:val="20"/>
          <w:highlight w:val="yellow"/>
        </w:rPr>
      </w:pPr>
      <w:r>
        <w:rPr>
          <w:rFonts w:cs="Arial"/>
          <w:szCs w:val="20"/>
        </w:rPr>
        <w:t>Full</w:t>
      </w:r>
      <w:r w:rsidR="00815D25" w:rsidRPr="00815D25">
        <w:rPr>
          <w:rFonts w:cs="Arial"/>
          <w:szCs w:val="20"/>
        </w:rPr>
        <w:t xml:space="preserve"> Measure Cost is the premium cost to install an energy efficient measure over a standard efficiency measure or code baseline measure. While IMC has a straightforward definition depending on the Measure Application type, the equation does vary.</w:t>
      </w:r>
    </w:p>
    <w:p w:rsidR="00815D25" w:rsidRDefault="00815D25" w:rsidP="00B624B3">
      <w:pPr>
        <w:rPr>
          <w:rFonts w:cs="Arial"/>
          <w:szCs w:val="20"/>
          <w:highlight w:val="yellow"/>
        </w:rPr>
      </w:pPr>
    </w:p>
    <w:p w:rsidR="00B624B3" w:rsidRPr="00A22C6E" w:rsidRDefault="00B624B3" w:rsidP="00B624B3">
      <w:pPr>
        <w:rPr>
          <w:rFonts w:cs="Arial"/>
          <w:szCs w:val="20"/>
        </w:rPr>
      </w:pPr>
      <w:r w:rsidRPr="00A22C6E">
        <w:rPr>
          <w:rFonts w:cs="Arial"/>
          <w:szCs w:val="20"/>
        </w:rPr>
        <w:t xml:space="preserve">This </w:t>
      </w:r>
      <w:r w:rsidR="00BC6B83">
        <w:rPr>
          <w:rFonts w:cs="Arial"/>
          <w:szCs w:val="20"/>
        </w:rPr>
        <w:t xml:space="preserve">Measure Application Type </w:t>
      </w:r>
      <w:r w:rsidRPr="00A22C6E">
        <w:rPr>
          <w:rFonts w:cs="Arial"/>
          <w:szCs w:val="20"/>
        </w:rPr>
        <w:t xml:space="preserve">is </w:t>
      </w:r>
      <w:r w:rsidR="00A23F21">
        <w:rPr>
          <w:rFonts w:cs="Arial"/>
          <w:szCs w:val="20"/>
        </w:rPr>
        <w:t xml:space="preserve">Retrofit Add </w:t>
      </w:r>
      <w:proofErr w:type="gramStart"/>
      <w:r w:rsidR="00A23F21">
        <w:rPr>
          <w:rFonts w:cs="Arial"/>
          <w:szCs w:val="20"/>
        </w:rPr>
        <w:t>On</w:t>
      </w:r>
      <w:proofErr w:type="gramEnd"/>
      <w:r w:rsidR="002508CF">
        <w:rPr>
          <w:rFonts w:cs="Arial"/>
          <w:szCs w:val="20"/>
        </w:rPr>
        <w:t xml:space="preserve"> </w:t>
      </w:r>
      <w:r w:rsidRPr="00A22C6E">
        <w:rPr>
          <w:rFonts w:cs="Arial"/>
          <w:szCs w:val="20"/>
        </w:rPr>
        <w:t xml:space="preserve">the </w:t>
      </w:r>
      <w:r w:rsidR="0017329E">
        <w:rPr>
          <w:rFonts w:cs="Arial"/>
          <w:szCs w:val="20"/>
        </w:rPr>
        <w:t>Full Measure Cost (F</w:t>
      </w:r>
      <w:r w:rsidRPr="00A22C6E">
        <w:rPr>
          <w:rFonts w:cs="Arial"/>
          <w:szCs w:val="20"/>
        </w:rPr>
        <w:t>MC) is represented by the</w:t>
      </w:r>
      <w:r w:rsidR="00815D25">
        <w:rPr>
          <w:rFonts w:cs="Arial"/>
          <w:szCs w:val="20"/>
        </w:rPr>
        <w:t xml:space="preserve"> appropriate</w:t>
      </w:r>
      <w:r w:rsidRPr="00A22C6E">
        <w:rPr>
          <w:rFonts w:cs="Arial"/>
          <w:szCs w:val="20"/>
        </w:rPr>
        <w:t xml:space="preserve"> equation below as there exists no base case with which to compare the measure to:</w:t>
      </w:r>
    </w:p>
    <w:p w:rsidR="00B624B3" w:rsidRPr="00A22C6E" w:rsidRDefault="00B624B3" w:rsidP="00B624B3">
      <w:pPr>
        <w:rPr>
          <w:rFonts w:cs="Arial"/>
          <w:sz w:val="22"/>
          <w:szCs w:val="22"/>
        </w:rPr>
      </w:pPr>
    </w:p>
    <w:p w:rsidR="002508CF" w:rsidRPr="00A22C6E" w:rsidRDefault="0017329E" w:rsidP="002508CF">
      <w:pPr>
        <w:ind w:left="720"/>
        <w:rPr>
          <w:rFonts w:cs="Arial"/>
          <w:szCs w:val="20"/>
        </w:rPr>
      </w:pPr>
      <w:r>
        <w:rPr>
          <w:rFonts w:cs="Arial"/>
          <w:szCs w:val="20"/>
        </w:rPr>
        <w:t>F</w:t>
      </w:r>
      <w:r w:rsidR="002508CF" w:rsidRPr="00A22C6E">
        <w:rPr>
          <w:rFonts w:cs="Arial"/>
          <w:szCs w:val="20"/>
        </w:rPr>
        <w:t xml:space="preserve">MC = </w:t>
      </w:r>
      <w:r w:rsidR="002508CF">
        <w:rPr>
          <w:rFonts w:cs="Arial"/>
          <w:szCs w:val="20"/>
        </w:rPr>
        <w:t>(</w:t>
      </w:r>
      <w:r w:rsidR="002508CF" w:rsidRPr="00A22C6E">
        <w:rPr>
          <w:rFonts w:cs="Arial"/>
          <w:szCs w:val="20"/>
        </w:rPr>
        <w:t>Measure Equipment Cost + Measure Labor Cost</w:t>
      </w:r>
      <w:r w:rsidR="002508CF">
        <w:rPr>
          <w:rFonts w:cs="Arial"/>
          <w:szCs w:val="20"/>
        </w:rPr>
        <w:t>) – (Base Case Equipment Cost + Base Case Labor Cost)</w:t>
      </w:r>
    </w:p>
    <w:p w:rsidR="00B624B3" w:rsidRPr="00A22C6E" w:rsidRDefault="002508CF" w:rsidP="002508CF">
      <w:pPr>
        <w:tabs>
          <w:tab w:val="left" w:pos="3330"/>
        </w:tabs>
        <w:ind w:firstLine="720"/>
        <w:rPr>
          <w:rFonts w:cs="Arial"/>
          <w:szCs w:val="20"/>
        </w:rPr>
      </w:pPr>
      <w:r>
        <w:rPr>
          <w:rFonts w:cs="Arial"/>
          <w:szCs w:val="20"/>
        </w:rPr>
        <w:tab/>
      </w:r>
    </w:p>
    <w:p w:rsidR="0017329E" w:rsidRDefault="0017329E" w:rsidP="00B624B3">
      <w:pPr>
        <w:rPr>
          <w:rFonts w:cs="Arial"/>
          <w:szCs w:val="20"/>
        </w:rPr>
      </w:pPr>
    </w:p>
    <w:p w:rsidR="00B624B3" w:rsidRPr="00A22C6E" w:rsidRDefault="00B624B3" w:rsidP="00B624B3">
      <w:pPr>
        <w:rPr>
          <w:rFonts w:cs="Arial"/>
          <w:szCs w:val="20"/>
        </w:rPr>
      </w:pPr>
      <w:r>
        <w:rPr>
          <w:rFonts w:cs="Arial"/>
          <w:szCs w:val="20"/>
        </w:rPr>
        <w:lastRenderedPageBreak/>
        <w:t xml:space="preserve">Using this equation, the </w:t>
      </w:r>
      <w:r w:rsidR="0017329E">
        <w:rPr>
          <w:rFonts w:cs="Arial"/>
          <w:szCs w:val="20"/>
        </w:rPr>
        <w:t>Full</w:t>
      </w:r>
      <w:r>
        <w:rPr>
          <w:rFonts w:cs="Arial"/>
          <w:szCs w:val="20"/>
        </w:rPr>
        <w:t xml:space="preserve"> </w:t>
      </w:r>
      <w:r w:rsidR="0017329E">
        <w:rPr>
          <w:rFonts w:cs="Arial"/>
          <w:szCs w:val="20"/>
        </w:rPr>
        <w:t>M</w:t>
      </w:r>
      <w:r>
        <w:rPr>
          <w:rFonts w:cs="Arial"/>
          <w:szCs w:val="20"/>
        </w:rPr>
        <w:t xml:space="preserve">easure cost for the measure in this </w:t>
      </w:r>
      <w:proofErr w:type="spellStart"/>
      <w:r>
        <w:rPr>
          <w:rFonts w:cs="Arial"/>
          <w:szCs w:val="20"/>
        </w:rPr>
        <w:t>workpaper</w:t>
      </w:r>
      <w:proofErr w:type="spellEnd"/>
      <w:r>
        <w:rPr>
          <w:rFonts w:cs="Arial"/>
          <w:szCs w:val="20"/>
        </w:rPr>
        <w:t xml:space="preserve"> is $6.2</w:t>
      </w:r>
      <w:r w:rsidR="00450885">
        <w:rPr>
          <w:rFonts w:cs="Arial"/>
          <w:szCs w:val="20"/>
        </w:rPr>
        <w:t>8</w:t>
      </w:r>
      <w:r>
        <w:rPr>
          <w:rFonts w:cs="Arial"/>
          <w:szCs w:val="20"/>
        </w:rPr>
        <w:t xml:space="preserve"> per linear foot.</w:t>
      </w:r>
    </w:p>
    <w:p w:rsidR="0017329E" w:rsidRDefault="0017329E" w:rsidP="00B624B3">
      <w:pPr>
        <w:ind w:firstLine="720"/>
        <w:rPr>
          <w:rFonts w:cs="Arial"/>
          <w:szCs w:val="20"/>
        </w:rPr>
      </w:pPr>
    </w:p>
    <w:p w:rsidR="00B624B3" w:rsidRPr="00A22C6E" w:rsidRDefault="0017329E" w:rsidP="00B624B3">
      <w:pPr>
        <w:ind w:firstLine="720"/>
        <w:rPr>
          <w:rFonts w:cs="Arial"/>
          <w:szCs w:val="20"/>
        </w:rPr>
      </w:pPr>
      <w:r>
        <w:rPr>
          <w:rFonts w:cs="Arial"/>
          <w:szCs w:val="20"/>
        </w:rPr>
        <w:t>F</w:t>
      </w:r>
      <w:r w:rsidR="00B624B3" w:rsidRPr="00E16170">
        <w:rPr>
          <w:rFonts w:cs="Arial"/>
          <w:szCs w:val="20"/>
        </w:rPr>
        <w:t xml:space="preserve">MC </w:t>
      </w:r>
      <w:r w:rsidR="00B624B3" w:rsidRPr="00A22C6E">
        <w:rPr>
          <w:rFonts w:cs="Arial"/>
          <w:i/>
          <w:szCs w:val="20"/>
        </w:rPr>
        <w:t xml:space="preserve">= </w:t>
      </w:r>
      <w:r w:rsidR="002508CF">
        <w:rPr>
          <w:rFonts w:cs="Arial"/>
          <w:szCs w:val="20"/>
        </w:rPr>
        <w:t>(</w:t>
      </w:r>
      <w:r w:rsidR="00B624B3" w:rsidRPr="00A22C6E">
        <w:rPr>
          <w:rFonts w:cs="Arial"/>
          <w:szCs w:val="20"/>
        </w:rPr>
        <w:t xml:space="preserve">$ 3.44 per </w:t>
      </w:r>
      <w:proofErr w:type="spellStart"/>
      <w:r w:rsidR="00B624B3" w:rsidRPr="00A22C6E">
        <w:rPr>
          <w:rFonts w:cs="Arial"/>
          <w:szCs w:val="20"/>
        </w:rPr>
        <w:t>ln</w:t>
      </w:r>
      <w:proofErr w:type="spellEnd"/>
      <w:r w:rsidR="00B624B3" w:rsidRPr="00A22C6E">
        <w:rPr>
          <w:rFonts w:cs="Arial"/>
          <w:szCs w:val="20"/>
        </w:rPr>
        <w:t>/</w:t>
      </w:r>
      <w:proofErr w:type="spellStart"/>
      <w:r w:rsidR="00B624B3" w:rsidRPr="00A22C6E">
        <w:rPr>
          <w:rFonts w:cs="Arial"/>
          <w:szCs w:val="20"/>
        </w:rPr>
        <w:t>ft</w:t>
      </w:r>
      <w:proofErr w:type="spellEnd"/>
      <w:r w:rsidR="00B624B3" w:rsidRPr="00A22C6E">
        <w:rPr>
          <w:rFonts w:cs="Arial"/>
          <w:szCs w:val="20"/>
        </w:rPr>
        <w:t xml:space="preserve"> + $2.84 per </w:t>
      </w:r>
      <w:proofErr w:type="spellStart"/>
      <w:r w:rsidR="00B624B3">
        <w:rPr>
          <w:rFonts w:cs="Arial"/>
          <w:szCs w:val="20"/>
        </w:rPr>
        <w:t>ln</w:t>
      </w:r>
      <w:proofErr w:type="spellEnd"/>
      <w:r w:rsidR="00AF255A">
        <w:rPr>
          <w:rFonts w:cs="Arial"/>
          <w:szCs w:val="20"/>
        </w:rPr>
        <w:t>/</w:t>
      </w:r>
      <w:proofErr w:type="spellStart"/>
      <w:r w:rsidR="00B624B3">
        <w:rPr>
          <w:rFonts w:cs="Arial"/>
          <w:szCs w:val="20"/>
        </w:rPr>
        <w:t>ft</w:t>
      </w:r>
      <w:proofErr w:type="spellEnd"/>
      <w:r w:rsidR="002508CF">
        <w:rPr>
          <w:rFonts w:cs="Arial"/>
          <w:szCs w:val="20"/>
        </w:rPr>
        <w:t>) – ($0.00 + $0.00)</w:t>
      </w:r>
      <w:r w:rsidR="00B624B3">
        <w:rPr>
          <w:rFonts w:cs="Arial"/>
          <w:szCs w:val="20"/>
        </w:rPr>
        <w:t xml:space="preserve"> = </w:t>
      </w:r>
      <w:r w:rsidR="006D5440">
        <w:rPr>
          <w:rFonts w:cs="Arial"/>
          <w:szCs w:val="20"/>
        </w:rPr>
        <w:t>$ 6.28</w:t>
      </w:r>
      <w:r w:rsidR="00B624B3" w:rsidRPr="00A22C6E">
        <w:rPr>
          <w:rFonts w:cs="Arial"/>
          <w:szCs w:val="20"/>
        </w:rPr>
        <w:t xml:space="preserve">per </w:t>
      </w:r>
      <w:proofErr w:type="spellStart"/>
      <w:r w:rsidR="00B624B3" w:rsidRPr="00A22C6E">
        <w:rPr>
          <w:rFonts w:cs="Arial"/>
          <w:szCs w:val="20"/>
        </w:rPr>
        <w:t>ln</w:t>
      </w:r>
      <w:proofErr w:type="spellEnd"/>
      <w:r w:rsidR="00AF255A">
        <w:rPr>
          <w:rFonts w:cs="Arial"/>
          <w:szCs w:val="20"/>
        </w:rPr>
        <w:t>/</w:t>
      </w:r>
      <w:proofErr w:type="spellStart"/>
      <w:r w:rsidR="00B624B3" w:rsidRPr="00A22C6E">
        <w:rPr>
          <w:rFonts w:cs="Arial"/>
          <w:szCs w:val="20"/>
        </w:rPr>
        <w:t>ft</w:t>
      </w:r>
      <w:proofErr w:type="spellEnd"/>
    </w:p>
    <w:p w:rsidR="00B624B3" w:rsidRDefault="00B624B3" w:rsidP="00B624B3">
      <w:pPr>
        <w:ind w:firstLine="720"/>
        <w:rPr>
          <w:rFonts w:cs="Arial"/>
          <w:i/>
          <w:szCs w:val="20"/>
        </w:rPr>
      </w:pPr>
    </w:p>
    <w:p w:rsidR="00A23F21" w:rsidRDefault="00A23F21" w:rsidP="00B624B3">
      <w:pPr>
        <w:ind w:firstLine="720"/>
        <w:rPr>
          <w:rFonts w:cs="Arial"/>
          <w:i/>
          <w:szCs w:val="20"/>
        </w:rPr>
      </w:pPr>
    </w:p>
    <w:p w:rsidR="00B624B3" w:rsidRDefault="00B624B3" w:rsidP="00B624B3">
      <w:pPr>
        <w:ind w:firstLine="720"/>
        <w:jc w:val="center"/>
        <w:rPr>
          <w:rFonts w:cs="Arial"/>
          <w:b/>
          <w:szCs w:val="20"/>
        </w:rPr>
      </w:pPr>
      <w:r w:rsidRPr="002F3610">
        <w:rPr>
          <w:rFonts w:cs="Arial"/>
          <w:b/>
          <w:szCs w:val="20"/>
        </w:rPr>
        <w:t>Summary Table for Section 4</w:t>
      </w:r>
    </w:p>
    <w:p w:rsidR="00B624B3" w:rsidRDefault="00B624B3" w:rsidP="00B624B3">
      <w:pPr>
        <w:ind w:firstLine="720"/>
        <w:jc w:val="center"/>
        <w:rPr>
          <w:rFonts w:cs="Arial"/>
          <w:b/>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B624B3" w:rsidRPr="00767D95" w:rsidTr="006D5440">
        <w:tc>
          <w:tcPr>
            <w:tcW w:w="758" w:type="pct"/>
            <w:shd w:val="clear" w:color="auto" w:fill="auto"/>
          </w:tcPr>
          <w:p w:rsidR="00B624B3" w:rsidRPr="00767D95" w:rsidRDefault="00B624B3" w:rsidP="006D5440">
            <w:pPr>
              <w:rPr>
                <w:rFonts w:cs="Arial"/>
                <w:b/>
                <w:szCs w:val="20"/>
              </w:rPr>
            </w:pPr>
            <w:r w:rsidRPr="00767D95">
              <w:rPr>
                <w:rFonts w:cs="Arial"/>
                <w:b/>
                <w:szCs w:val="20"/>
              </w:rPr>
              <w:t>Measure ID</w:t>
            </w:r>
          </w:p>
        </w:tc>
        <w:tc>
          <w:tcPr>
            <w:tcW w:w="968" w:type="pct"/>
            <w:shd w:val="clear" w:color="auto" w:fill="auto"/>
          </w:tcPr>
          <w:p w:rsidR="00B624B3" w:rsidRPr="00BC6B83" w:rsidRDefault="00BC6B83" w:rsidP="006D5440">
            <w:pPr>
              <w:rPr>
                <w:rFonts w:cs="Arial"/>
                <w:b/>
                <w:szCs w:val="20"/>
              </w:rPr>
            </w:pPr>
            <w:r w:rsidRPr="00D43912">
              <w:rPr>
                <w:rFonts w:cs="Arial"/>
                <w:b/>
                <w:szCs w:val="20"/>
              </w:rPr>
              <w:t>Measure Application Type</w:t>
            </w:r>
          </w:p>
        </w:tc>
        <w:tc>
          <w:tcPr>
            <w:tcW w:w="838" w:type="pct"/>
            <w:shd w:val="clear" w:color="auto" w:fill="auto"/>
          </w:tcPr>
          <w:p w:rsidR="00B624B3" w:rsidRPr="00767D95" w:rsidRDefault="00B624B3" w:rsidP="006D5440">
            <w:pPr>
              <w:rPr>
                <w:rFonts w:cs="Arial"/>
                <w:b/>
                <w:szCs w:val="20"/>
              </w:rPr>
            </w:pPr>
            <w:r w:rsidRPr="00767D95">
              <w:rPr>
                <w:rFonts w:cs="Arial"/>
                <w:b/>
                <w:szCs w:val="20"/>
              </w:rPr>
              <w:t>Base Case Total Cost</w:t>
            </w:r>
          </w:p>
        </w:tc>
        <w:tc>
          <w:tcPr>
            <w:tcW w:w="739" w:type="pct"/>
            <w:shd w:val="clear" w:color="auto" w:fill="auto"/>
          </w:tcPr>
          <w:p w:rsidR="00B624B3" w:rsidRPr="00767D95" w:rsidRDefault="00B624B3" w:rsidP="006D5440">
            <w:pPr>
              <w:rPr>
                <w:rFonts w:cs="Arial"/>
                <w:b/>
                <w:szCs w:val="20"/>
              </w:rPr>
            </w:pPr>
            <w:r w:rsidRPr="00767D95">
              <w:rPr>
                <w:rFonts w:cs="Arial"/>
                <w:b/>
                <w:szCs w:val="20"/>
              </w:rPr>
              <w:t>Measure Case Total Cost</w:t>
            </w:r>
          </w:p>
        </w:tc>
        <w:tc>
          <w:tcPr>
            <w:tcW w:w="737" w:type="pct"/>
            <w:shd w:val="clear" w:color="auto" w:fill="auto"/>
          </w:tcPr>
          <w:p w:rsidR="00B624B3" w:rsidRPr="00767D95" w:rsidRDefault="00BC6B83" w:rsidP="006D5440">
            <w:pPr>
              <w:rPr>
                <w:rFonts w:cs="Arial"/>
                <w:b/>
                <w:szCs w:val="20"/>
              </w:rPr>
            </w:pPr>
            <w:r>
              <w:rPr>
                <w:rFonts w:cs="Arial"/>
                <w:b/>
                <w:szCs w:val="20"/>
              </w:rPr>
              <w:t>Full</w:t>
            </w:r>
            <w:r w:rsidRPr="00767D95">
              <w:rPr>
                <w:rFonts w:cs="Arial"/>
                <w:b/>
                <w:szCs w:val="20"/>
              </w:rPr>
              <w:t xml:space="preserve"> </w:t>
            </w:r>
            <w:r w:rsidR="00B624B3" w:rsidRPr="00767D95">
              <w:rPr>
                <w:rFonts w:cs="Arial"/>
                <w:b/>
                <w:szCs w:val="20"/>
              </w:rPr>
              <w:t>Measure Case Cost</w:t>
            </w:r>
          </w:p>
        </w:tc>
        <w:tc>
          <w:tcPr>
            <w:tcW w:w="960" w:type="pct"/>
            <w:shd w:val="clear" w:color="auto" w:fill="auto"/>
          </w:tcPr>
          <w:p w:rsidR="00B624B3" w:rsidRPr="00767D95" w:rsidRDefault="0017329E" w:rsidP="0017329E">
            <w:pPr>
              <w:rPr>
                <w:rFonts w:cs="Arial"/>
                <w:b/>
                <w:szCs w:val="20"/>
              </w:rPr>
            </w:pPr>
            <w:r>
              <w:rPr>
                <w:rFonts w:cs="Arial"/>
                <w:b/>
                <w:szCs w:val="20"/>
              </w:rPr>
              <w:t xml:space="preserve">Full </w:t>
            </w:r>
            <w:r w:rsidR="00B624B3" w:rsidRPr="00767D95">
              <w:rPr>
                <w:rFonts w:cs="Arial"/>
                <w:b/>
                <w:szCs w:val="20"/>
              </w:rPr>
              <w:t>Measure Cost</w:t>
            </w:r>
          </w:p>
        </w:tc>
      </w:tr>
      <w:tr w:rsidR="00B624B3" w:rsidRPr="00767D95" w:rsidTr="00621FC3">
        <w:trPr>
          <w:trHeight w:val="800"/>
        </w:trPr>
        <w:tc>
          <w:tcPr>
            <w:tcW w:w="758" w:type="pct"/>
            <w:shd w:val="clear" w:color="auto" w:fill="auto"/>
          </w:tcPr>
          <w:p w:rsidR="00B624B3" w:rsidRPr="00036882" w:rsidRDefault="007F3EBF" w:rsidP="006D5440">
            <w:pPr>
              <w:rPr>
                <w:rFonts w:cs="Arial"/>
                <w:szCs w:val="20"/>
              </w:rPr>
            </w:pPr>
            <w:r w:rsidRPr="00036882">
              <w:rPr>
                <w:rFonts w:cs="Arial"/>
                <w:szCs w:val="20"/>
              </w:rPr>
              <w:t>L519</w:t>
            </w:r>
          </w:p>
        </w:tc>
        <w:tc>
          <w:tcPr>
            <w:tcW w:w="968" w:type="pct"/>
            <w:shd w:val="clear" w:color="auto" w:fill="auto"/>
          </w:tcPr>
          <w:p w:rsidR="00B624B3" w:rsidRPr="00036882" w:rsidRDefault="00621FC3">
            <w:pPr>
              <w:rPr>
                <w:rFonts w:cs="Arial"/>
                <w:szCs w:val="20"/>
              </w:rPr>
            </w:pPr>
            <w:r>
              <w:rPr>
                <w:rFonts w:cs="Arial"/>
                <w:szCs w:val="20"/>
              </w:rPr>
              <w:t>REA</w:t>
            </w:r>
          </w:p>
        </w:tc>
        <w:tc>
          <w:tcPr>
            <w:tcW w:w="838" w:type="pct"/>
            <w:shd w:val="clear" w:color="auto" w:fill="auto"/>
          </w:tcPr>
          <w:p w:rsidR="00B624B3" w:rsidRPr="00036882" w:rsidRDefault="00B624B3" w:rsidP="006D5440">
            <w:pPr>
              <w:rPr>
                <w:rFonts w:cs="Arial"/>
                <w:szCs w:val="20"/>
              </w:rPr>
            </w:pPr>
            <w:r w:rsidRPr="00036882">
              <w:rPr>
                <w:rFonts w:cs="Arial"/>
                <w:szCs w:val="20"/>
              </w:rPr>
              <w:t>$0</w:t>
            </w:r>
          </w:p>
        </w:tc>
        <w:tc>
          <w:tcPr>
            <w:tcW w:w="739" w:type="pct"/>
            <w:shd w:val="clear" w:color="auto" w:fill="auto"/>
          </w:tcPr>
          <w:p w:rsidR="00B624B3" w:rsidRPr="00036882" w:rsidRDefault="00B624B3" w:rsidP="006D5440">
            <w:pPr>
              <w:rPr>
                <w:rFonts w:cs="Arial"/>
                <w:szCs w:val="20"/>
              </w:rPr>
            </w:pPr>
            <w:r w:rsidRPr="00036882">
              <w:rPr>
                <w:rFonts w:cs="Arial"/>
                <w:szCs w:val="20"/>
              </w:rPr>
              <w:t>$6.2</w:t>
            </w:r>
            <w:r w:rsidR="006D5440" w:rsidRPr="00036882">
              <w:rPr>
                <w:rFonts w:cs="Arial"/>
                <w:szCs w:val="20"/>
              </w:rPr>
              <w:t>8</w:t>
            </w:r>
          </w:p>
        </w:tc>
        <w:tc>
          <w:tcPr>
            <w:tcW w:w="737" w:type="pct"/>
            <w:shd w:val="clear" w:color="auto" w:fill="auto"/>
          </w:tcPr>
          <w:p w:rsidR="00450885" w:rsidRDefault="00450885" w:rsidP="00450885">
            <w:pPr>
              <w:rPr>
                <w:rFonts w:cs="Arial"/>
                <w:vanish/>
                <w:szCs w:val="20"/>
              </w:rPr>
            </w:pPr>
            <w:r>
              <w:rPr>
                <w:rFonts w:cs="Arial"/>
                <w:szCs w:val="20"/>
              </w:rPr>
              <w:t xml:space="preserve">$3.44 per </w:t>
            </w:r>
            <w:proofErr w:type="spellStart"/>
            <w:r w:rsidRPr="00036882">
              <w:rPr>
                <w:rFonts w:cs="Arial"/>
                <w:vanish/>
                <w:szCs w:val="20"/>
              </w:rPr>
              <w:t>ln</w:t>
            </w:r>
            <w:proofErr w:type="spellEnd"/>
            <w:r>
              <w:rPr>
                <w:rFonts w:cs="Arial"/>
                <w:vanish/>
                <w:szCs w:val="20"/>
              </w:rPr>
              <w:t>/</w:t>
            </w:r>
            <w:proofErr w:type="spellStart"/>
            <w:r w:rsidRPr="00036882">
              <w:rPr>
                <w:rFonts w:cs="Arial"/>
                <w:vanish/>
                <w:szCs w:val="20"/>
              </w:rPr>
              <w:t>ft</w:t>
            </w:r>
            <w:proofErr w:type="spellEnd"/>
            <w:r w:rsidRPr="00036882">
              <w:rPr>
                <w:rFonts w:cs="Arial"/>
                <w:vanish/>
                <w:szCs w:val="20"/>
              </w:rPr>
              <w:t xml:space="preserve"> </w:t>
            </w:r>
            <w:r w:rsidR="006D5440" w:rsidRPr="00036882">
              <w:rPr>
                <w:rFonts w:cs="Arial"/>
                <w:vanish/>
                <w:szCs w:val="20"/>
              </w:rPr>
              <w:t xml:space="preserve">+ $2.84 per </w:t>
            </w:r>
            <w:proofErr w:type="spellStart"/>
            <w:r w:rsidR="006D5440" w:rsidRPr="00036882">
              <w:rPr>
                <w:rFonts w:cs="Arial"/>
                <w:vanish/>
                <w:szCs w:val="20"/>
              </w:rPr>
              <w:t>ln</w:t>
            </w:r>
            <w:proofErr w:type="spellEnd"/>
            <w:r w:rsidR="00AF255A">
              <w:rPr>
                <w:rFonts w:cs="Arial"/>
                <w:vanish/>
                <w:szCs w:val="20"/>
              </w:rPr>
              <w:t>/</w:t>
            </w:r>
            <w:proofErr w:type="spellStart"/>
            <w:r w:rsidR="006D5440" w:rsidRPr="00036882">
              <w:rPr>
                <w:rFonts w:cs="Arial"/>
                <w:vanish/>
                <w:szCs w:val="20"/>
              </w:rPr>
              <w:t>ft</w:t>
            </w:r>
            <w:proofErr w:type="spellEnd"/>
            <w:r w:rsidR="006D5440" w:rsidRPr="00036882">
              <w:rPr>
                <w:rFonts w:cs="Arial"/>
                <w:vanish/>
                <w:szCs w:val="20"/>
              </w:rPr>
              <w:t xml:space="preserve"> = </w:t>
            </w:r>
          </w:p>
          <w:p w:rsidR="00B624B3" w:rsidRPr="00036882" w:rsidRDefault="006D5440" w:rsidP="00450885">
            <w:pPr>
              <w:rPr>
                <w:rFonts w:cs="Arial"/>
                <w:szCs w:val="20"/>
              </w:rPr>
            </w:pPr>
            <w:r w:rsidRPr="00036882">
              <w:rPr>
                <w:rFonts w:cs="Arial"/>
                <w:vanish/>
                <w:szCs w:val="20"/>
              </w:rPr>
              <w:t xml:space="preserve"> $ 6.2</w:t>
            </w:r>
            <w:r w:rsidR="00450885">
              <w:rPr>
                <w:rFonts w:cs="Arial"/>
                <w:vanish/>
                <w:szCs w:val="20"/>
              </w:rPr>
              <w:t>8</w:t>
            </w:r>
          </w:p>
        </w:tc>
        <w:tc>
          <w:tcPr>
            <w:tcW w:w="960" w:type="pct"/>
            <w:shd w:val="clear" w:color="auto" w:fill="auto"/>
          </w:tcPr>
          <w:p w:rsidR="00B624B3" w:rsidRPr="00036882" w:rsidRDefault="00B624B3" w:rsidP="006D5440">
            <w:pPr>
              <w:rPr>
                <w:rFonts w:cs="Arial"/>
                <w:szCs w:val="20"/>
              </w:rPr>
            </w:pPr>
            <w:r w:rsidRPr="00036882">
              <w:rPr>
                <w:rFonts w:cs="Arial"/>
                <w:szCs w:val="20"/>
              </w:rPr>
              <w:t>$6.2</w:t>
            </w:r>
            <w:r w:rsidR="000A1871" w:rsidRPr="00036882">
              <w:rPr>
                <w:rFonts w:cs="Arial"/>
                <w:szCs w:val="20"/>
              </w:rPr>
              <w:t>8</w:t>
            </w:r>
          </w:p>
        </w:tc>
      </w:tr>
    </w:tbl>
    <w:p w:rsidR="00B624B3" w:rsidRPr="002F3610" w:rsidRDefault="00B624B3" w:rsidP="00B624B3">
      <w:pPr>
        <w:ind w:firstLine="720"/>
        <w:rPr>
          <w:rFonts w:cs="Arial"/>
          <w:b/>
          <w:szCs w:val="20"/>
        </w:rPr>
      </w:pPr>
    </w:p>
    <w:p w:rsidR="00B624B3" w:rsidRPr="00ED3B31" w:rsidRDefault="00B624B3" w:rsidP="00E318BD"/>
    <w:p w:rsidR="00B624B3" w:rsidRDefault="00B624B3" w:rsidP="00B507A0">
      <w:pPr>
        <w:sectPr w:rsidR="00B624B3" w:rsidSect="00D43912">
          <w:endnotePr>
            <w:numFmt w:val="decimal"/>
          </w:endnotePr>
          <w:pgSz w:w="12240" w:h="15840"/>
          <w:pgMar w:top="1440" w:right="1440" w:bottom="1440" w:left="1440" w:header="720" w:footer="720" w:gutter="0"/>
          <w:pgNumType w:start="1"/>
          <w:cols w:space="720"/>
          <w:docGrid w:linePitch="360"/>
        </w:sectPr>
      </w:pPr>
      <w:r w:rsidRPr="00650487">
        <w:t xml:space="preserve"> </w:t>
      </w:r>
    </w:p>
    <w:p w:rsidR="00B624B3" w:rsidRDefault="00B624B3" w:rsidP="00794007">
      <w:pPr>
        <w:pStyle w:val="Heading1"/>
      </w:pPr>
      <w:bookmarkStart w:id="37" w:name="_Toc390872389"/>
      <w:r>
        <w:lastRenderedPageBreak/>
        <w:t>References</w:t>
      </w:r>
      <w:bookmarkEnd w:id="37"/>
      <w:r>
        <w:t xml:space="preserve"> </w:t>
      </w:r>
    </w:p>
    <w:p w:rsidR="00B624B3" w:rsidRDefault="00B624B3" w:rsidP="00B624B3"/>
    <w:p w:rsidR="00B624B3" w:rsidRDefault="00B624B3" w:rsidP="00B624B3">
      <w:pPr>
        <w:rPr>
          <w:rFonts w:cs="Arial"/>
          <w:b/>
        </w:rPr>
      </w:pPr>
    </w:p>
    <w:p w:rsidR="009168A1" w:rsidRPr="000966CC" w:rsidRDefault="009168A1" w:rsidP="00E318BD"/>
    <w:sectPr w:rsidR="009168A1" w:rsidRPr="000966CC" w:rsidSect="00282C9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1157" w:rsidRDefault="001E1157">
      <w:r>
        <w:separator/>
      </w:r>
    </w:p>
  </w:endnote>
  <w:endnote w:type="continuationSeparator" w:id="0">
    <w:p w:rsidR="001E1157" w:rsidRDefault="001E1157">
      <w:r>
        <w:continuationSeparator/>
      </w:r>
    </w:p>
  </w:endnote>
  <w:endnote w:id="1">
    <w:p w:rsidR="0004293B" w:rsidRDefault="0004293B">
      <w:pPr>
        <w:pStyle w:val="EndnoteText"/>
        <w:rPr>
          <w:rFonts w:cs="Arial"/>
        </w:rPr>
      </w:pPr>
      <w:r w:rsidRPr="00E318BD">
        <w:rPr>
          <w:rStyle w:val="EndnoteReference"/>
          <w:rFonts w:cs="Arial"/>
        </w:rPr>
        <w:endnoteRef/>
      </w:r>
      <w:r w:rsidRPr="00E318BD">
        <w:rPr>
          <w:rFonts w:cs="Arial"/>
        </w:rPr>
        <w:t xml:space="preserve"> The DEER Measure Cost Data Users Guide found on </w:t>
      </w:r>
      <w:hyperlink r:id="rId1" w:history="1">
        <w:r w:rsidRPr="00E318BD">
          <w:rPr>
            <w:rStyle w:val="Hyperlink"/>
            <w:rFonts w:cs="Arial"/>
          </w:rPr>
          <w:t>www.deeresources.com</w:t>
        </w:r>
      </w:hyperlink>
      <w:r w:rsidRPr="00E318BD">
        <w:rPr>
          <w:rFonts w:cs="Arial"/>
        </w:rPr>
        <w:t xml:space="preserve"> under DEER2011 Database Format hyperlink, DEER2011 for 13-14, spreadsheet SPTdata_format-V0.97.xls.</w:t>
      </w:r>
    </w:p>
    <w:p w:rsidR="0004293B" w:rsidRPr="00E318BD" w:rsidRDefault="0004293B">
      <w:pPr>
        <w:pStyle w:val="EndnoteText"/>
        <w:rPr>
          <w:rFonts w:cs="Arial"/>
        </w:rPr>
      </w:pPr>
    </w:p>
  </w:endnote>
  <w:endnote w:id="2">
    <w:p w:rsidR="0004293B" w:rsidRPr="00E318BD" w:rsidRDefault="0004293B" w:rsidP="00E318BD">
      <w:pPr>
        <w:rPr>
          <w:rFonts w:cs="Arial"/>
          <w:szCs w:val="20"/>
        </w:rPr>
      </w:pPr>
      <w:r w:rsidRPr="00E318BD">
        <w:rPr>
          <w:rStyle w:val="EndnoteReference"/>
          <w:rFonts w:cs="Arial"/>
          <w:szCs w:val="20"/>
        </w:rPr>
        <w:endnoteRef/>
      </w:r>
      <w:r w:rsidRPr="00E318BD">
        <w:rPr>
          <w:rFonts w:cs="Arial"/>
          <w:szCs w:val="20"/>
        </w:rPr>
        <w:t xml:space="preserve"> </w:t>
      </w:r>
      <w:proofErr w:type="gramStart"/>
      <w:r w:rsidRPr="00E318BD">
        <w:rPr>
          <w:rFonts w:cs="Arial"/>
          <w:szCs w:val="20"/>
        </w:rPr>
        <w:t>2004-2005 Database for Energy Efficiency Resources, Version 2.01, October 26, 2005,</w:t>
      </w:r>
      <w:r>
        <w:rPr>
          <w:rFonts w:cs="Arial"/>
          <w:szCs w:val="20"/>
        </w:rPr>
        <w:t xml:space="preserve"> </w:t>
      </w:r>
      <w:r w:rsidRPr="00E318BD">
        <w:rPr>
          <w:rFonts w:cs="Arial"/>
          <w:szCs w:val="20"/>
        </w:rPr>
        <w:t xml:space="preserve">EEM D03-227 </w:t>
      </w:r>
      <w:hyperlink r:id="rId2" w:history="1">
        <w:r w:rsidRPr="00E318BD">
          <w:rPr>
            <w:rStyle w:val="Hyperlink"/>
            <w:rFonts w:cs="Arial"/>
            <w:szCs w:val="20"/>
          </w:rPr>
          <w:t>http://eega.cpus.ca.gov/deer</w:t>
        </w:r>
      </w:hyperlink>
      <w:r w:rsidRPr="00E318BD">
        <w:rPr>
          <w:rFonts w:cs="Arial"/>
          <w:szCs w:val="20"/>
        </w:rPr>
        <w:t>.</w:t>
      </w:r>
      <w:proofErr w:type="gramEnd"/>
    </w:p>
    <w:p w:rsidR="0004293B" w:rsidRDefault="0004293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293B" w:rsidRPr="001E1018" w:rsidRDefault="0004293B" w:rsidP="00577599">
    <w:pPr>
      <w:pStyle w:val="Footer"/>
      <w:pBdr>
        <w:top w:val="single" w:sz="4" w:space="1" w:color="auto"/>
      </w:pBdr>
      <w:tabs>
        <w:tab w:val="clear" w:pos="8640"/>
        <w:tab w:val="right" w:pos="9360"/>
      </w:tabs>
      <w:rPr>
        <w:rFonts w:cs="Arial"/>
        <w:b/>
        <w:sz w:val="18"/>
        <w:szCs w:val="18"/>
      </w:rPr>
    </w:pPr>
    <w:r>
      <w:rPr>
        <w:rFonts w:cs="Arial"/>
        <w:b/>
        <w:sz w:val="18"/>
        <w:szCs w:val="18"/>
      </w:rPr>
      <w:t xml:space="preserve">Work Paper </w:t>
    </w:r>
    <w:r w:rsidRPr="001E1018">
      <w:rPr>
        <w:rFonts w:cs="Arial"/>
        <w:b/>
        <w:sz w:val="18"/>
        <w:szCs w:val="18"/>
      </w:rPr>
      <w:t>PGE3PLTG169</w:t>
    </w:r>
    <w:r>
      <w:rPr>
        <w:rFonts w:cs="Arial"/>
        <w:b/>
        <w:sz w:val="18"/>
        <w:szCs w:val="18"/>
      </w:rPr>
      <w:t>, Revision 2</w:t>
    </w:r>
    <w:r>
      <w:rPr>
        <w:rFonts w:cs="Arial"/>
        <w:b/>
        <w:sz w:val="18"/>
        <w:szCs w:val="18"/>
      </w:rPr>
      <w:tab/>
    </w:r>
    <w:r>
      <w:rPr>
        <w:rFonts w:cs="Arial"/>
        <w:b/>
        <w:sz w:val="18"/>
        <w:szCs w:val="18"/>
      </w:rPr>
      <w:tab/>
      <w:t>6/18/2014</w:t>
    </w:r>
  </w:p>
  <w:p w:rsidR="0004293B" w:rsidRPr="001E1018" w:rsidRDefault="0004293B" w:rsidP="00BC1D74">
    <w:pPr>
      <w:pStyle w:val="Footer"/>
      <w:framePr w:wrap="around" w:vAnchor="text" w:hAnchor="page" w:x="10726" w:y="173"/>
      <w:jc w:val="center"/>
      <w:rPr>
        <w:rStyle w:val="PageNumber"/>
        <w:rFonts w:cs="Arial"/>
        <w:b/>
        <w:sz w:val="18"/>
        <w:szCs w:val="18"/>
      </w:rPr>
    </w:pPr>
    <w:r w:rsidRPr="001E1018">
      <w:rPr>
        <w:rStyle w:val="PageNumber"/>
        <w:rFonts w:cs="Arial"/>
        <w:b/>
        <w:sz w:val="18"/>
        <w:szCs w:val="18"/>
      </w:rPr>
      <w:fldChar w:fldCharType="begin"/>
    </w:r>
    <w:r w:rsidRPr="001E1018">
      <w:rPr>
        <w:rStyle w:val="PageNumber"/>
        <w:rFonts w:cs="Arial"/>
        <w:b/>
        <w:sz w:val="18"/>
        <w:szCs w:val="18"/>
      </w:rPr>
      <w:instrText xml:space="preserve">PAGE  </w:instrText>
    </w:r>
    <w:r w:rsidRPr="001E1018">
      <w:rPr>
        <w:rStyle w:val="PageNumber"/>
        <w:rFonts w:cs="Arial"/>
        <w:b/>
        <w:sz w:val="18"/>
        <w:szCs w:val="18"/>
      </w:rPr>
      <w:fldChar w:fldCharType="separate"/>
    </w:r>
    <w:r w:rsidR="00644A78">
      <w:rPr>
        <w:rStyle w:val="PageNumber"/>
        <w:rFonts w:cs="Arial"/>
        <w:b/>
        <w:noProof/>
        <w:sz w:val="18"/>
        <w:szCs w:val="18"/>
      </w:rPr>
      <w:t>i</w:t>
    </w:r>
    <w:r w:rsidRPr="001E1018">
      <w:rPr>
        <w:rStyle w:val="PageNumber"/>
        <w:rFonts w:cs="Arial"/>
        <w:b/>
        <w:sz w:val="18"/>
        <w:szCs w:val="18"/>
      </w:rPr>
      <w:fldChar w:fldCharType="end"/>
    </w:r>
  </w:p>
  <w:p w:rsidR="0004293B" w:rsidRDefault="0004293B" w:rsidP="00B624B3">
    <w:pPr>
      <w:pStyle w:val="Footer"/>
      <w:rPr>
        <w:rFonts w:cs="Arial"/>
        <w:b/>
        <w:sz w:val="18"/>
        <w:szCs w:val="18"/>
      </w:rPr>
    </w:pPr>
    <w:r w:rsidRPr="001E1018">
      <w:rPr>
        <w:rFonts w:cs="Arial"/>
        <w:b/>
        <w:sz w:val="18"/>
        <w:szCs w:val="18"/>
      </w:rPr>
      <w:t>Pacific Gas &amp; Electric Company</w:t>
    </w:r>
  </w:p>
  <w:p w:rsidR="0004293B" w:rsidRPr="001E1018" w:rsidRDefault="0004293B" w:rsidP="00B624B3">
    <w:pPr>
      <w:pStyle w:val="Footer"/>
      <w:rPr>
        <w:rFonts w:cs="Arial"/>
        <w:b/>
        <w:sz w:val="18"/>
        <w:szCs w:val="18"/>
      </w:rPr>
    </w:pPr>
    <w:r>
      <w:rPr>
        <w:rFonts w:cs="Arial"/>
        <w:b/>
        <w:sz w:val="18"/>
        <w:szCs w:val="18"/>
      </w:rPr>
      <w:t>PGE3PLTG169R2.docx</w:t>
    </w:r>
  </w:p>
  <w:p w:rsidR="0004293B" w:rsidRDefault="0004293B" w:rsidP="00B624B3">
    <w:pPr>
      <w:pStyle w:val="Footer"/>
      <w:rPr>
        <w:b/>
        <w:color w:val="0000FF"/>
        <w:szCs w:val="20"/>
      </w:rPr>
    </w:pPr>
  </w:p>
  <w:p w:rsidR="0004293B" w:rsidRPr="00917C8B" w:rsidRDefault="0004293B" w:rsidP="00B624B3">
    <w:pPr>
      <w:pStyle w:val="Footer"/>
      <w:pBdr>
        <w:top w:val="single" w:sz="4" w:space="1" w:color="auto"/>
      </w:pBdr>
      <w:tabs>
        <w:tab w:val="clear" w:pos="8640"/>
        <w:tab w:val="right" w:pos="9360"/>
      </w:tabs>
      <w:rPr>
        <w:b/>
        <w:color w:val="000000" w:themeColor="text1"/>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1157" w:rsidRDefault="001E1157">
      <w:r>
        <w:separator/>
      </w:r>
    </w:p>
  </w:footnote>
  <w:footnote w:type="continuationSeparator" w:id="0">
    <w:p w:rsidR="001E1157" w:rsidRDefault="001E11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28C814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44ACFD8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FA704646"/>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B9C2E80E"/>
    <w:lvl w:ilvl="0">
      <w:start w:val="1"/>
      <w:numFmt w:val="decimal"/>
      <w:pStyle w:val="ListNumber2"/>
      <w:lvlText w:val="%1."/>
      <w:lvlJc w:val="left"/>
      <w:pPr>
        <w:tabs>
          <w:tab w:val="num" w:pos="720"/>
        </w:tabs>
        <w:ind w:left="720" w:hanging="360"/>
      </w:pPr>
    </w:lvl>
  </w:abstractNum>
  <w:abstractNum w:abstractNumId="4">
    <w:nsid w:val="FFFFFF80"/>
    <w:multiLevelType w:val="singleLevel"/>
    <w:tmpl w:val="A9440EA6"/>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23EEBDE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10F038C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FE22233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CBEC89C"/>
    <w:lvl w:ilvl="0">
      <w:start w:val="1"/>
      <w:numFmt w:val="decimal"/>
      <w:pStyle w:val="ListNumber"/>
      <w:lvlText w:val="%1."/>
      <w:lvlJc w:val="left"/>
      <w:pPr>
        <w:tabs>
          <w:tab w:val="num" w:pos="360"/>
        </w:tabs>
        <w:ind w:left="360" w:hanging="360"/>
      </w:pPr>
    </w:lvl>
  </w:abstractNum>
  <w:abstractNum w:abstractNumId="9">
    <w:nsid w:val="FFFFFF89"/>
    <w:multiLevelType w:val="singleLevel"/>
    <w:tmpl w:val="0A4EC72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A22B6F"/>
    <w:multiLevelType w:val="hybridMultilevel"/>
    <w:tmpl w:val="A57E49AE"/>
    <w:lvl w:ilvl="0" w:tplc="320A181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6C845F4"/>
    <w:multiLevelType w:val="hybridMultilevel"/>
    <w:tmpl w:val="D9449F74"/>
    <w:lvl w:ilvl="0" w:tplc="04090001">
      <w:start w:val="1"/>
      <w:numFmt w:val="bullet"/>
      <w:lvlText w:val=""/>
      <w:lvlJc w:val="left"/>
      <w:pPr>
        <w:tabs>
          <w:tab w:val="num" w:pos="783"/>
        </w:tabs>
        <w:ind w:left="783" w:hanging="360"/>
      </w:pPr>
      <w:rPr>
        <w:rFonts w:ascii="Symbol" w:hAnsi="Symbol" w:hint="default"/>
      </w:rPr>
    </w:lvl>
    <w:lvl w:ilvl="1" w:tplc="04090003" w:tentative="1">
      <w:start w:val="1"/>
      <w:numFmt w:val="bullet"/>
      <w:lvlText w:val="o"/>
      <w:lvlJc w:val="left"/>
      <w:pPr>
        <w:tabs>
          <w:tab w:val="num" w:pos="1503"/>
        </w:tabs>
        <w:ind w:left="1503" w:hanging="360"/>
      </w:pPr>
      <w:rPr>
        <w:rFonts w:ascii="Courier New" w:hAnsi="Courier New" w:cs="Courier New" w:hint="default"/>
      </w:rPr>
    </w:lvl>
    <w:lvl w:ilvl="2" w:tplc="04090005" w:tentative="1">
      <w:start w:val="1"/>
      <w:numFmt w:val="bullet"/>
      <w:lvlText w:val=""/>
      <w:lvlJc w:val="left"/>
      <w:pPr>
        <w:tabs>
          <w:tab w:val="num" w:pos="2223"/>
        </w:tabs>
        <w:ind w:left="2223" w:hanging="360"/>
      </w:pPr>
      <w:rPr>
        <w:rFonts w:ascii="Wingdings" w:hAnsi="Wingdings" w:hint="default"/>
      </w:rPr>
    </w:lvl>
    <w:lvl w:ilvl="3" w:tplc="04090001" w:tentative="1">
      <w:start w:val="1"/>
      <w:numFmt w:val="bullet"/>
      <w:lvlText w:val=""/>
      <w:lvlJc w:val="left"/>
      <w:pPr>
        <w:tabs>
          <w:tab w:val="num" w:pos="2943"/>
        </w:tabs>
        <w:ind w:left="2943" w:hanging="360"/>
      </w:pPr>
      <w:rPr>
        <w:rFonts w:ascii="Symbol" w:hAnsi="Symbol" w:hint="default"/>
      </w:rPr>
    </w:lvl>
    <w:lvl w:ilvl="4" w:tplc="04090003" w:tentative="1">
      <w:start w:val="1"/>
      <w:numFmt w:val="bullet"/>
      <w:lvlText w:val="o"/>
      <w:lvlJc w:val="left"/>
      <w:pPr>
        <w:tabs>
          <w:tab w:val="num" w:pos="3663"/>
        </w:tabs>
        <w:ind w:left="3663" w:hanging="360"/>
      </w:pPr>
      <w:rPr>
        <w:rFonts w:ascii="Courier New" w:hAnsi="Courier New" w:cs="Courier New" w:hint="default"/>
      </w:rPr>
    </w:lvl>
    <w:lvl w:ilvl="5" w:tplc="04090005" w:tentative="1">
      <w:start w:val="1"/>
      <w:numFmt w:val="bullet"/>
      <w:lvlText w:val=""/>
      <w:lvlJc w:val="left"/>
      <w:pPr>
        <w:tabs>
          <w:tab w:val="num" w:pos="4383"/>
        </w:tabs>
        <w:ind w:left="4383" w:hanging="360"/>
      </w:pPr>
      <w:rPr>
        <w:rFonts w:ascii="Wingdings" w:hAnsi="Wingdings" w:hint="default"/>
      </w:rPr>
    </w:lvl>
    <w:lvl w:ilvl="6" w:tplc="04090001" w:tentative="1">
      <w:start w:val="1"/>
      <w:numFmt w:val="bullet"/>
      <w:lvlText w:val=""/>
      <w:lvlJc w:val="left"/>
      <w:pPr>
        <w:tabs>
          <w:tab w:val="num" w:pos="5103"/>
        </w:tabs>
        <w:ind w:left="5103" w:hanging="360"/>
      </w:pPr>
      <w:rPr>
        <w:rFonts w:ascii="Symbol" w:hAnsi="Symbol" w:hint="default"/>
      </w:rPr>
    </w:lvl>
    <w:lvl w:ilvl="7" w:tplc="04090003" w:tentative="1">
      <w:start w:val="1"/>
      <w:numFmt w:val="bullet"/>
      <w:lvlText w:val="o"/>
      <w:lvlJc w:val="left"/>
      <w:pPr>
        <w:tabs>
          <w:tab w:val="num" w:pos="5823"/>
        </w:tabs>
        <w:ind w:left="5823" w:hanging="360"/>
      </w:pPr>
      <w:rPr>
        <w:rFonts w:ascii="Courier New" w:hAnsi="Courier New" w:cs="Courier New" w:hint="default"/>
      </w:rPr>
    </w:lvl>
    <w:lvl w:ilvl="8" w:tplc="04090005" w:tentative="1">
      <w:start w:val="1"/>
      <w:numFmt w:val="bullet"/>
      <w:lvlText w:val=""/>
      <w:lvlJc w:val="left"/>
      <w:pPr>
        <w:tabs>
          <w:tab w:val="num" w:pos="6543"/>
        </w:tabs>
        <w:ind w:left="6543" w:hanging="360"/>
      </w:pPr>
      <w:rPr>
        <w:rFonts w:ascii="Wingdings" w:hAnsi="Wingdings" w:hint="default"/>
      </w:rPr>
    </w:lvl>
  </w:abstractNum>
  <w:abstractNum w:abstractNumId="12">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BA141CB"/>
    <w:multiLevelType w:val="hybridMultilevel"/>
    <w:tmpl w:val="BB6A5A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5">
    <w:nsid w:val="0EDD610C"/>
    <w:multiLevelType w:val="multilevel"/>
    <w:tmpl w:val="D034DA4A"/>
    <w:lvl w:ilvl="0">
      <w:start w:val="4"/>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23C21021"/>
    <w:multiLevelType w:val="hybridMultilevel"/>
    <w:tmpl w:val="B65C8CA0"/>
    <w:lvl w:ilvl="0" w:tplc="BEA43334">
      <w:start w:val="1"/>
      <w:numFmt w:val="bullet"/>
      <w:lvlText w:val="•"/>
      <w:lvlJc w:val="left"/>
      <w:pPr>
        <w:tabs>
          <w:tab w:val="num" w:pos="720"/>
        </w:tabs>
        <w:ind w:left="720" w:hanging="360"/>
      </w:pPr>
      <w:rPr>
        <w:rFonts w:ascii="HelveticaNeueLT Std" w:hAnsi="HelveticaNeueLT Std" w:hint="default"/>
      </w:rPr>
    </w:lvl>
    <w:lvl w:ilvl="1" w:tplc="04090001">
      <w:start w:val="1"/>
      <w:numFmt w:val="bullet"/>
      <w:lvlText w:val=""/>
      <w:lvlJc w:val="left"/>
      <w:pPr>
        <w:tabs>
          <w:tab w:val="num" w:pos="1440"/>
        </w:tabs>
        <w:ind w:left="1440" w:hanging="360"/>
      </w:pPr>
      <w:rPr>
        <w:rFonts w:ascii="Symbol" w:hAnsi="Symbol" w:hint="default"/>
      </w:rPr>
    </w:lvl>
    <w:lvl w:ilvl="2" w:tplc="54F6B37C" w:tentative="1">
      <w:start w:val="1"/>
      <w:numFmt w:val="bullet"/>
      <w:lvlText w:val="•"/>
      <w:lvlJc w:val="left"/>
      <w:pPr>
        <w:tabs>
          <w:tab w:val="num" w:pos="2160"/>
        </w:tabs>
        <w:ind w:left="2160" w:hanging="360"/>
      </w:pPr>
      <w:rPr>
        <w:rFonts w:ascii="HelveticaNeueLT Std" w:hAnsi="HelveticaNeueLT Std" w:hint="default"/>
      </w:rPr>
    </w:lvl>
    <w:lvl w:ilvl="3" w:tplc="42CE4E8E" w:tentative="1">
      <w:start w:val="1"/>
      <w:numFmt w:val="bullet"/>
      <w:lvlText w:val="•"/>
      <w:lvlJc w:val="left"/>
      <w:pPr>
        <w:tabs>
          <w:tab w:val="num" w:pos="2880"/>
        </w:tabs>
        <w:ind w:left="2880" w:hanging="360"/>
      </w:pPr>
      <w:rPr>
        <w:rFonts w:ascii="HelveticaNeueLT Std" w:hAnsi="HelveticaNeueLT Std" w:hint="default"/>
      </w:rPr>
    </w:lvl>
    <w:lvl w:ilvl="4" w:tplc="181C5394" w:tentative="1">
      <w:start w:val="1"/>
      <w:numFmt w:val="bullet"/>
      <w:lvlText w:val="•"/>
      <w:lvlJc w:val="left"/>
      <w:pPr>
        <w:tabs>
          <w:tab w:val="num" w:pos="3600"/>
        </w:tabs>
        <w:ind w:left="3600" w:hanging="360"/>
      </w:pPr>
      <w:rPr>
        <w:rFonts w:ascii="HelveticaNeueLT Std" w:hAnsi="HelveticaNeueLT Std" w:hint="default"/>
      </w:rPr>
    </w:lvl>
    <w:lvl w:ilvl="5" w:tplc="BFEE8B20" w:tentative="1">
      <w:start w:val="1"/>
      <w:numFmt w:val="bullet"/>
      <w:lvlText w:val="•"/>
      <w:lvlJc w:val="left"/>
      <w:pPr>
        <w:tabs>
          <w:tab w:val="num" w:pos="4320"/>
        </w:tabs>
        <w:ind w:left="4320" w:hanging="360"/>
      </w:pPr>
      <w:rPr>
        <w:rFonts w:ascii="HelveticaNeueLT Std" w:hAnsi="HelveticaNeueLT Std" w:hint="default"/>
      </w:rPr>
    </w:lvl>
    <w:lvl w:ilvl="6" w:tplc="E3E67C18" w:tentative="1">
      <w:start w:val="1"/>
      <w:numFmt w:val="bullet"/>
      <w:lvlText w:val="•"/>
      <w:lvlJc w:val="left"/>
      <w:pPr>
        <w:tabs>
          <w:tab w:val="num" w:pos="5040"/>
        </w:tabs>
        <w:ind w:left="5040" w:hanging="360"/>
      </w:pPr>
      <w:rPr>
        <w:rFonts w:ascii="HelveticaNeueLT Std" w:hAnsi="HelveticaNeueLT Std" w:hint="default"/>
      </w:rPr>
    </w:lvl>
    <w:lvl w:ilvl="7" w:tplc="1CE6F948" w:tentative="1">
      <w:start w:val="1"/>
      <w:numFmt w:val="bullet"/>
      <w:lvlText w:val="•"/>
      <w:lvlJc w:val="left"/>
      <w:pPr>
        <w:tabs>
          <w:tab w:val="num" w:pos="5760"/>
        </w:tabs>
        <w:ind w:left="5760" w:hanging="360"/>
      </w:pPr>
      <w:rPr>
        <w:rFonts w:ascii="HelveticaNeueLT Std" w:hAnsi="HelveticaNeueLT Std" w:hint="default"/>
      </w:rPr>
    </w:lvl>
    <w:lvl w:ilvl="8" w:tplc="098CA1EA" w:tentative="1">
      <w:start w:val="1"/>
      <w:numFmt w:val="bullet"/>
      <w:lvlText w:val="•"/>
      <w:lvlJc w:val="left"/>
      <w:pPr>
        <w:tabs>
          <w:tab w:val="num" w:pos="6480"/>
        </w:tabs>
        <w:ind w:left="6480" w:hanging="360"/>
      </w:pPr>
      <w:rPr>
        <w:rFonts w:ascii="HelveticaNeueLT Std" w:hAnsi="HelveticaNeueLT Std" w:hint="default"/>
      </w:rPr>
    </w:lvl>
  </w:abstractNum>
  <w:abstractNum w:abstractNumId="22">
    <w:nsid w:val="25C65FD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4">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25">
    <w:nsid w:val="36A10256"/>
    <w:multiLevelType w:val="multilevel"/>
    <w:tmpl w:val="7AEE81B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6">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5836ABE"/>
    <w:multiLevelType w:val="multilevel"/>
    <w:tmpl w:val="6F8A61F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458C46B9"/>
    <w:multiLevelType w:val="hybridMultilevel"/>
    <w:tmpl w:val="BB94C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77066AC"/>
    <w:multiLevelType w:val="multilevel"/>
    <w:tmpl w:val="D034DA4A"/>
    <w:lvl w:ilvl="0">
      <w:start w:val="2"/>
      <w:numFmt w:val="decimal"/>
      <w:lvlText w:val="%1"/>
      <w:lvlJc w:val="left"/>
      <w:pPr>
        <w:tabs>
          <w:tab w:val="num" w:pos="405"/>
        </w:tabs>
        <w:ind w:left="405" w:hanging="4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4">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764916AE"/>
    <w:multiLevelType w:val="hybridMultilevel"/>
    <w:tmpl w:val="22B60BDE"/>
    <w:lvl w:ilvl="0" w:tplc="320A181A">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7820856"/>
    <w:multiLevelType w:val="singleLevel"/>
    <w:tmpl w:val="6C78A414"/>
    <w:lvl w:ilvl="0">
      <w:start w:val="1"/>
      <w:numFmt w:val="decimal"/>
      <w:lvlText w:val="%1."/>
      <w:legacy w:legacy="1" w:legacySpace="0" w:legacyIndent="0"/>
      <w:lvlJc w:val="left"/>
    </w:lvl>
  </w:abstractNum>
  <w:abstractNum w:abstractNumId="37">
    <w:nsid w:val="7B0E0EB6"/>
    <w:multiLevelType w:val="multilevel"/>
    <w:tmpl w:val="E286D11C"/>
    <w:lvl w:ilvl="0">
      <w:start w:val="1"/>
      <w:numFmt w:val="decimal"/>
      <w:lvlText w:val="%1"/>
      <w:lvlJc w:val="left"/>
      <w:pPr>
        <w:tabs>
          <w:tab w:val="num" w:pos="405"/>
        </w:tabs>
        <w:ind w:left="405" w:hanging="4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26"/>
  </w:num>
  <w:num w:numId="3">
    <w:abstractNumId w:val="18"/>
  </w:num>
  <w:num w:numId="4">
    <w:abstractNumId w:val="20"/>
  </w:num>
  <w:num w:numId="5">
    <w:abstractNumId w:val="36"/>
  </w:num>
  <w:num w:numId="6">
    <w:abstractNumId w:val="24"/>
  </w:num>
  <w:num w:numId="7">
    <w:abstractNumId w:val="19"/>
  </w:num>
  <w:num w:numId="8">
    <w:abstractNumId w:val="27"/>
  </w:num>
  <w:num w:numId="9">
    <w:abstractNumId w:val="23"/>
  </w:num>
  <w:num w:numId="10">
    <w:abstractNumId w:val="14"/>
  </w:num>
  <w:num w:numId="11">
    <w:abstractNumId w:val="33"/>
  </w:num>
  <w:num w:numId="12">
    <w:abstractNumId w:val="34"/>
  </w:num>
  <w:num w:numId="13">
    <w:abstractNumId w:val="17"/>
  </w:num>
  <w:num w:numId="14">
    <w:abstractNumId w:val="38"/>
  </w:num>
  <w:num w:numId="15">
    <w:abstractNumId w:val="28"/>
  </w:num>
  <w:num w:numId="16">
    <w:abstractNumId w:val="32"/>
  </w:num>
  <w:num w:numId="17">
    <w:abstractNumId w:val="12"/>
  </w:num>
  <w:num w:numId="18">
    <w:abstractNumId w:val="10"/>
  </w:num>
  <w:num w:numId="19">
    <w:abstractNumId w:val="35"/>
  </w:num>
  <w:num w:numId="20">
    <w:abstractNumId w:val="11"/>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 w:numId="31">
    <w:abstractNumId w:val="13"/>
  </w:num>
  <w:num w:numId="32">
    <w:abstractNumId w:val="37"/>
  </w:num>
  <w:num w:numId="33">
    <w:abstractNumId w:val="31"/>
  </w:num>
  <w:num w:numId="34">
    <w:abstractNumId w:val="15"/>
  </w:num>
  <w:num w:numId="35">
    <w:abstractNumId w:val="29"/>
  </w:num>
  <w:num w:numId="36">
    <w:abstractNumId w:val="21"/>
  </w:num>
  <w:num w:numId="37">
    <w:abstractNumId w:val="30"/>
  </w:num>
  <w:num w:numId="38">
    <w:abstractNumId w:val="22"/>
  </w:num>
  <w:num w:numId="3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023C"/>
    <w:rsid w:val="000011AD"/>
    <w:rsid w:val="00004FEF"/>
    <w:rsid w:val="000057CB"/>
    <w:rsid w:val="00005E70"/>
    <w:rsid w:val="00010DB4"/>
    <w:rsid w:val="00012F86"/>
    <w:rsid w:val="00014740"/>
    <w:rsid w:val="000170B5"/>
    <w:rsid w:val="00017488"/>
    <w:rsid w:val="00024AA9"/>
    <w:rsid w:val="00026F78"/>
    <w:rsid w:val="000272C2"/>
    <w:rsid w:val="0003064A"/>
    <w:rsid w:val="00032B63"/>
    <w:rsid w:val="000351CB"/>
    <w:rsid w:val="00036882"/>
    <w:rsid w:val="000374A5"/>
    <w:rsid w:val="0004293B"/>
    <w:rsid w:val="00044570"/>
    <w:rsid w:val="000571F6"/>
    <w:rsid w:val="000574EE"/>
    <w:rsid w:val="00057C09"/>
    <w:rsid w:val="00063FA7"/>
    <w:rsid w:val="0006490F"/>
    <w:rsid w:val="00064E1D"/>
    <w:rsid w:val="00066D5B"/>
    <w:rsid w:val="000678A2"/>
    <w:rsid w:val="00067EB5"/>
    <w:rsid w:val="000701EB"/>
    <w:rsid w:val="000719AA"/>
    <w:rsid w:val="000749EA"/>
    <w:rsid w:val="00077161"/>
    <w:rsid w:val="000814B9"/>
    <w:rsid w:val="000842B9"/>
    <w:rsid w:val="00085DF5"/>
    <w:rsid w:val="00086594"/>
    <w:rsid w:val="00087378"/>
    <w:rsid w:val="00087944"/>
    <w:rsid w:val="00095610"/>
    <w:rsid w:val="000966CC"/>
    <w:rsid w:val="000A1871"/>
    <w:rsid w:val="000A2FB3"/>
    <w:rsid w:val="000A48F2"/>
    <w:rsid w:val="000B0B1E"/>
    <w:rsid w:val="000C0FD3"/>
    <w:rsid w:val="000D493D"/>
    <w:rsid w:val="000E132D"/>
    <w:rsid w:val="000E31B5"/>
    <w:rsid w:val="000E4E93"/>
    <w:rsid w:val="000F0069"/>
    <w:rsid w:val="000F11DD"/>
    <w:rsid w:val="000F28FD"/>
    <w:rsid w:val="0010572F"/>
    <w:rsid w:val="00115EB1"/>
    <w:rsid w:val="001205DC"/>
    <w:rsid w:val="00121F64"/>
    <w:rsid w:val="0012445E"/>
    <w:rsid w:val="001248A3"/>
    <w:rsid w:val="00124F32"/>
    <w:rsid w:val="00126483"/>
    <w:rsid w:val="00126A4E"/>
    <w:rsid w:val="00127CC8"/>
    <w:rsid w:val="0013046A"/>
    <w:rsid w:val="0013080C"/>
    <w:rsid w:val="0013087E"/>
    <w:rsid w:val="00133198"/>
    <w:rsid w:val="00133C60"/>
    <w:rsid w:val="00136D56"/>
    <w:rsid w:val="00150EC7"/>
    <w:rsid w:val="00155EF5"/>
    <w:rsid w:val="00163AC7"/>
    <w:rsid w:val="00167F2B"/>
    <w:rsid w:val="0017179F"/>
    <w:rsid w:val="00172149"/>
    <w:rsid w:val="0017329E"/>
    <w:rsid w:val="00175673"/>
    <w:rsid w:val="00176431"/>
    <w:rsid w:val="00176F3A"/>
    <w:rsid w:val="00183C8E"/>
    <w:rsid w:val="00185C04"/>
    <w:rsid w:val="001946B1"/>
    <w:rsid w:val="00194E14"/>
    <w:rsid w:val="001965AF"/>
    <w:rsid w:val="00196D7C"/>
    <w:rsid w:val="00197A23"/>
    <w:rsid w:val="001A2D14"/>
    <w:rsid w:val="001A3026"/>
    <w:rsid w:val="001A4516"/>
    <w:rsid w:val="001A550C"/>
    <w:rsid w:val="001A573F"/>
    <w:rsid w:val="001A64C6"/>
    <w:rsid w:val="001A7081"/>
    <w:rsid w:val="001A70AD"/>
    <w:rsid w:val="001A73E3"/>
    <w:rsid w:val="001B238D"/>
    <w:rsid w:val="001B242B"/>
    <w:rsid w:val="001B468D"/>
    <w:rsid w:val="001B4ACB"/>
    <w:rsid w:val="001B5E15"/>
    <w:rsid w:val="001B75E6"/>
    <w:rsid w:val="001B792D"/>
    <w:rsid w:val="001C072C"/>
    <w:rsid w:val="001C2942"/>
    <w:rsid w:val="001C4730"/>
    <w:rsid w:val="001D11CE"/>
    <w:rsid w:val="001D16C2"/>
    <w:rsid w:val="001D3F48"/>
    <w:rsid w:val="001D464A"/>
    <w:rsid w:val="001D483C"/>
    <w:rsid w:val="001E1018"/>
    <w:rsid w:val="001E1157"/>
    <w:rsid w:val="001E7CA0"/>
    <w:rsid w:val="001F208B"/>
    <w:rsid w:val="001F4083"/>
    <w:rsid w:val="001F60D5"/>
    <w:rsid w:val="001F627F"/>
    <w:rsid w:val="001F7023"/>
    <w:rsid w:val="00200174"/>
    <w:rsid w:val="002101C1"/>
    <w:rsid w:val="00211BAC"/>
    <w:rsid w:val="002154B2"/>
    <w:rsid w:val="002170D6"/>
    <w:rsid w:val="002203EA"/>
    <w:rsid w:val="0022055B"/>
    <w:rsid w:val="0022067C"/>
    <w:rsid w:val="002207C3"/>
    <w:rsid w:val="0022428B"/>
    <w:rsid w:val="002257FA"/>
    <w:rsid w:val="00230FB0"/>
    <w:rsid w:val="00235694"/>
    <w:rsid w:val="0024233E"/>
    <w:rsid w:val="00243BAC"/>
    <w:rsid w:val="00244BD6"/>
    <w:rsid w:val="00245A56"/>
    <w:rsid w:val="00246118"/>
    <w:rsid w:val="002466F4"/>
    <w:rsid w:val="002508CF"/>
    <w:rsid w:val="00252352"/>
    <w:rsid w:val="00255067"/>
    <w:rsid w:val="0025738E"/>
    <w:rsid w:val="002628B9"/>
    <w:rsid w:val="002633B2"/>
    <w:rsid w:val="00264B03"/>
    <w:rsid w:val="00274169"/>
    <w:rsid w:val="0027474D"/>
    <w:rsid w:val="00274A7E"/>
    <w:rsid w:val="00276918"/>
    <w:rsid w:val="00276ED1"/>
    <w:rsid w:val="0027792C"/>
    <w:rsid w:val="00282C97"/>
    <w:rsid w:val="00285AF5"/>
    <w:rsid w:val="0028709C"/>
    <w:rsid w:val="00291D75"/>
    <w:rsid w:val="00295B67"/>
    <w:rsid w:val="0029787D"/>
    <w:rsid w:val="002A2C2E"/>
    <w:rsid w:val="002A4B6C"/>
    <w:rsid w:val="002B0ECF"/>
    <w:rsid w:val="002C12FA"/>
    <w:rsid w:val="002C21F9"/>
    <w:rsid w:val="002C26EB"/>
    <w:rsid w:val="002C2FDF"/>
    <w:rsid w:val="002C321E"/>
    <w:rsid w:val="002C42E0"/>
    <w:rsid w:val="002C4F1C"/>
    <w:rsid w:val="002C518C"/>
    <w:rsid w:val="002C7B46"/>
    <w:rsid w:val="002D0F51"/>
    <w:rsid w:val="002D27DC"/>
    <w:rsid w:val="002D4621"/>
    <w:rsid w:val="002E0043"/>
    <w:rsid w:val="002E390A"/>
    <w:rsid w:val="002E40A2"/>
    <w:rsid w:val="002E47B4"/>
    <w:rsid w:val="002E5671"/>
    <w:rsid w:val="002F105C"/>
    <w:rsid w:val="002F3610"/>
    <w:rsid w:val="002F3FE5"/>
    <w:rsid w:val="002F4E8C"/>
    <w:rsid w:val="0030114D"/>
    <w:rsid w:val="003020BE"/>
    <w:rsid w:val="00302B74"/>
    <w:rsid w:val="003032B7"/>
    <w:rsid w:val="0030550A"/>
    <w:rsid w:val="003129E8"/>
    <w:rsid w:val="00315AB7"/>
    <w:rsid w:val="00324AFE"/>
    <w:rsid w:val="00324D0F"/>
    <w:rsid w:val="003259CD"/>
    <w:rsid w:val="0032657A"/>
    <w:rsid w:val="00333E01"/>
    <w:rsid w:val="00335017"/>
    <w:rsid w:val="00340DAD"/>
    <w:rsid w:val="00345971"/>
    <w:rsid w:val="00345DE6"/>
    <w:rsid w:val="0034647B"/>
    <w:rsid w:val="00350382"/>
    <w:rsid w:val="00353DC2"/>
    <w:rsid w:val="00362067"/>
    <w:rsid w:val="00363054"/>
    <w:rsid w:val="00365C49"/>
    <w:rsid w:val="00374640"/>
    <w:rsid w:val="00377407"/>
    <w:rsid w:val="0038391A"/>
    <w:rsid w:val="00392B5E"/>
    <w:rsid w:val="00392C05"/>
    <w:rsid w:val="00392FBB"/>
    <w:rsid w:val="00393618"/>
    <w:rsid w:val="00393D41"/>
    <w:rsid w:val="00395845"/>
    <w:rsid w:val="003A1B51"/>
    <w:rsid w:val="003A648E"/>
    <w:rsid w:val="003A66D0"/>
    <w:rsid w:val="003B384E"/>
    <w:rsid w:val="003B51DE"/>
    <w:rsid w:val="003C27C4"/>
    <w:rsid w:val="003C3A3C"/>
    <w:rsid w:val="003C48C5"/>
    <w:rsid w:val="003C5980"/>
    <w:rsid w:val="003C6DFA"/>
    <w:rsid w:val="003D04BC"/>
    <w:rsid w:val="003D36AD"/>
    <w:rsid w:val="003D3F36"/>
    <w:rsid w:val="003D5191"/>
    <w:rsid w:val="003D60B8"/>
    <w:rsid w:val="003E24CE"/>
    <w:rsid w:val="003E2614"/>
    <w:rsid w:val="003E26E6"/>
    <w:rsid w:val="003E3441"/>
    <w:rsid w:val="003E3941"/>
    <w:rsid w:val="003E540D"/>
    <w:rsid w:val="003E7422"/>
    <w:rsid w:val="003E7CF9"/>
    <w:rsid w:val="003E7D3D"/>
    <w:rsid w:val="003E7E0A"/>
    <w:rsid w:val="003F0CBE"/>
    <w:rsid w:val="003F3DED"/>
    <w:rsid w:val="003F57BD"/>
    <w:rsid w:val="003F5B70"/>
    <w:rsid w:val="004018B3"/>
    <w:rsid w:val="0040323C"/>
    <w:rsid w:val="00403FBE"/>
    <w:rsid w:val="004078BB"/>
    <w:rsid w:val="00412009"/>
    <w:rsid w:val="0041339D"/>
    <w:rsid w:val="00415754"/>
    <w:rsid w:val="004162E3"/>
    <w:rsid w:val="00421ED8"/>
    <w:rsid w:val="0042297B"/>
    <w:rsid w:val="00422F19"/>
    <w:rsid w:val="00423B48"/>
    <w:rsid w:val="00425FE9"/>
    <w:rsid w:val="004266FA"/>
    <w:rsid w:val="00427131"/>
    <w:rsid w:val="004323E9"/>
    <w:rsid w:val="00432C65"/>
    <w:rsid w:val="004339ED"/>
    <w:rsid w:val="00433B89"/>
    <w:rsid w:val="00436F7E"/>
    <w:rsid w:val="00437947"/>
    <w:rsid w:val="0044128D"/>
    <w:rsid w:val="004419D3"/>
    <w:rsid w:val="00442981"/>
    <w:rsid w:val="0044337C"/>
    <w:rsid w:val="00445790"/>
    <w:rsid w:val="00450273"/>
    <w:rsid w:val="00450885"/>
    <w:rsid w:val="004509A5"/>
    <w:rsid w:val="004551F3"/>
    <w:rsid w:val="00455856"/>
    <w:rsid w:val="004563F1"/>
    <w:rsid w:val="004602EC"/>
    <w:rsid w:val="004617A6"/>
    <w:rsid w:val="00467495"/>
    <w:rsid w:val="00467FE9"/>
    <w:rsid w:val="00474025"/>
    <w:rsid w:val="00474643"/>
    <w:rsid w:val="004764DE"/>
    <w:rsid w:val="0048008C"/>
    <w:rsid w:val="004809C9"/>
    <w:rsid w:val="00480BAD"/>
    <w:rsid w:val="00480C7E"/>
    <w:rsid w:val="00486CF9"/>
    <w:rsid w:val="00487D95"/>
    <w:rsid w:val="00492048"/>
    <w:rsid w:val="00496011"/>
    <w:rsid w:val="00496110"/>
    <w:rsid w:val="004967A2"/>
    <w:rsid w:val="00497CD3"/>
    <w:rsid w:val="004A2D46"/>
    <w:rsid w:val="004A3A35"/>
    <w:rsid w:val="004A6FCA"/>
    <w:rsid w:val="004B0F48"/>
    <w:rsid w:val="004B2CFB"/>
    <w:rsid w:val="004B4489"/>
    <w:rsid w:val="004C4E2A"/>
    <w:rsid w:val="004C56D1"/>
    <w:rsid w:val="004D2C76"/>
    <w:rsid w:val="004D3791"/>
    <w:rsid w:val="004D465B"/>
    <w:rsid w:val="004D58D5"/>
    <w:rsid w:val="004D71AF"/>
    <w:rsid w:val="004D7301"/>
    <w:rsid w:val="004F1DB8"/>
    <w:rsid w:val="004F3EDB"/>
    <w:rsid w:val="004F55EC"/>
    <w:rsid w:val="004F61DD"/>
    <w:rsid w:val="00502569"/>
    <w:rsid w:val="00505F4E"/>
    <w:rsid w:val="00506204"/>
    <w:rsid w:val="00506F04"/>
    <w:rsid w:val="00511171"/>
    <w:rsid w:val="005115EC"/>
    <w:rsid w:val="005136CC"/>
    <w:rsid w:val="00513858"/>
    <w:rsid w:val="00514B37"/>
    <w:rsid w:val="00514EEC"/>
    <w:rsid w:val="00521874"/>
    <w:rsid w:val="00521920"/>
    <w:rsid w:val="005246B1"/>
    <w:rsid w:val="00530B04"/>
    <w:rsid w:val="0053683E"/>
    <w:rsid w:val="00537B0D"/>
    <w:rsid w:val="005403E8"/>
    <w:rsid w:val="0054183C"/>
    <w:rsid w:val="00542990"/>
    <w:rsid w:val="00542A98"/>
    <w:rsid w:val="005453C5"/>
    <w:rsid w:val="0054599C"/>
    <w:rsid w:val="00545A84"/>
    <w:rsid w:val="005467EF"/>
    <w:rsid w:val="00551EF3"/>
    <w:rsid w:val="00554084"/>
    <w:rsid w:val="00557E24"/>
    <w:rsid w:val="00560593"/>
    <w:rsid w:val="0056163A"/>
    <w:rsid w:val="00562217"/>
    <w:rsid w:val="00563BE5"/>
    <w:rsid w:val="00567397"/>
    <w:rsid w:val="00574FBD"/>
    <w:rsid w:val="005773BB"/>
    <w:rsid w:val="00577599"/>
    <w:rsid w:val="00585C83"/>
    <w:rsid w:val="00586604"/>
    <w:rsid w:val="005A1F9D"/>
    <w:rsid w:val="005A3798"/>
    <w:rsid w:val="005A67E5"/>
    <w:rsid w:val="005A7302"/>
    <w:rsid w:val="005B5B25"/>
    <w:rsid w:val="005B67ED"/>
    <w:rsid w:val="005C0DCB"/>
    <w:rsid w:val="005C2844"/>
    <w:rsid w:val="005C5B0F"/>
    <w:rsid w:val="005C7F3F"/>
    <w:rsid w:val="005D6266"/>
    <w:rsid w:val="005E2187"/>
    <w:rsid w:val="005E4FE9"/>
    <w:rsid w:val="005F19E0"/>
    <w:rsid w:val="005F57B5"/>
    <w:rsid w:val="005F7AA1"/>
    <w:rsid w:val="006002B4"/>
    <w:rsid w:val="00601D35"/>
    <w:rsid w:val="00604FAE"/>
    <w:rsid w:val="00607605"/>
    <w:rsid w:val="0061001E"/>
    <w:rsid w:val="00610B3C"/>
    <w:rsid w:val="00616EFF"/>
    <w:rsid w:val="00621FC3"/>
    <w:rsid w:val="00622319"/>
    <w:rsid w:val="00623394"/>
    <w:rsid w:val="0062416A"/>
    <w:rsid w:val="00625FB3"/>
    <w:rsid w:val="00626129"/>
    <w:rsid w:val="00630596"/>
    <w:rsid w:val="00632A52"/>
    <w:rsid w:val="00632C12"/>
    <w:rsid w:val="00634414"/>
    <w:rsid w:val="00636012"/>
    <w:rsid w:val="00636987"/>
    <w:rsid w:val="00640BB6"/>
    <w:rsid w:val="006423D2"/>
    <w:rsid w:val="00642FCD"/>
    <w:rsid w:val="006433B2"/>
    <w:rsid w:val="00644A78"/>
    <w:rsid w:val="006479BF"/>
    <w:rsid w:val="00652DD9"/>
    <w:rsid w:val="006559C8"/>
    <w:rsid w:val="00657405"/>
    <w:rsid w:val="006605C2"/>
    <w:rsid w:val="00661864"/>
    <w:rsid w:val="00663A00"/>
    <w:rsid w:val="00664FA6"/>
    <w:rsid w:val="0066632E"/>
    <w:rsid w:val="006832A4"/>
    <w:rsid w:val="006846E9"/>
    <w:rsid w:val="006872DB"/>
    <w:rsid w:val="0069578F"/>
    <w:rsid w:val="00695ED2"/>
    <w:rsid w:val="006A1022"/>
    <w:rsid w:val="006A1A83"/>
    <w:rsid w:val="006A2C4B"/>
    <w:rsid w:val="006A541C"/>
    <w:rsid w:val="006A55D2"/>
    <w:rsid w:val="006B42B8"/>
    <w:rsid w:val="006B6104"/>
    <w:rsid w:val="006B763D"/>
    <w:rsid w:val="006B7EDD"/>
    <w:rsid w:val="006D0365"/>
    <w:rsid w:val="006D2068"/>
    <w:rsid w:val="006D3725"/>
    <w:rsid w:val="006D4AE1"/>
    <w:rsid w:val="006D52D8"/>
    <w:rsid w:val="006D5440"/>
    <w:rsid w:val="006D5AAB"/>
    <w:rsid w:val="006E0111"/>
    <w:rsid w:val="006E2888"/>
    <w:rsid w:val="006E3C13"/>
    <w:rsid w:val="006F0139"/>
    <w:rsid w:val="006F214B"/>
    <w:rsid w:val="006F28C7"/>
    <w:rsid w:val="006F2FFF"/>
    <w:rsid w:val="006F4094"/>
    <w:rsid w:val="007001DD"/>
    <w:rsid w:val="0070443C"/>
    <w:rsid w:val="00712407"/>
    <w:rsid w:val="00712477"/>
    <w:rsid w:val="00721A54"/>
    <w:rsid w:val="00721C75"/>
    <w:rsid w:val="007228DB"/>
    <w:rsid w:val="00723862"/>
    <w:rsid w:val="007244FF"/>
    <w:rsid w:val="00731859"/>
    <w:rsid w:val="00733275"/>
    <w:rsid w:val="00735325"/>
    <w:rsid w:val="00735A4C"/>
    <w:rsid w:val="00735CB1"/>
    <w:rsid w:val="00741F74"/>
    <w:rsid w:val="00742E8A"/>
    <w:rsid w:val="007431B7"/>
    <w:rsid w:val="00744BE4"/>
    <w:rsid w:val="00745482"/>
    <w:rsid w:val="00746DDC"/>
    <w:rsid w:val="007475AA"/>
    <w:rsid w:val="0075061C"/>
    <w:rsid w:val="00754D25"/>
    <w:rsid w:val="00755961"/>
    <w:rsid w:val="00756A18"/>
    <w:rsid w:val="00757590"/>
    <w:rsid w:val="007652CE"/>
    <w:rsid w:val="00765936"/>
    <w:rsid w:val="00767D95"/>
    <w:rsid w:val="0077416A"/>
    <w:rsid w:val="007821CF"/>
    <w:rsid w:val="00783DAC"/>
    <w:rsid w:val="00784500"/>
    <w:rsid w:val="00785112"/>
    <w:rsid w:val="00786700"/>
    <w:rsid w:val="007878B9"/>
    <w:rsid w:val="007931BC"/>
    <w:rsid w:val="00793646"/>
    <w:rsid w:val="00794007"/>
    <w:rsid w:val="0079521E"/>
    <w:rsid w:val="00796071"/>
    <w:rsid w:val="007A1510"/>
    <w:rsid w:val="007A4D97"/>
    <w:rsid w:val="007A768C"/>
    <w:rsid w:val="007B2CAC"/>
    <w:rsid w:val="007B44FB"/>
    <w:rsid w:val="007C0E38"/>
    <w:rsid w:val="007C18E3"/>
    <w:rsid w:val="007C20AE"/>
    <w:rsid w:val="007C4E08"/>
    <w:rsid w:val="007D2F4C"/>
    <w:rsid w:val="007D3C33"/>
    <w:rsid w:val="007D3DFF"/>
    <w:rsid w:val="007D3F38"/>
    <w:rsid w:val="007D4DB8"/>
    <w:rsid w:val="007E2197"/>
    <w:rsid w:val="007E3304"/>
    <w:rsid w:val="007E3817"/>
    <w:rsid w:val="007F1E48"/>
    <w:rsid w:val="007F2B0D"/>
    <w:rsid w:val="007F3EBF"/>
    <w:rsid w:val="007F4605"/>
    <w:rsid w:val="007F56BB"/>
    <w:rsid w:val="007F6C7D"/>
    <w:rsid w:val="008026F6"/>
    <w:rsid w:val="00803F84"/>
    <w:rsid w:val="00806070"/>
    <w:rsid w:val="00806EE8"/>
    <w:rsid w:val="00811D89"/>
    <w:rsid w:val="00814500"/>
    <w:rsid w:val="00815D25"/>
    <w:rsid w:val="00816230"/>
    <w:rsid w:val="00820A87"/>
    <w:rsid w:val="00822F77"/>
    <w:rsid w:val="00833AF7"/>
    <w:rsid w:val="00834023"/>
    <w:rsid w:val="00835579"/>
    <w:rsid w:val="00836F9B"/>
    <w:rsid w:val="00844106"/>
    <w:rsid w:val="00844B27"/>
    <w:rsid w:val="00844D29"/>
    <w:rsid w:val="00846195"/>
    <w:rsid w:val="00846FA0"/>
    <w:rsid w:val="008479B6"/>
    <w:rsid w:val="0086002F"/>
    <w:rsid w:val="00863F9D"/>
    <w:rsid w:val="008645F9"/>
    <w:rsid w:val="0086628A"/>
    <w:rsid w:val="00871279"/>
    <w:rsid w:val="00872913"/>
    <w:rsid w:val="00873F82"/>
    <w:rsid w:val="00880CA5"/>
    <w:rsid w:val="008817B1"/>
    <w:rsid w:val="008834BB"/>
    <w:rsid w:val="008840FA"/>
    <w:rsid w:val="008846D2"/>
    <w:rsid w:val="00890F95"/>
    <w:rsid w:val="008916AD"/>
    <w:rsid w:val="0089311A"/>
    <w:rsid w:val="008946C3"/>
    <w:rsid w:val="008948E0"/>
    <w:rsid w:val="0089528C"/>
    <w:rsid w:val="008A09B3"/>
    <w:rsid w:val="008A1B9C"/>
    <w:rsid w:val="008B034D"/>
    <w:rsid w:val="008B0BBC"/>
    <w:rsid w:val="008B33B7"/>
    <w:rsid w:val="008B4153"/>
    <w:rsid w:val="008B5356"/>
    <w:rsid w:val="008B7927"/>
    <w:rsid w:val="008C0629"/>
    <w:rsid w:val="008C6AD1"/>
    <w:rsid w:val="008C71B5"/>
    <w:rsid w:val="008E286A"/>
    <w:rsid w:val="008E431F"/>
    <w:rsid w:val="008E5A29"/>
    <w:rsid w:val="008E5E12"/>
    <w:rsid w:val="008F0D2A"/>
    <w:rsid w:val="008F12D4"/>
    <w:rsid w:val="008F17A0"/>
    <w:rsid w:val="008F23EF"/>
    <w:rsid w:val="008F26C7"/>
    <w:rsid w:val="008F386F"/>
    <w:rsid w:val="008F48E1"/>
    <w:rsid w:val="008F5BD0"/>
    <w:rsid w:val="009003FE"/>
    <w:rsid w:val="00902286"/>
    <w:rsid w:val="00903C95"/>
    <w:rsid w:val="009046D4"/>
    <w:rsid w:val="0091058D"/>
    <w:rsid w:val="00913858"/>
    <w:rsid w:val="00913A0F"/>
    <w:rsid w:val="00914959"/>
    <w:rsid w:val="00915CE6"/>
    <w:rsid w:val="009168A1"/>
    <w:rsid w:val="00917C8B"/>
    <w:rsid w:val="00921780"/>
    <w:rsid w:val="00924681"/>
    <w:rsid w:val="0092622E"/>
    <w:rsid w:val="00930877"/>
    <w:rsid w:val="00940DA3"/>
    <w:rsid w:val="00943F87"/>
    <w:rsid w:val="00945CB0"/>
    <w:rsid w:val="009464EF"/>
    <w:rsid w:val="00951188"/>
    <w:rsid w:val="00955CBA"/>
    <w:rsid w:val="00960F2F"/>
    <w:rsid w:val="009634F6"/>
    <w:rsid w:val="00963B5E"/>
    <w:rsid w:val="00963FA0"/>
    <w:rsid w:val="0096491F"/>
    <w:rsid w:val="00974E95"/>
    <w:rsid w:val="00975F2D"/>
    <w:rsid w:val="00977BF5"/>
    <w:rsid w:val="0098302D"/>
    <w:rsid w:val="00987608"/>
    <w:rsid w:val="009943A0"/>
    <w:rsid w:val="009953BC"/>
    <w:rsid w:val="009963D2"/>
    <w:rsid w:val="009A0568"/>
    <w:rsid w:val="009A0AF9"/>
    <w:rsid w:val="009A16BE"/>
    <w:rsid w:val="009A2337"/>
    <w:rsid w:val="009A2E00"/>
    <w:rsid w:val="009A355A"/>
    <w:rsid w:val="009A51C3"/>
    <w:rsid w:val="009A5CE8"/>
    <w:rsid w:val="009A7B5A"/>
    <w:rsid w:val="009A7F79"/>
    <w:rsid w:val="009B2BDC"/>
    <w:rsid w:val="009B5F5D"/>
    <w:rsid w:val="009B6201"/>
    <w:rsid w:val="009B73BA"/>
    <w:rsid w:val="009C10D9"/>
    <w:rsid w:val="009C425A"/>
    <w:rsid w:val="009C5CA7"/>
    <w:rsid w:val="009D03F8"/>
    <w:rsid w:val="009D1DF4"/>
    <w:rsid w:val="009D7A24"/>
    <w:rsid w:val="009E00E4"/>
    <w:rsid w:val="009E0D20"/>
    <w:rsid w:val="009E0F6B"/>
    <w:rsid w:val="009E2964"/>
    <w:rsid w:val="009E5D18"/>
    <w:rsid w:val="009E7DCD"/>
    <w:rsid w:val="009F55F9"/>
    <w:rsid w:val="009F5CC0"/>
    <w:rsid w:val="009F6F8B"/>
    <w:rsid w:val="009F7164"/>
    <w:rsid w:val="00A02F0A"/>
    <w:rsid w:val="00A1074D"/>
    <w:rsid w:val="00A127DD"/>
    <w:rsid w:val="00A1473E"/>
    <w:rsid w:val="00A14E6C"/>
    <w:rsid w:val="00A167EC"/>
    <w:rsid w:val="00A172E6"/>
    <w:rsid w:val="00A23F21"/>
    <w:rsid w:val="00A24C8D"/>
    <w:rsid w:val="00A26F15"/>
    <w:rsid w:val="00A30E37"/>
    <w:rsid w:val="00A35CF8"/>
    <w:rsid w:val="00A360E7"/>
    <w:rsid w:val="00A37410"/>
    <w:rsid w:val="00A400FB"/>
    <w:rsid w:val="00A443D1"/>
    <w:rsid w:val="00A456B3"/>
    <w:rsid w:val="00A47BFE"/>
    <w:rsid w:val="00A51808"/>
    <w:rsid w:val="00A51D78"/>
    <w:rsid w:val="00A51EA8"/>
    <w:rsid w:val="00A549C3"/>
    <w:rsid w:val="00A561A8"/>
    <w:rsid w:val="00A562A6"/>
    <w:rsid w:val="00A7007B"/>
    <w:rsid w:val="00A71623"/>
    <w:rsid w:val="00A84B87"/>
    <w:rsid w:val="00A84D4B"/>
    <w:rsid w:val="00A8592D"/>
    <w:rsid w:val="00A90D08"/>
    <w:rsid w:val="00A93FFF"/>
    <w:rsid w:val="00A95746"/>
    <w:rsid w:val="00A96D45"/>
    <w:rsid w:val="00A973EE"/>
    <w:rsid w:val="00AA18DD"/>
    <w:rsid w:val="00AA1F91"/>
    <w:rsid w:val="00AA5CE1"/>
    <w:rsid w:val="00AB2D9E"/>
    <w:rsid w:val="00AB4404"/>
    <w:rsid w:val="00AC21EE"/>
    <w:rsid w:val="00AC3B22"/>
    <w:rsid w:val="00AC4101"/>
    <w:rsid w:val="00AC5597"/>
    <w:rsid w:val="00AD0116"/>
    <w:rsid w:val="00AD1B42"/>
    <w:rsid w:val="00AD2846"/>
    <w:rsid w:val="00AD4B84"/>
    <w:rsid w:val="00AE23BE"/>
    <w:rsid w:val="00AE5772"/>
    <w:rsid w:val="00AF0AC0"/>
    <w:rsid w:val="00AF255A"/>
    <w:rsid w:val="00AF4CA9"/>
    <w:rsid w:val="00AF5B52"/>
    <w:rsid w:val="00B008BF"/>
    <w:rsid w:val="00B07460"/>
    <w:rsid w:val="00B11931"/>
    <w:rsid w:val="00B16978"/>
    <w:rsid w:val="00B16BE4"/>
    <w:rsid w:val="00B17EBB"/>
    <w:rsid w:val="00B24A6F"/>
    <w:rsid w:val="00B278DB"/>
    <w:rsid w:val="00B30D4F"/>
    <w:rsid w:val="00B3434E"/>
    <w:rsid w:val="00B351FD"/>
    <w:rsid w:val="00B35BFD"/>
    <w:rsid w:val="00B421F2"/>
    <w:rsid w:val="00B42822"/>
    <w:rsid w:val="00B42C54"/>
    <w:rsid w:val="00B4395A"/>
    <w:rsid w:val="00B4553E"/>
    <w:rsid w:val="00B46773"/>
    <w:rsid w:val="00B47091"/>
    <w:rsid w:val="00B47E14"/>
    <w:rsid w:val="00B507A0"/>
    <w:rsid w:val="00B51765"/>
    <w:rsid w:val="00B54256"/>
    <w:rsid w:val="00B545F4"/>
    <w:rsid w:val="00B56303"/>
    <w:rsid w:val="00B624B3"/>
    <w:rsid w:val="00B64F62"/>
    <w:rsid w:val="00B66898"/>
    <w:rsid w:val="00B7164C"/>
    <w:rsid w:val="00B807AB"/>
    <w:rsid w:val="00B80F53"/>
    <w:rsid w:val="00B82E26"/>
    <w:rsid w:val="00B85E28"/>
    <w:rsid w:val="00B87850"/>
    <w:rsid w:val="00B9499E"/>
    <w:rsid w:val="00B95FBC"/>
    <w:rsid w:val="00B97C44"/>
    <w:rsid w:val="00BA05AE"/>
    <w:rsid w:val="00BA2FA3"/>
    <w:rsid w:val="00BA6418"/>
    <w:rsid w:val="00BA7D18"/>
    <w:rsid w:val="00BB397E"/>
    <w:rsid w:val="00BB3A8F"/>
    <w:rsid w:val="00BC1D74"/>
    <w:rsid w:val="00BC2A83"/>
    <w:rsid w:val="00BC6B83"/>
    <w:rsid w:val="00BD0D15"/>
    <w:rsid w:val="00BD5425"/>
    <w:rsid w:val="00BF0332"/>
    <w:rsid w:val="00BF20CD"/>
    <w:rsid w:val="00BF5FCC"/>
    <w:rsid w:val="00C069A2"/>
    <w:rsid w:val="00C069EC"/>
    <w:rsid w:val="00C1132D"/>
    <w:rsid w:val="00C17416"/>
    <w:rsid w:val="00C1748F"/>
    <w:rsid w:val="00C221D5"/>
    <w:rsid w:val="00C2280A"/>
    <w:rsid w:val="00C2652B"/>
    <w:rsid w:val="00C30598"/>
    <w:rsid w:val="00C30D55"/>
    <w:rsid w:val="00C45C85"/>
    <w:rsid w:val="00C533E6"/>
    <w:rsid w:val="00C56730"/>
    <w:rsid w:val="00C6024F"/>
    <w:rsid w:val="00C60CE3"/>
    <w:rsid w:val="00C63D95"/>
    <w:rsid w:val="00C64B94"/>
    <w:rsid w:val="00C66D33"/>
    <w:rsid w:val="00C739BF"/>
    <w:rsid w:val="00C76C24"/>
    <w:rsid w:val="00C80E3F"/>
    <w:rsid w:val="00C90663"/>
    <w:rsid w:val="00C93DCA"/>
    <w:rsid w:val="00CA071B"/>
    <w:rsid w:val="00CA2ADD"/>
    <w:rsid w:val="00CA5466"/>
    <w:rsid w:val="00CA734B"/>
    <w:rsid w:val="00CB0475"/>
    <w:rsid w:val="00CB2C4F"/>
    <w:rsid w:val="00CB3583"/>
    <w:rsid w:val="00CB6A8C"/>
    <w:rsid w:val="00CB6CDC"/>
    <w:rsid w:val="00CC34FF"/>
    <w:rsid w:val="00CC44F0"/>
    <w:rsid w:val="00CD0E5B"/>
    <w:rsid w:val="00CD0FE9"/>
    <w:rsid w:val="00CD396E"/>
    <w:rsid w:val="00CD5104"/>
    <w:rsid w:val="00CD6046"/>
    <w:rsid w:val="00CE06A5"/>
    <w:rsid w:val="00CE202E"/>
    <w:rsid w:val="00CE2229"/>
    <w:rsid w:val="00CE374E"/>
    <w:rsid w:val="00CF0534"/>
    <w:rsid w:val="00CF2F5E"/>
    <w:rsid w:val="00CF3FF0"/>
    <w:rsid w:val="00CF41AF"/>
    <w:rsid w:val="00CF4567"/>
    <w:rsid w:val="00CF53AB"/>
    <w:rsid w:val="00CF6815"/>
    <w:rsid w:val="00D04D3D"/>
    <w:rsid w:val="00D11B02"/>
    <w:rsid w:val="00D1202C"/>
    <w:rsid w:val="00D12617"/>
    <w:rsid w:val="00D16B81"/>
    <w:rsid w:val="00D16DDF"/>
    <w:rsid w:val="00D16E24"/>
    <w:rsid w:val="00D20486"/>
    <w:rsid w:val="00D228D8"/>
    <w:rsid w:val="00D2620B"/>
    <w:rsid w:val="00D31439"/>
    <w:rsid w:val="00D33677"/>
    <w:rsid w:val="00D373EC"/>
    <w:rsid w:val="00D4180D"/>
    <w:rsid w:val="00D42875"/>
    <w:rsid w:val="00D42B44"/>
    <w:rsid w:val="00D43912"/>
    <w:rsid w:val="00D43A21"/>
    <w:rsid w:val="00D44A14"/>
    <w:rsid w:val="00D47738"/>
    <w:rsid w:val="00D51A9B"/>
    <w:rsid w:val="00D51D95"/>
    <w:rsid w:val="00D5292C"/>
    <w:rsid w:val="00D53EC6"/>
    <w:rsid w:val="00D55A00"/>
    <w:rsid w:val="00D56F77"/>
    <w:rsid w:val="00D61152"/>
    <w:rsid w:val="00D61E9F"/>
    <w:rsid w:val="00D62CC8"/>
    <w:rsid w:val="00D6402F"/>
    <w:rsid w:val="00D7047A"/>
    <w:rsid w:val="00D719E9"/>
    <w:rsid w:val="00D72225"/>
    <w:rsid w:val="00D73550"/>
    <w:rsid w:val="00D838F7"/>
    <w:rsid w:val="00D8479E"/>
    <w:rsid w:val="00D868F1"/>
    <w:rsid w:val="00D87EFF"/>
    <w:rsid w:val="00D91AE6"/>
    <w:rsid w:val="00D941E0"/>
    <w:rsid w:val="00D95840"/>
    <w:rsid w:val="00DA554C"/>
    <w:rsid w:val="00DA5DD7"/>
    <w:rsid w:val="00DA5F07"/>
    <w:rsid w:val="00DB42FB"/>
    <w:rsid w:val="00DB632C"/>
    <w:rsid w:val="00DB7AEE"/>
    <w:rsid w:val="00DC39C4"/>
    <w:rsid w:val="00DC4568"/>
    <w:rsid w:val="00DD0941"/>
    <w:rsid w:val="00DD1C47"/>
    <w:rsid w:val="00DD6B5E"/>
    <w:rsid w:val="00DE295B"/>
    <w:rsid w:val="00DE4BF6"/>
    <w:rsid w:val="00DE69D0"/>
    <w:rsid w:val="00DE7070"/>
    <w:rsid w:val="00DE77A3"/>
    <w:rsid w:val="00DF02F6"/>
    <w:rsid w:val="00DF21B8"/>
    <w:rsid w:val="00DF26DE"/>
    <w:rsid w:val="00DF31EE"/>
    <w:rsid w:val="00DF3395"/>
    <w:rsid w:val="00DF7681"/>
    <w:rsid w:val="00DF7A42"/>
    <w:rsid w:val="00E02D36"/>
    <w:rsid w:val="00E03431"/>
    <w:rsid w:val="00E04E43"/>
    <w:rsid w:val="00E05E74"/>
    <w:rsid w:val="00E06011"/>
    <w:rsid w:val="00E149CE"/>
    <w:rsid w:val="00E16AC4"/>
    <w:rsid w:val="00E17C58"/>
    <w:rsid w:val="00E2178D"/>
    <w:rsid w:val="00E23958"/>
    <w:rsid w:val="00E23AD4"/>
    <w:rsid w:val="00E23BEC"/>
    <w:rsid w:val="00E23EC3"/>
    <w:rsid w:val="00E24E4D"/>
    <w:rsid w:val="00E2618B"/>
    <w:rsid w:val="00E267F1"/>
    <w:rsid w:val="00E318BD"/>
    <w:rsid w:val="00E4796A"/>
    <w:rsid w:val="00E5085A"/>
    <w:rsid w:val="00E528AF"/>
    <w:rsid w:val="00E53131"/>
    <w:rsid w:val="00E5518E"/>
    <w:rsid w:val="00E56222"/>
    <w:rsid w:val="00E566D8"/>
    <w:rsid w:val="00E57743"/>
    <w:rsid w:val="00E577C9"/>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9128A"/>
    <w:rsid w:val="00E91C15"/>
    <w:rsid w:val="00E943E8"/>
    <w:rsid w:val="00E945CE"/>
    <w:rsid w:val="00E94FAF"/>
    <w:rsid w:val="00E958D2"/>
    <w:rsid w:val="00EA0528"/>
    <w:rsid w:val="00EA347E"/>
    <w:rsid w:val="00EA4E02"/>
    <w:rsid w:val="00EA6276"/>
    <w:rsid w:val="00EB048C"/>
    <w:rsid w:val="00EB2C67"/>
    <w:rsid w:val="00EB367C"/>
    <w:rsid w:val="00EB43BA"/>
    <w:rsid w:val="00EB46D0"/>
    <w:rsid w:val="00EB4700"/>
    <w:rsid w:val="00EB7F72"/>
    <w:rsid w:val="00EC4357"/>
    <w:rsid w:val="00EC49A4"/>
    <w:rsid w:val="00EC4EF3"/>
    <w:rsid w:val="00ED20C9"/>
    <w:rsid w:val="00ED21EE"/>
    <w:rsid w:val="00ED37E1"/>
    <w:rsid w:val="00ED3B31"/>
    <w:rsid w:val="00ED4EC4"/>
    <w:rsid w:val="00ED6C04"/>
    <w:rsid w:val="00EE4094"/>
    <w:rsid w:val="00EE4D57"/>
    <w:rsid w:val="00EE53FF"/>
    <w:rsid w:val="00EE5E83"/>
    <w:rsid w:val="00EE7092"/>
    <w:rsid w:val="00EF2F5C"/>
    <w:rsid w:val="00EF5B7A"/>
    <w:rsid w:val="00EF7590"/>
    <w:rsid w:val="00F024CA"/>
    <w:rsid w:val="00F0354F"/>
    <w:rsid w:val="00F1013F"/>
    <w:rsid w:val="00F10A99"/>
    <w:rsid w:val="00F138A2"/>
    <w:rsid w:val="00F154EB"/>
    <w:rsid w:val="00F20632"/>
    <w:rsid w:val="00F23738"/>
    <w:rsid w:val="00F30846"/>
    <w:rsid w:val="00F30CAB"/>
    <w:rsid w:val="00F32479"/>
    <w:rsid w:val="00F327DF"/>
    <w:rsid w:val="00F33121"/>
    <w:rsid w:val="00F33769"/>
    <w:rsid w:val="00F36DEB"/>
    <w:rsid w:val="00F406FD"/>
    <w:rsid w:val="00F414D0"/>
    <w:rsid w:val="00F47D9D"/>
    <w:rsid w:val="00F50558"/>
    <w:rsid w:val="00F50A8E"/>
    <w:rsid w:val="00F55847"/>
    <w:rsid w:val="00F56A4B"/>
    <w:rsid w:val="00F57142"/>
    <w:rsid w:val="00F5756D"/>
    <w:rsid w:val="00F630A2"/>
    <w:rsid w:val="00F652AB"/>
    <w:rsid w:val="00F65942"/>
    <w:rsid w:val="00F72AA0"/>
    <w:rsid w:val="00F76A40"/>
    <w:rsid w:val="00F80C07"/>
    <w:rsid w:val="00F87264"/>
    <w:rsid w:val="00F908E9"/>
    <w:rsid w:val="00F95B3B"/>
    <w:rsid w:val="00FA56D6"/>
    <w:rsid w:val="00FA595F"/>
    <w:rsid w:val="00FA6BDB"/>
    <w:rsid w:val="00FA6C24"/>
    <w:rsid w:val="00FA7A2D"/>
    <w:rsid w:val="00FB651A"/>
    <w:rsid w:val="00FB743E"/>
    <w:rsid w:val="00FC0CB3"/>
    <w:rsid w:val="00FC2999"/>
    <w:rsid w:val="00FC765F"/>
    <w:rsid w:val="00FD1861"/>
    <w:rsid w:val="00FD5375"/>
    <w:rsid w:val="00FD61A3"/>
    <w:rsid w:val="00FD66C9"/>
    <w:rsid w:val="00FD79F6"/>
    <w:rsid w:val="00FE0371"/>
    <w:rsid w:val="00FE0DC1"/>
    <w:rsid w:val="00FE1258"/>
    <w:rsid w:val="00FE31D0"/>
    <w:rsid w:val="00FE3581"/>
    <w:rsid w:val="00FE7A3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2FDF"/>
    <w:rPr>
      <w:rFonts w:ascii="Arial" w:hAnsi="Arial"/>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qFormat/>
    <w:rsid w:val="00392FBB"/>
    <w:pPr>
      <w:keepNext/>
      <w:spacing w:before="240" w:after="60"/>
      <w:outlineLvl w:val="3"/>
    </w:pPr>
    <w:rPr>
      <w:b/>
      <w:bCs/>
      <w:sz w:val="28"/>
      <w:szCs w:val="28"/>
    </w:rPr>
  </w:style>
  <w:style w:type="paragraph" w:styleId="Heading5">
    <w:name w:val="heading 5"/>
    <w:basedOn w:val="Normal"/>
    <w:next w:val="Normal"/>
    <w:link w:val="Heading5Char"/>
    <w:qFormat/>
    <w:rsid w:val="00392FBB"/>
    <w:pPr>
      <w:spacing w:before="240" w:after="60"/>
      <w:outlineLvl w:val="4"/>
    </w:pPr>
    <w:rPr>
      <w:b/>
      <w:bCs/>
      <w:i/>
      <w:iCs/>
      <w:sz w:val="26"/>
      <w:szCs w:val="26"/>
    </w:rPr>
  </w:style>
  <w:style w:type="paragraph" w:styleId="Heading6">
    <w:name w:val="heading 6"/>
    <w:basedOn w:val="Normal"/>
    <w:next w:val="Normal"/>
    <w:link w:val="Heading6Char"/>
    <w:qFormat/>
    <w:rsid w:val="00392FBB"/>
    <w:pPr>
      <w:spacing w:before="240" w:after="60"/>
      <w:outlineLvl w:val="5"/>
    </w:pPr>
    <w:rPr>
      <w:b/>
      <w:bCs/>
      <w:sz w:val="22"/>
      <w:szCs w:val="22"/>
    </w:rPr>
  </w:style>
  <w:style w:type="paragraph" w:styleId="Heading7">
    <w:name w:val="heading 7"/>
    <w:basedOn w:val="Normal"/>
    <w:next w:val="Normal"/>
    <w:link w:val="Heading7Char"/>
    <w:qFormat/>
    <w:rsid w:val="00392FBB"/>
    <w:pPr>
      <w:spacing w:before="240" w:after="60"/>
      <w:outlineLvl w:val="6"/>
    </w:pPr>
  </w:style>
  <w:style w:type="paragraph" w:styleId="Heading8">
    <w:name w:val="heading 8"/>
    <w:basedOn w:val="Normal"/>
    <w:next w:val="Normal"/>
    <w:link w:val="Heading8Char"/>
    <w:qFormat/>
    <w:rsid w:val="00392FBB"/>
    <w:pPr>
      <w:spacing w:before="240" w:after="60"/>
      <w:outlineLvl w:val="7"/>
    </w:pPr>
    <w:rPr>
      <w:i/>
      <w:iCs/>
    </w:rPr>
  </w:style>
  <w:style w:type="paragraph" w:styleId="Heading9">
    <w:name w:val="heading 9"/>
    <w:basedOn w:val="Normal"/>
    <w:next w:val="Normal"/>
    <w:link w:val="Heading9Char"/>
    <w:qFormat/>
    <w:rsid w:val="00392FBB"/>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8F26C7"/>
    <w:pPr>
      <w:tabs>
        <w:tab w:val="right" w:leader="dot" w:pos="9350"/>
      </w:tabs>
    </w:pPr>
    <w:rPr>
      <w:rFonts w:cs="Arial"/>
      <w:noProof/>
      <w:szCs w:val="20"/>
    </w:rPr>
  </w:style>
  <w:style w:type="paragraph" w:styleId="TOC2">
    <w:name w:val="toc 2"/>
    <w:basedOn w:val="Normal"/>
    <w:next w:val="Normal"/>
    <w:autoRedefine/>
    <w:uiPriority w:val="39"/>
    <w:rsid w:val="008F26C7"/>
    <w:pPr>
      <w:tabs>
        <w:tab w:val="right" w:leader="dot" w:pos="9350"/>
      </w:tabs>
      <w:ind w:left="240"/>
    </w:pPr>
    <w:rPr>
      <w:rFonts w:cs="Arial"/>
      <w:noProof/>
      <w:szCs w:val="20"/>
    </w:r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8F26C7"/>
    <w:pPr>
      <w:tabs>
        <w:tab w:val="right" w:leader="dot" w:pos="9350"/>
      </w:tabs>
      <w:ind w:left="480"/>
    </w:pPr>
    <w:rPr>
      <w:rFonts w:cs="Arial"/>
      <w:noProof/>
      <w:szCs w:val="20"/>
    </w:rPr>
  </w:style>
  <w:style w:type="paragraph" w:styleId="EndnoteText">
    <w:name w:val="endnote text"/>
    <w:basedOn w:val="Normal"/>
    <w:link w:val="EndnoteTextChar"/>
    <w:semiHidden/>
    <w:rsid w:val="004551F3"/>
    <w:rPr>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Heading4Char">
    <w:name w:val="Heading 4 Char"/>
    <w:basedOn w:val="DefaultParagraphFont"/>
    <w:link w:val="Heading4"/>
    <w:rsid w:val="00392FBB"/>
    <w:rPr>
      <w:b/>
      <w:bCs/>
      <w:sz w:val="28"/>
      <w:szCs w:val="28"/>
    </w:rPr>
  </w:style>
  <w:style w:type="character" w:customStyle="1" w:styleId="Heading5Char">
    <w:name w:val="Heading 5 Char"/>
    <w:basedOn w:val="DefaultParagraphFont"/>
    <w:link w:val="Heading5"/>
    <w:rsid w:val="00392FBB"/>
    <w:rPr>
      <w:b/>
      <w:bCs/>
      <w:i/>
      <w:iCs/>
      <w:sz w:val="26"/>
      <w:szCs w:val="26"/>
    </w:rPr>
  </w:style>
  <w:style w:type="character" w:customStyle="1" w:styleId="Heading6Char">
    <w:name w:val="Heading 6 Char"/>
    <w:basedOn w:val="DefaultParagraphFont"/>
    <w:link w:val="Heading6"/>
    <w:rsid w:val="00392FBB"/>
    <w:rPr>
      <w:b/>
      <w:bCs/>
      <w:sz w:val="22"/>
      <w:szCs w:val="22"/>
    </w:rPr>
  </w:style>
  <w:style w:type="character" w:customStyle="1" w:styleId="Heading7Char">
    <w:name w:val="Heading 7 Char"/>
    <w:basedOn w:val="DefaultParagraphFont"/>
    <w:link w:val="Heading7"/>
    <w:rsid w:val="00392FBB"/>
    <w:rPr>
      <w:sz w:val="24"/>
      <w:szCs w:val="24"/>
    </w:rPr>
  </w:style>
  <w:style w:type="character" w:customStyle="1" w:styleId="Heading8Char">
    <w:name w:val="Heading 8 Char"/>
    <w:basedOn w:val="DefaultParagraphFont"/>
    <w:link w:val="Heading8"/>
    <w:rsid w:val="00392FBB"/>
    <w:rPr>
      <w:i/>
      <w:iCs/>
      <w:sz w:val="24"/>
      <w:szCs w:val="24"/>
    </w:rPr>
  </w:style>
  <w:style w:type="character" w:customStyle="1" w:styleId="Heading9Char">
    <w:name w:val="Heading 9 Char"/>
    <w:basedOn w:val="DefaultParagraphFont"/>
    <w:link w:val="Heading9"/>
    <w:rsid w:val="00392FBB"/>
    <w:rPr>
      <w:rFonts w:ascii="Arial" w:hAnsi="Arial" w:cs="Arial"/>
      <w:sz w:val="22"/>
      <w:szCs w:val="22"/>
    </w:rPr>
  </w:style>
  <w:style w:type="paragraph" w:styleId="BodyText">
    <w:name w:val="Body Text"/>
    <w:basedOn w:val="Normal"/>
    <w:link w:val="BodyTextChar"/>
    <w:rsid w:val="00392FBB"/>
    <w:pPr>
      <w:widowControl w:val="0"/>
      <w:spacing w:after="120"/>
    </w:pPr>
    <w:rPr>
      <w:szCs w:val="20"/>
    </w:rPr>
  </w:style>
  <w:style w:type="character" w:customStyle="1" w:styleId="BodyTextChar">
    <w:name w:val="Body Text Char"/>
    <w:basedOn w:val="DefaultParagraphFont"/>
    <w:link w:val="BodyText"/>
    <w:rsid w:val="00392FBB"/>
    <w:rPr>
      <w:sz w:val="24"/>
    </w:rPr>
  </w:style>
  <w:style w:type="paragraph" w:customStyle="1" w:styleId="StyleCaptionCentered">
    <w:name w:val="Style Caption + Centered"/>
    <w:basedOn w:val="Caption"/>
    <w:rsid w:val="00392FBB"/>
    <w:pPr>
      <w:keepNext/>
      <w:jc w:val="center"/>
    </w:pPr>
  </w:style>
  <w:style w:type="character" w:customStyle="1" w:styleId="CharChar">
    <w:name w:val="Char Char"/>
    <w:basedOn w:val="DefaultParagraphFont"/>
    <w:rsid w:val="00392FBB"/>
    <w:rPr>
      <w:b/>
      <w:bCs/>
      <w:lang w:val="en-US" w:eastAsia="en-US" w:bidi="ar-SA"/>
    </w:rPr>
  </w:style>
  <w:style w:type="paragraph" w:styleId="BlockText">
    <w:name w:val="Block Text"/>
    <w:basedOn w:val="Normal"/>
    <w:rsid w:val="00392FBB"/>
    <w:pPr>
      <w:spacing w:after="120"/>
      <w:ind w:left="1440" w:right="1440"/>
    </w:pPr>
  </w:style>
  <w:style w:type="paragraph" w:styleId="BodyText2">
    <w:name w:val="Body Text 2"/>
    <w:basedOn w:val="Normal"/>
    <w:link w:val="BodyText2Char"/>
    <w:rsid w:val="00392FBB"/>
    <w:pPr>
      <w:spacing w:after="120" w:line="480" w:lineRule="auto"/>
    </w:pPr>
  </w:style>
  <w:style w:type="character" w:customStyle="1" w:styleId="BodyText2Char">
    <w:name w:val="Body Text 2 Char"/>
    <w:basedOn w:val="DefaultParagraphFont"/>
    <w:link w:val="BodyText2"/>
    <w:rsid w:val="00392FBB"/>
    <w:rPr>
      <w:sz w:val="24"/>
      <w:szCs w:val="24"/>
    </w:rPr>
  </w:style>
  <w:style w:type="paragraph" w:styleId="BodyText3">
    <w:name w:val="Body Text 3"/>
    <w:basedOn w:val="Normal"/>
    <w:link w:val="BodyText3Char"/>
    <w:rsid w:val="00392FBB"/>
    <w:pPr>
      <w:spacing w:after="120"/>
    </w:pPr>
    <w:rPr>
      <w:sz w:val="16"/>
      <w:szCs w:val="16"/>
    </w:rPr>
  </w:style>
  <w:style w:type="character" w:customStyle="1" w:styleId="BodyText3Char">
    <w:name w:val="Body Text 3 Char"/>
    <w:basedOn w:val="DefaultParagraphFont"/>
    <w:link w:val="BodyText3"/>
    <w:rsid w:val="00392FBB"/>
    <w:rPr>
      <w:sz w:val="16"/>
      <w:szCs w:val="16"/>
    </w:rPr>
  </w:style>
  <w:style w:type="paragraph" w:styleId="BodyTextFirstIndent">
    <w:name w:val="Body Text First Indent"/>
    <w:basedOn w:val="BodyText"/>
    <w:link w:val="BodyTextFirstIndentChar"/>
    <w:rsid w:val="00392FBB"/>
    <w:pPr>
      <w:widowControl/>
      <w:ind w:firstLine="210"/>
    </w:pPr>
    <w:rPr>
      <w:szCs w:val="24"/>
    </w:rPr>
  </w:style>
  <w:style w:type="character" w:customStyle="1" w:styleId="BodyTextFirstIndentChar">
    <w:name w:val="Body Text First Indent Char"/>
    <w:basedOn w:val="BodyTextChar"/>
    <w:link w:val="BodyTextFirstIndent"/>
    <w:rsid w:val="00392FBB"/>
    <w:rPr>
      <w:sz w:val="24"/>
      <w:szCs w:val="24"/>
    </w:rPr>
  </w:style>
  <w:style w:type="paragraph" w:styleId="BodyTextIndent">
    <w:name w:val="Body Text Indent"/>
    <w:basedOn w:val="Normal"/>
    <w:link w:val="BodyTextIndentChar"/>
    <w:rsid w:val="00392FBB"/>
    <w:pPr>
      <w:spacing w:after="120"/>
      <w:ind w:left="360"/>
    </w:pPr>
  </w:style>
  <w:style w:type="character" w:customStyle="1" w:styleId="BodyTextIndentChar">
    <w:name w:val="Body Text Indent Char"/>
    <w:basedOn w:val="DefaultParagraphFont"/>
    <w:link w:val="BodyTextIndent"/>
    <w:rsid w:val="00392FBB"/>
    <w:rPr>
      <w:sz w:val="24"/>
      <w:szCs w:val="24"/>
    </w:rPr>
  </w:style>
  <w:style w:type="paragraph" w:styleId="BodyTextFirstIndent2">
    <w:name w:val="Body Text First Indent 2"/>
    <w:basedOn w:val="BodyTextIndent"/>
    <w:link w:val="BodyTextFirstIndent2Char"/>
    <w:rsid w:val="00392FBB"/>
    <w:pPr>
      <w:ind w:firstLine="210"/>
    </w:pPr>
  </w:style>
  <w:style w:type="character" w:customStyle="1" w:styleId="BodyTextFirstIndent2Char">
    <w:name w:val="Body Text First Indent 2 Char"/>
    <w:basedOn w:val="BodyTextIndentChar"/>
    <w:link w:val="BodyTextFirstIndent2"/>
    <w:rsid w:val="00392FBB"/>
    <w:rPr>
      <w:sz w:val="24"/>
      <w:szCs w:val="24"/>
    </w:rPr>
  </w:style>
  <w:style w:type="paragraph" w:styleId="BodyTextIndent2">
    <w:name w:val="Body Text Indent 2"/>
    <w:basedOn w:val="Normal"/>
    <w:link w:val="BodyTextIndent2Char"/>
    <w:rsid w:val="00392FBB"/>
    <w:pPr>
      <w:spacing w:after="120" w:line="480" w:lineRule="auto"/>
      <w:ind w:left="360"/>
    </w:pPr>
  </w:style>
  <w:style w:type="character" w:customStyle="1" w:styleId="BodyTextIndent2Char">
    <w:name w:val="Body Text Indent 2 Char"/>
    <w:basedOn w:val="DefaultParagraphFont"/>
    <w:link w:val="BodyTextIndent2"/>
    <w:rsid w:val="00392FBB"/>
    <w:rPr>
      <w:sz w:val="24"/>
      <w:szCs w:val="24"/>
    </w:rPr>
  </w:style>
  <w:style w:type="paragraph" w:styleId="BodyTextIndent3">
    <w:name w:val="Body Text Indent 3"/>
    <w:basedOn w:val="Normal"/>
    <w:link w:val="BodyTextIndent3Char"/>
    <w:rsid w:val="00392FBB"/>
    <w:pPr>
      <w:spacing w:after="120"/>
      <w:ind w:left="360"/>
    </w:pPr>
    <w:rPr>
      <w:sz w:val="16"/>
      <w:szCs w:val="16"/>
    </w:rPr>
  </w:style>
  <w:style w:type="character" w:customStyle="1" w:styleId="BodyTextIndent3Char">
    <w:name w:val="Body Text Indent 3 Char"/>
    <w:basedOn w:val="DefaultParagraphFont"/>
    <w:link w:val="BodyTextIndent3"/>
    <w:rsid w:val="00392FBB"/>
    <w:rPr>
      <w:sz w:val="16"/>
      <w:szCs w:val="16"/>
    </w:rPr>
  </w:style>
  <w:style w:type="paragraph" w:styleId="Closing">
    <w:name w:val="Closing"/>
    <w:basedOn w:val="Normal"/>
    <w:link w:val="ClosingChar"/>
    <w:rsid w:val="00392FBB"/>
    <w:pPr>
      <w:ind w:left="4320"/>
    </w:pPr>
  </w:style>
  <w:style w:type="character" w:customStyle="1" w:styleId="ClosingChar">
    <w:name w:val="Closing Char"/>
    <w:basedOn w:val="DefaultParagraphFont"/>
    <w:link w:val="Closing"/>
    <w:rsid w:val="00392FBB"/>
    <w:rPr>
      <w:sz w:val="24"/>
      <w:szCs w:val="24"/>
    </w:rPr>
  </w:style>
  <w:style w:type="paragraph" w:styleId="Date">
    <w:name w:val="Date"/>
    <w:basedOn w:val="Normal"/>
    <w:next w:val="Normal"/>
    <w:link w:val="DateChar"/>
    <w:rsid w:val="00392FBB"/>
  </w:style>
  <w:style w:type="character" w:customStyle="1" w:styleId="DateChar">
    <w:name w:val="Date Char"/>
    <w:basedOn w:val="DefaultParagraphFont"/>
    <w:link w:val="Date"/>
    <w:rsid w:val="00392FBB"/>
    <w:rPr>
      <w:sz w:val="24"/>
      <w:szCs w:val="24"/>
    </w:rPr>
  </w:style>
  <w:style w:type="paragraph" w:styleId="E-mailSignature">
    <w:name w:val="E-mail Signature"/>
    <w:basedOn w:val="Normal"/>
    <w:link w:val="E-mailSignatureChar"/>
    <w:rsid w:val="00392FBB"/>
  </w:style>
  <w:style w:type="character" w:customStyle="1" w:styleId="E-mailSignatureChar">
    <w:name w:val="E-mail Signature Char"/>
    <w:basedOn w:val="DefaultParagraphFont"/>
    <w:link w:val="E-mailSignature"/>
    <w:rsid w:val="00392FBB"/>
    <w:rPr>
      <w:sz w:val="24"/>
      <w:szCs w:val="24"/>
    </w:rPr>
  </w:style>
  <w:style w:type="paragraph" w:styleId="EnvelopeAddress">
    <w:name w:val="envelope address"/>
    <w:basedOn w:val="Normal"/>
    <w:rsid w:val="00392FBB"/>
    <w:pPr>
      <w:framePr w:w="7920" w:h="1980" w:hRule="exact" w:hSpace="180" w:wrap="auto" w:hAnchor="page" w:xAlign="center" w:yAlign="bottom"/>
      <w:ind w:left="2880"/>
    </w:pPr>
    <w:rPr>
      <w:rFonts w:cs="Arial"/>
    </w:rPr>
  </w:style>
  <w:style w:type="paragraph" w:styleId="EnvelopeReturn">
    <w:name w:val="envelope return"/>
    <w:basedOn w:val="Normal"/>
    <w:rsid w:val="00392FBB"/>
    <w:rPr>
      <w:rFonts w:cs="Arial"/>
      <w:szCs w:val="20"/>
    </w:rPr>
  </w:style>
  <w:style w:type="paragraph" w:styleId="HTMLAddress">
    <w:name w:val="HTML Address"/>
    <w:basedOn w:val="Normal"/>
    <w:link w:val="HTMLAddressChar"/>
    <w:rsid w:val="00392FBB"/>
    <w:rPr>
      <w:i/>
      <w:iCs/>
    </w:rPr>
  </w:style>
  <w:style w:type="character" w:customStyle="1" w:styleId="HTMLAddressChar">
    <w:name w:val="HTML Address Char"/>
    <w:basedOn w:val="DefaultParagraphFont"/>
    <w:link w:val="HTMLAddress"/>
    <w:rsid w:val="00392FBB"/>
    <w:rPr>
      <w:i/>
      <w:iCs/>
      <w:sz w:val="24"/>
      <w:szCs w:val="24"/>
    </w:rPr>
  </w:style>
  <w:style w:type="paragraph" w:styleId="HTMLPreformatted">
    <w:name w:val="HTML Preformatted"/>
    <w:basedOn w:val="Normal"/>
    <w:link w:val="HTMLPreformattedChar"/>
    <w:rsid w:val="00392FBB"/>
    <w:rPr>
      <w:rFonts w:ascii="Courier New" w:hAnsi="Courier New" w:cs="Courier New"/>
      <w:szCs w:val="20"/>
    </w:rPr>
  </w:style>
  <w:style w:type="character" w:customStyle="1" w:styleId="HTMLPreformattedChar">
    <w:name w:val="HTML Preformatted Char"/>
    <w:basedOn w:val="DefaultParagraphFont"/>
    <w:link w:val="HTMLPreformatted"/>
    <w:rsid w:val="00392FBB"/>
    <w:rPr>
      <w:rFonts w:ascii="Courier New" w:hAnsi="Courier New" w:cs="Courier New"/>
    </w:rPr>
  </w:style>
  <w:style w:type="paragraph" w:styleId="Index2">
    <w:name w:val="index 2"/>
    <w:basedOn w:val="Normal"/>
    <w:next w:val="Normal"/>
    <w:autoRedefine/>
    <w:rsid w:val="00392FBB"/>
    <w:pPr>
      <w:ind w:left="480" w:hanging="240"/>
    </w:pPr>
  </w:style>
  <w:style w:type="paragraph" w:styleId="Index3">
    <w:name w:val="index 3"/>
    <w:basedOn w:val="Normal"/>
    <w:next w:val="Normal"/>
    <w:autoRedefine/>
    <w:rsid w:val="00392FBB"/>
    <w:pPr>
      <w:ind w:left="720" w:hanging="240"/>
    </w:pPr>
  </w:style>
  <w:style w:type="paragraph" w:styleId="Index4">
    <w:name w:val="index 4"/>
    <w:basedOn w:val="Normal"/>
    <w:next w:val="Normal"/>
    <w:autoRedefine/>
    <w:rsid w:val="00392FBB"/>
    <w:pPr>
      <w:ind w:left="960" w:hanging="240"/>
    </w:pPr>
  </w:style>
  <w:style w:type="paragraph" w:styleId="Index5">
    <w:name w:val="index 5"/>
    <w:basedOn w:val="Normal"/>
    <w:next w:val="Normal"/>
    <w:autoRedefine/>
    <w:rsid w:val="00392FBB"/>
    <w:pPr>
      <w:ind w:left="1200" w:hanging="240"/>
    </w:pPr>
  </w:style>
  <w:style w:type="paragraph" w:styleId="Index6">
    <w:name w:val="index 6"/>
    <w:basedOn w:val="Normal"/>
    <w:next w:val="Normal"/>
    <w:autoRedefine/>
    <w:rsid w:val="00392FBB"/>
    <w:pPr>
      <w:ind w:left="1440" w:hanging="240"/>
    </w:pPr>
  </w:style>
  <w:style w:type="paragraph" w:styleId="Index7">
    <w:name w:val="index 7"/>
    <w:basedOn w:val="Normal"/>
    <w:next w:val="Normal"/>
    <w:autoRedefine/>
    <w:rsid w:val="00392FBB"/>
    <w:pPr>
      <w:ind w:left="1680" w:hanging="240"/>
    </w:pPr>
  </w:style>
  <w:style w:type="paragraph" w:styleId="Index8">
    <w:name w:val="index 8"/>
    <w:basedOn w:val="Normal"/>
    <w:next w:val="Normal"/>
    <w:autoRedefine/>
    <w:rsid w:val="00392FBB"/>
    <w:pPr>
      <w:ind w:left="1920" w:hanging="240"/>
    </w:pPr>
  </w:style>
  <w:style w:type="paragraph" w:styleId="Index9">
    <w:name w:val="index 9"/>
    <w:basedOn w:val="Normal"/>
    <w:next w:val="Normal"/>
    <w:autoRedefine/>
    <w:rsid w:val="00392FBB"/>
    <w:pPr>
      <w:ind w:left="2160" w:hanging="240"/>
    </w:pPr>
  </w:style>
  <w:style w:type="paragraph" w:styleId="IndexHeading">
    <w:name w:val="index heading"/>
    <w:basedOn w:val="Normal"/>
    <w:next w:val="Index1"/>
    <w:rsid w:val="00392FBB"/>
    <w:rPr>
      <w:rFonts w:cs="Arial"/>
      <w:b/>
      <w:bCs/>
    </w:rPr>
  </w:style>
  <w:style w:type="paragraph" w:styleId="List">
    <w:name w:val="List"/>
    <w:basedOn w:val="Normal"/>
    <w:rsid w:val="00392FBB"/>
    <w:pPr>
      <w:ind w:left="360" w:hanging="360"/>
    </w:pPr>
  </w:style>
  <w:style w:type="paragraph" w:styleId="List2">
    <w:name w:val="List 2"/>
    <w:basedOn w:val="Normal"/>
    <w:rsid w:val="00392FBB"/>
    <w:pPr>
      <w:ind w:left="720" w:hanging="360"/>
    </w:pPr>
  </w:style>
  <w:style w:type="paragraph" w:styleId="List3">
    <w:name w:val="List 3"/>
    <w:basedOn w:val="Normal"/>
    <w:rsid w:val="00392FBB"/>
    <w:pPr>
      <w:ind w:left="1080" w:hanging="360"/>
    </w:pPr>
  </w:style>
  <w:style w:type="paragraph" w:styleId="List4">
    <w:name w:val="List 4"/>
    <w:basedOn w:val="Normal"/>
    <w:rsid w:val="00392FBB"/>
    <w:pPr>
      <w:ind w:left="1440" w:hanging="360"/>
    </w:pPr>
  </w:style>
  <w:style w:type="paragraph" w:styleId="List5">
    <w:name w:val="List 5"/>
    <w:basedOn w:val="Normal"/>
    <w:rsid w:val="00392FBB"/>
    <w:pPr>
      <w:ind w:left="1800" w:hanging="360"/>
    </w:pPr>
  </w:style>
  <w:style w:type="paragraph" w:styleId="ListBullet">
    <w:name w:val="List Bullet"/>
    <w:basedOn w:val="Normal"/>
    <w:rsid w:val="00392FBB"/>
    <w:pPr>
      <w:numPr>
        <w:numId w:val="21"/>
      </w:numPr>
    </w:pPr>
  </w:style>
  <w:style w:type="paragraph" w:styleId="ListBullet2">
    <w:name w:val="List Bullet 2"/>
    <w:basedOn w:val="Normal"/>
    <w:rsid w:val="00392FBB"/>
    <w:pPr>
      <w:numPr>
        <w:numId w:val="22"/>
      </w:numPr>
    </w:pPr>
  </w:style>
  <w:style w:type="paragraph" w:styleId="ListBullet3">
    <w:name w:val="List Bullet 3"/>
    <w:basedOn w:val="Normal"/>
    <w:rsid w:val="00392FBB"/>
    <w:pPr>
      <w:numPr>
        <w:numId w:val="23"/>
      </w:numPr>
    </w:pPr>
  </w:style>
  <w:style w:type="paragraph" w:styleId="ListBullet4">
    <w:name w:val="List Bullet 4"/>
    <w:basedOn w:val="Normal"/>
    <w:rsid w:val="00392FBB"/>
    <w:pPr>
      <w:numPr>
        <w:numId w:val="24"/>
      </w:numPr>
    </w:pPr>
  </w:style>
  <w:style w:type="paragraph" w:styleId="ListBullet5">
    <w:name w:val="List Bullet 5"/>
    <w:basedOn w:val="Normal"/>
    <w:rsid w:val="00392FBB"/>
    <w:pPr>
      <w:numPr>
        <w:numId w:val="25"/>
      </w:numPr>
    </w:pPr>
  </w:style>
  <w:style w:type="paragraph" w:styleId="ListContinue">
    <w:name w:val="List Continue"/>
    <w:basedOn w:val="Normal"/>
    <w:rsid w:val="00392FBB"/>
    <w:pPr>
      <w:spacing w:after="120"/>
      <w:ind w:left="360"/>
    </w:pPr>
  </w:style>
  <w:style w:type="paragraph" w:styleId="ListContinue2">
    <w:name w:val="List Continue 2"/>
    <w:basedOn w:val="Normal"/>
    <w:rsid w:val="00392FBB"/>
    <w:pPr>
      <w:spacing w:after="120"/>
      <w:ind w:left="720"/>
    </w:pPr>
  </w:style>
  <w:style w:type="paragraph" w:styleId="ListContinue3">
    <w:name w:val="List Continue 3"/>
    <w:basedOn w:val="Normal"/>
    <w:rsid w:val="00392FBB"/>
    <w:pPr>
      <w:spacing w:after="120"/>
      <w:ind w:left="1080"/>
    </w:pPr>
  </w:style>
  <w:style w:type="paragraph" w:styleId="ListContinue4">
    <w:name w:val="List Continue 4"/>
    <w:basedOn w:val="Normal"/>
    <w:rsid w:val="00392FBB"/>
    <w:pPr>
      <w:spacing w:after="120"/>
      <w:ind w:left="1440"/>
    </w:pPr>
  </w:style>
  <w:style w:type="paragraph" w:styleId="ListContinue5">
    <w:name w:val="List Continue 5"/>
    <w:basedOn w:val="Normal"/>
    <w:rsid w:val="00392FBB"/>
    <w:pPr>
      <w:spacing w:after="120"/>
      <w:ind w:left="1800"/>
    </w:pPr>
  </w:style>
  <w:style w:type="paragraph" w:styleId="ListNumber">
    <w:name w:val="List Number"/>
    <w:basedOn w:val="Normal"/>
    <w:rsid w:val="00392FBB"/>
    <w:pPr>
      <w:numPr>
        <w:numId w:val="26"/>
      </w:numPr>
    </w:pPr>
  </w:style>
  <w:style w:type="paragraph" w:styleId="ListNumber2">
    <w:name w:val="List Number 2"/>
    <w:basedOn w:val="Normal"/>
    <w:rsid w:val="00392FBB"/>
    <w:pPr>
      <w:numPr>
        <w:numId w:val="27"/>
      </w:numPr>
    </w:pPr>
  </w:style>
  <w:style w:type="paragraph" w:styleId="ListNumber3">
    <w:name w:val="List Number 3"/>
    <w:basedOn w:val="Normal"/>
    <w:rsid w:val="00392FBB"/>
    <w:pPr>
      <w:numPr>
        <w:numId w:val="28"/>
      </w:numPr>
    </w:pPr>
  </w:style>
  <w:style w:type="paragraph" w:styleId="ListNumber4">
    <w:name w:val="List Number 4"/>
    <w:basedOn w:val="Normal"/>
    <w:rsid w:val="00392FBB"/>
    <w:pPr>
      <w:numPr>
        <w:numId w:val="29"/>
      </w:numPr>
    </w:pPr>
  </w:style>
  <w:style w:type="paragraph" w:styleId="ListNumber5">
    <w:name w:val="List Number 5"/>
    <w:basedOn w:val="Normal"/>
    <w:rsid w:val="00392FBB"/>
    <w:pPr>
      <w:numPr>
        <w:numId w:val="30"/>
      </w:numPr>
    </w:pPr>
  </w:style>
  <w:style w:type="paragraph" w:styleId="MacroText">
    <w:name w:val="macro"/>
    <w:link w:val="MacroTextChar"/>
    <w:rsid w:val="00392FB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392FBB"/>
    <w:rPr>
      <w:rFonts w:ascii="Courier New" w:hAnsi="Courier New" w:cs="Courier New"/>
    </w:rPr>
  </w:style>
  <w:style w:type="paragraph" w:styleId="MessageHeader">
    <w:name w:val="Message Header"/>
    <w:basedOn w:val="Normal"/>
    <w:link w:val="MessageHeaderChar"/>
    <w:rsid w:val="00392FBB"/>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basedOn w:val="DefaultParagraphFont"/>
    <w:link w:val="MessageHeader"/>
    <w:rsid w:val="00392FBB"/>
    <w:rPr>
      <w:rFonts w:ascii="Arial" w:hAnsi="Arial" w:cs="Arial"/>
      <w:sz w:val="24"/>
      <w:szCs w:val="24"/>
      <w:shd w:val="pct20" w:color="auto" w:fill="auto"/>
    </w:rPr>
  </w:style>
  <w:style w:type="paragraph" w:styleId="NormalIndent">
    <w:name w:val="Normal Indent"/>
    <w:basedOn w:val="Normal"/>
    <w:rsid w:val="00392FBB"/>
    <w:pPr>
      <w:ind w:left="720"/>
    </w:pPr>
  </w:style>
  <w:style w:type="paragraph" w:styleId="NoteHeading">
    <w:name w:val="Note Heading"/>
    <w:basedOn w:val="Normal"/>
    <w:next w:val="Normal"/>
    <w:link w:val="NoteHeadingChar"/>
    <w:rsid w:val="00392FBB"/>
  </w:style>
  <w:style w:type="character" w:customStyle="1" w:styleId="NoteHeadingChar">
    <w:name w:val="Note Heading Char"/>
    <w:basedOn w:val="DefaultParagraphFont"/>
    <w:link w:val="NoteHeading"/>
    <w:rsid w:val="00392FBB"/>
    <w:rPr>
      <w:sz w:val="24"/>
      <w:szCs w:val="24"/>
    </w:rPr>
  </w:style>
  <w:style w:type="paragraph" w:styleId="PlainText">
    <w:name w:val="Plain Text"/>
    <w:basedOn w:val="Normal"/>
    <w:link w:val="PlainTextChar"/>
    <w:rsid w:val="00392FBB"/>
    <w:rPr>
      <w:rFonts w:ascii="Courier New" w:hAnsi="Courier New" w:cs="Courier New"/>
      <w:szCs w:val="20"/>
    </w:rPr>
  </w:style>
  <w:style w:type="character" w:customStyle="1" w:styleId="PlainTextChar">
    <w:name w:val="Plain Text Char"/>
    <w:basedOn w:val="DefaultParagraphFont"/>
    <w:link w:val="PlainText"/>
    <w:rsid w:val="00392FBB"/>
    <w:rPr>
      <w:rFonts w:ascii="Courier New" w:hAnsi="Courier New" w:cs="Courier New"/>
    </w:rPr>
  </w:style>
  <w:style w:type="paragraph" w:styleId="Salutation">
    <w:name w:val="Salutation"/>
    <w:basedOn w:val="Normal"/>
    <w:next w:val="Normal"/>
    <w:link w:val="SalutationChar"/>
    <w:rsid w:val="00392FBB"/>
  </w:style>
  <w:style w:type="character" w:customStyle="1" w:styleId="SalutationChar">
    <w:name w:val="Salutation Char"/>
    <w:basedOn w:val="DefaultParagraphFont"/>
    <w:link w:val="Salutation"/>
    <w:rsid w:val="00392FBB"/>
    <w:rPr>
      <w:sz w:val="24"/>
      <w:szCs w:val="24"/>
    </w:rPr>
  </w:style>
  <w:style w:type="paragraph" w:styleId="Signature">
    <w:name w:val="Signature"/>
    <w:basedOn w:val="Normal"/>
    <w:link w:val="SignatureChar"/>
    <w:rsid w:val="00392FBB"/>
    <w:pPr>
      <w:ind w:left="4320"/>
    </w:pPr>
  </w:style>
  <w:style w:type="character" w:customStyle="1" w:styleId="SignatureChar">
    <w:name w:val="Signature Char"/>
    <w:basedOn w:val="DefaultParagraphFont"/>
    <w:link w:val="Signature"/>
    <w:rsid w:val="00392FBB"/>
    <w:rPr>
      <w:sz w:val="24"/>
      <w:szCs w:val="24"/>
    </w:rPr>
  </w:style>
  <w:style w:type="paragraph" w:styleId="Subtitle">
    <w:name w:val="Subtitle"/>
    <w:basedOn w:val="Normal"/>
    <w:link w:val="SubtitleChar"/>
    <w:qFormat/>
    <w:rsid w:val="00392FBB"/>
    <w:pPr>
      <w:spacing w:after="60"/>
      <w:jc w:val="center"/>
      <w:outlineLvl w:val="1"/>
    </w:pPr>
    <w:rPr>
      <w:rFonts w:cs="Arial"/>
    </w:rPr>
  </w:style>
  <w:style w:type="character" w:customStyle="1" w:styleId="SubtitleChar">
    <w:name w:val="Subtitle Char"/>
    <w:basedOn w:val="DefaultParagraphFont"/>
    <w:link w:val="Subtitle"/>
    <w:rsid w:val="00392FBB"/>
    <w:rPr>
      <w:rFonts w:ascii="Arial" w:hAnsi="Arial" w:cs="Arial"/>
      <w:sz w:val="24"/>
      <w:szCs w:val="24"/>
    </w:rPr>
  </w:style>
  <w:style w:type="paragraph" w:styleId="TableofAuthorities">
    <w:name w:val="table of authorities"/>
    <w:basedOn w:val="Normal"/>
    <w:next w:val="Normal"/>
    <w:rsid w:val="00392FBB"/>
    <w:pPr>
      <w:ind w:left="240" w:hanging="240"/>
    </w:pPr>
  </w:style>
  <w:style w:type="paragraph" w:styleId="TOAHeading">
    <w:name w:val="toa heading"/>
    <w:basedOn w:val="Normal"/>
    <w:next w:val="Normal"/>
    <w:rsid w:val="00392FBB"/>
    <w:pPr>
      <w:spacing w:before="120"/>
    </w:pPr>
    <w:rPr>
      <w:rFonts w:cs="Arial"/>
      <w:b/>
      <w:bCs/>
    </w:rPr>
  </w:style>
  <w:style w:type="paragraph" w:styleId="TOC4">
    <w:name w:val="toc 4"/>
    <w:basedOn w:val="Normal"/>
    <w:next w:val="Normal"/>
    <w:autoRedefine/>
    <w:rsid w:val="00392FBB"/>
    <w:pPr>
      <w:ind w:left="720"/>
    </w:pPr>
  </w:style>
  <w:style w:type="paragraph" w:styleId="TOC5">
    <w:name w:val="toc 5"/>
    <w:basedOn w:val="Normal"/>
    <w:next w:val="Normal"/>
    <w:autoRedefine/>
    <w:rsid w:val="00392FBB"/>
    <w:pPr>
      <w:ind w:left="960"/>
    </w:pPr>
  </w:style>
  <w:style w:type="paragraph" w:styleId="TOC6">
    <w:name w:val="toc 6"/>
    <w:basedOn w:val="Normal"/>
    <w:next w:val="Normal"/>
    <w:autoRedefine/>
    <w:rsid w:val="00392FBB"/>
    <w:pPr>
      <w:ind w:left="1200"/>
    </w:pPr>
  </w:style>
  <w:style w:type="paragraph" w:styleId="TOC7">
    <w:name w:val="toc 7"/>
    <w:basedOn w:val="Normal"/>
    <w:next w:val="Normal"/>
    <w:autoRedefine/>
    <w:rsid w:val="00392FBB"/>
    <w:pPr>
      <w:ind w:left="1440"/>
    </w:pPr>
  </w:style>
  <w:style w:type="paragraph" w:styleId="TOC8">
    <w:name w:val="toc 8"/>
    <w:basedOn w:val="Normal"/>
    <w:next w:val="Normal"/>
    <w:autoRedefine/>
    <w:rsid w:val="00392FBB"/>
    <w:pPr>
      <w:ind w:left="1680"/>
    </w:pPr>
  </w:style>
  <w:style w:type="paragraph" w:styleId="TOC9">
    <w:name w:val="toc 9"/>
    <w:basedOn w:val="Normal"/>
    <w:next w:val="Normal"/>
    <w:autoRedefine/>
    <w:rsid w:val="00392FBB"/>
    <w:pPr>
      <w:ind w:left="1920"/>
    </w:pPr>
  </w:style>
  <w:style w:type="paragraph" w:styleId="ListParagraph">
    <w:name w:val="List Paragraph"/>
    <w:basedOn w:val="Normal"/>
    <w:uiPriority w:val="34"/>
    <w:qFormat/>
    <w:rsid w:val="00392FBB"/>
    <w:pPr>
      <w:ind w:left="720"/>
    </w:pPr>
  </w:style>
  <w:style w:type="paragraph" w:customStyle="1" w:styleId="xl67">
    <w:name w:val="xl67"/>
    <w:basedOn w:val="Normal"/>
    <w:rsid w:val="00820A87"/>
    <w:pPr>
      <w:pBdr>
        <w:right w:val="single" w:sz="12" w:space="0" w:color="FFFFFF"/>
      </w:pBdr>
      <w:shd w:val="clear" w:color="000000" w:fill="969696"/>
      <w:spacing w:before="100" w:beforeAutospacing="1" w:after="100" w:afterAutospacing="1"/>
      <w:jc w:val="center"/>
      <w:textAlignment w:val="center"/>
    </w:pPr>
    <w:rPr>
      <w:rFonts w:cs="Arial"/>
    </w:rPr>
  </w:style>
  <w:style w:type="paragraph" w:customStyle="1" w:styleId="xl68">
    <w:name w:val="xl68"/>
    <w:basedOn w:val="Normal"/>
    <w:rsid w:val="00820A87"/>
    <w:pPr>
      <w:pBdr>
        <w:left w:val="single" w:sz="12" w:space="0" w:color="FFFFFF"/>
        <w:right w:val="single" w:sz="12" w:space="0" w:color="FFFFFF"/>
      </w:pBdr>
      <w:shd w:val="clear" w:color="000000" w:fill="969696"/>
      <w:spacing w:before="100" w:beforeAutospacing="1" w:after="100" w:afterAutospacing="1"/>
      <w:jc w:val="center"/>
      <w:textAlignment w:val="center"/>
    </w:pPr>
    <w:rPr>
      <w:rFonts w:cs="Arial"/>
    </w:rPr>
  </w:style>
  <w:style w:type="paragraph" w:customStyle="1" w:styleId="xl69">
    <w:name w:val="xl69"/>
    <w:basedOn w:val="Normal"/>
    <w:rsid w:val="00820A87"/>
    <w:pPr>
      <w:pBdr>
        <w:top w:val="single" w:sz="8" w:space="0" w:color="auto"/>
        <w:left w:val="single" w:sz="8" w:space="0" w:color="auto"/>
        <w:bottom w:val="single" w:sz="8" w:space="0" w:color="auto"/>
        <w:right w:val="single" w:sz="8" w:space="0" w:color="auto"/>
      </w:pBdr>
      <w:shd w:val="clear" w:color="000000" w:fill="000000"/>
      <w:spacing w:before="100" w:beforeAutospacing="1" w:after="100" w:afterAutospacing="1"/>
      <w:jc w:val="center"/>
    </w:pPr>
    <w:rPr>
      <w:rFonts w:cs="Arial"/>
      <w:color w:val="FFFFFF"/>
    </w:rPr>
  </w:style>
  <w:style w:type="paragraph" w:customStyle="1" w:styleId="xl70">
    <w:name w:val="xl70"/>
    <w:basedOn w:val="Normal"/>
    <w:rsid w:val="00820A87"/>
    <w:pPr>
      <w:pBdr>
        <w:top w:val="single" w:sz="8" w:space="0" w:color="auto"/>
        <w:left w:val="single" w:sz="8" w:space="0" w:color="auto"/>
        <w:bottom w:val="single" w:sz="8" w:space="0" w:color="auto"/>
        <w:right w:val="single" w:sz="8" w:space="0" w:color="auto"/>
      </w:pBdr>
      <w:shd w:val="clear" w:color="000000" w:fill="000000"/>
      <w:spacing w:before="100" w:beforeAutospacing="1" w:after="100" w:afterAutospacing="1"/>
      <w:jc w:val="center"/>
    </w:pPr>
    <w:rPr>
      <w:rFonts w:cs="Arial"/>
      <w:color w:val="FFFFFF"/>
    </w:rPr>
  </w:style>
  <w:style w:type="paragraph" w:styleId="Revision">
    <w:name w:val="Revision"/>
    <w:hidden/>
    <w:uiPriority w:val="99"/>
    <w:semiHidden/>
    <w:rsid w:val="00921780"/>
    <w:rPr>
      <w:sz w:val="24"/>
      <w:szCs w:val="24"/>
    </w:rPr>
  </w:style>
  <w:style w:type="paragraph" w:customStyle="1" w:styleId="Default">
    <w:name w:val="Default"/>
    <w:basedOn w:val="Normal"/>
    <w:rsid w:val="007E3817"/>
    <w:pPr>
      <w:autoSpaceDE w:val="0"/>
      <w:autoSpaceDN w:val="0"/>
    </w:pPr>
    <w:rPr>
      <w:rFonts w:eastAsiaTheme="minorHAnsi"/>
      <w:color w:val="000000"/>
    </w:rPr>
  </w:style>
  <w:style w:type="character" w:customStyle="1" w:styleId="EndnoteTextChar">
    <w:name w:val="Endnote Text Char"/>
    <w:link w:val="EndnoteText"/>
    <w:semiHidden/>
    <w:rsid w:val="00B624B3"/>
  </w:style>
  <w:style w:type="character" w:customStyle="1" w:styleId="Heading2Char">
    <w:name w:val="Heading 2 Char"/>
    <w:rsid w:val="00B624B3"/>
    <w:rPr>
      <w:rFonts w:ascii="Arial" w:hAnsi="Arial" w:cs="Arial"/>
      <w:b/>
      <w:bCs/>
      <w:iCs/>
      <w:noProof w:val="0"/>
      <w:sz w:val="22"/>
      <w:szCs w:val="22"/>
      <w:lang w:val="en-US" w:eastAsia="en-US" w:bidi="ar-SA"/>
    </w:rPr>
  </w:style>
  <w:style w:type="character" w:customStyle="1" w:styleId="FooterChar">
    <w:name w:val="Footer Char"/>
    <w:basedOn w:val="DefaultParagraphFont"/>
    <w:link w:val="Footer"/>
    <w:rsid w:val="00B624B3"/>
    <w:rPr>
      <w:sz w:val="24"/>
      <w:szCs w:val="24"/>
    </w:rPr>
  </w:style>
  <w:style w:type="character" w:customStyle="1" w:styleId="breadcrumbs">
    <w:name w:val="breadcrumbs"/>
    <w:rsid w:val="001C4730"/>
  </w:style>
  <w:style w:type="paragraph" w:styleId="NoSpacing">
    <w:name w:val="No Spacing"/>
    <w:uiPriority w:val="1"/>
    <w:qFormat/>
    <w:rsid w:val="00BC6B83"/>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C2FDF"/>
    <w:rPr>
      <w:rFonts w:ascii="Arial" w:hAnsi="Arial"/>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qFormat/>
    <w:rsid w:val="00392FBB"/>
    <w:pPr>
      <w:keepNext/>
      <w:spacing w:before="240" w:after="60"/>
      <w:outlineLvl w:val="3"/>
    </w:pPr>
    <w:rPr>
      <w:b/>
      <w:bCs/>
      <w:sz w:val="28"/>
      <w:szCs w:val="28"/>
    </w:rPr>
  </w:style>
  <w:style w:type="paragraph" w:styleId="Heading5">
    <w:name w:val="heading 5"/>
    <w:basedOn w:val="Normal"/>
    <w:next w:val="Normal"/>
    <w:link w:val="Heading5Char"/>
    <w:qFormat/>
    <w:rsid w:val="00392FBB"/>
    <w:pPr>
      <w:spacing w:before="240" w:after="60"/>
      <w:outlineLvl w:val="4"/>
    </w:pPr>
    <w:rPr>
      <w:b/>
      <w:bCs/>
      <w:i/>
      <w:iCs/>
      <w:sz w:val="26"/>
      <w:szCs w:val="26"/>
    </w:rPr>
  </w:style>
  <w:style w:type="paragraph" w:styleId="Heading6">
    <w:name w:val="heading 6"/>
    <w:basedOn w:val="Normal"/>
    <w:next w:val="Normal"/>
    <w:link w:val="Heading6Char"/>
    <w:qFormat/>
    <w:rsid w:val="00392FBB"/>
    <w:pPr>
      <w:spacing w:before="240" w:after="60"/>
      <w:outlineLvl w:val="5"/>
    </w:pPr>
    <w:rPr>
      <w:b/>
      <w:bCs/>
      <w:sz w:val="22"/>
      <w:szCs w:val="22"/>
    </w:rPr>
  </w:style>
  <w:style w:type="paragraph" w:styleId="Heading7">
    <w:name w:val="heading 7"/>
    <w:basedOn w:val="Normal"/>
    <w:next w:val="Normal"/>
    <w:link w:val="Heading7Char"/>
    <w:qFormat/>
    <w:rsid w:val="00392FBB"/>
    <w:pPr>
      <w:spacing w:before="240" w:after="60"/>
      <w:outlineLvl w:val="6"/>
    </w:pPr>
  </w:style>
  <w:style w:type="paragraph" w:styleId="Heading8">
    <w:name w:val="heading 8"/>
    <w:basedOn w:val="Normal"/>
    <w:next w:val="Normal"/>
    <w:link w:val="Heading8Char"/>
    <w:qFormat/>
    <w:rsid w:val="00392FBB"/>
    <w:pPr>
      <w:spacing w:before="240" w:after="60"/>
      <w:outlineLvl w:val="7"/>
    </w:pPr>
    <w:rPr>
      <w:i/>
      <w:iCs/>
    </w:rPr>
  </w:style>
  <w:style w:type="paragraph" w:styleId="Heading9">
    <w:name w:val="heading 9"/>
    <w:basedOn w:val="Normal"/>
    <w:next w:val="Normal"/>
    <w:link w:val="Heading9Char"/>
    <w:qFormat/>
    <w:rsid w:val="00392FBB"/>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8F26C7"/>
    <w:pPr>
      <w:tabs>
        <w:tab w:val="right" w:leader="dot" w:pos="9350"/>
      </w:tabs>
    </w:pPr>
    <w:rPr>
      <w:rFonts w:cs="Arial"/>
      <w:noProof/>
      <w:szCs w:val="20"/>
    </w:rPr>
  </w:style>
  <w:style w:type="paragraph" w:styleId="TOC2">
    <w:name w:val="toc 2"/>
    <w:basedOn w:val="Normal"/>
    <w:next w:val="Normal"/>
    <w:autoRedefine/>
    <w:uiPriority w:val="39"/>
    <w:rsid w:val="008F26C7"/>
    <w:pPr>
      <w:tabs>
        <w:tab w:val="right" w:leader="dot" w:pos="9350"/>
      </w:tabs>
      <w:ind w:left="240"/>
    </w:pPr>
    <w:rPr>
      <w:rFonts w:cs="Arial"/>
      <w:noProof/>
      <w:szCs w:val="20"/>
    </w:rPr>
  </w:style>
  <w:style w:type="character" w:styleId="Hyperlink">
    <w:name w:val="Hyperlink"/>
    <w:uiPriority w:val="99"/>
    <w:rsid w:val="000966CC"/>
    <w:rPr>
      <w:color w:val="0000FF"/>
      <w:u w:val="single"/>
    </w:rPr>
  </w:style>
  <w:style w:type="paragraph" w:styleId="Footer">
    <w:name w:val="footer"/>
    <w:basedOn w:val="Normal"/>
    <w:link w:val="FooterChar"/>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8F26C7"/>
    <w:pPr>
      <w:tabs>
        <w:tab w:val="right" w:leader="dot" w:pos="9350"/>
      </w:tabs>
      <w:ind w:left="480"/>
    </w:pPr>
    <w:rPr>
      <w:rFonts w:cs="Arial"/>
      <w:noProof/>
      <w:szCs w:val="20"/>
    </w:rPr>
  </w:style>
  <w:style w:type="paragraph" w:styleId="EndnoteText">
    <w:name w:val="endnote text"/>
    <w:basedOn w:val="Normal"/>
    <w:link w:val="EndnoteTextChar"/>
    <w:semiHidden/>
    <w:rsid w:val="004551F3"/>
    <w:rPr>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Contemporary">
    <w:name w:val="Table Contemporary"/>
    <w:basedOn w:val="TableNormal"/>
    <w:rsid w:val="000571F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Heading4Char">
    <w:name w:val="Heading 4 Char"/>
    <w:basedOn w:val="DefaultParagraphFont"/>
    <w:link w:val="Heading4"/>
    <w:rsid w:val="00392FBB"/>
    <w:rPr>
      <w:b/>
      <w:bCs/>
      <w:sz w:val="28"/>
      <w:szCs w:val="28"/>
    </w:rPr>
  </w:style>
  <w:style w:type="character" w:customStyle="1" w:styleId="Heading5Char">
    <w:name w:val="Heading 5 Char"/>
    <w:basedOn w:val="DefaultParagraphFont"/>
    <w:link w:val="Heading5"/>
    <w:rsid w:val="00392FBB"/>
    <w:rPr>
      <w:b/>
      <w:bCs/>
      <w:i/>
      <w:iCs/>
      <w:sz w:val="26"/>
      <w:szCs w:val="26"/>
    </w:rPr>
  </w:style>
  <w:style w:type="character" w:customStyle="1" w:styleId="Heading6Char">
    <w:name w:val="Heading 6 Char"/>
    <w:basedOn w:val="DefaultParagraphFont"/>
    <w:link w:val="Heading6"/>
    <w:rsid w:val="00392FBB"/>
    <w:rPr>
      <w:b/>
      <w:bCs/>
      <w:sz w:val="22"/>
      <w:szCs w:val="22"/>
    </w:rPr>
  </w:style>
  <w:style w:type="character" w:customStyle="1" w:styleId="Heading7Char">
    <w:name w:val="Heading 7 Char"/>
    <w:basedOn w:val="DefaultParagraphFont"/>
    <w:link w:val="Heading7"/>
    <w:rsid w:val="00392FBB"/>
    <w:rPr>
      <w:sz w:val="24"/>
      <w:szCs w:val="24"/>
    </w:rPr>
  </w:style>
  <w:style w:type="character" w:customStyle="1" w:styleId="Heading8Char">
    <w:name w:val="Heading 8 Char"/>
    <w:basedOn w:val="DefaultParagraphFont"/>
    <w:link w:val="Heading8"/>
    <w:rsid w:val="00392FBB"/>
    <w:rPr>
      <w:i/>
      <w:iCs/>
      <w:sz w:val="24"/>
      <w:szCs w:val="24"/>
    </w:rPr>
  </w:style>
  <w:style w:type="character" w:customStyle="1" w:styleId="Heading9Char">
    <w:name w:val="Heading 9 Char"/>
    <w:basedOn w:val="DefaultParagraphFont"/>
    <w:link w:val="Heading9"/>
    <w:rsid w:val="00392FBB"/>
    <w:rPr>
      <w:rFonts w:ascii="Arial" w:hAnsi="Arial" w:cs="Arial"/>
      <w:sz w:val="22"/>
      <w:szCs w:val="22"/>
    </w:rPr>
  </w:style>
  <w:style w:type="paragraph" w:styleId="BodyText">
    <w:name w:val="Body Text"/>
    <w:basedOn w:val="Normal"/>
    <w:link w:val="BodyTextChar"/>
    <w:rsid w:val="00392FBB"/>
    <w:pPr>
      <w:widowControl w:val="0"/>
      <w:spacing w:after="120"/>
    </w:pPr>
    <w:rPr>
      <w:szCs w:val="20"/>
    </w:rPr>
  </w:style>
  <w:style w:type="character" w:customStyle="1" w:styleId="BodyTextChar">
    <w:name w:val="Body Text Char"/>
    <w:basedOn w:val="DefaultParagraphFont"/>
    <w:link w:val="BodyText"/>
    <w:rsid w:val="00392FBB"/>
    <w:rPr>
      <w:sz w:val="24"/>
    </w:rPr>
  </w:style>
  <w:style w:type="paragraph" w:customStyle="1" w:styleId="StyleCaptionCentered">
    <w:name w:val="Style Caption + Centered"/>
    <w:basedOn w:val="Caption"/>
    <w:rsid w:val="00392FBB"/>
    <w:pPr>
      <w:keepNext/>
      <w:jc w:val="center"/>
    </w:pPr>
  </w:style>
  <w:style w:type="character" w:customStyle="1" w:styleId="CharChar">
    <w:name w:val="Char Char"/>
    <w:basedOn w:val="DefaultParagraphFont"/>
    <w:rsid w:val="00392FBB"/>
    <w:rPr>
      <w:b/>
      <w:bCs/>
      <w:lang w:val="en-US" w:eastAsia="en-US" w:bidi="ar-SA"/>
    </w:rPr>
  </w:style>
  <w:style w:type="paragraph" w:styleId="BlockText">
    <w:name w:val="Block Text"/>
    <w:basedOn w:val="Normal"/>
    <w:rsid w:val="00392FBB"/>
    <w:pPr>
      <w:spacing w:after="120"/>
      <w:ind w:left="1440" w:right="1440"/>
    </w:pPr>
  </w:style>
  <w:style w:type="paragraph" w:styleId="BodyText2">
    <w:name w:val="Body Text 2"/>
    <w:basedOn w:val="Normal"/>
    <w:link w:val="BodyText2Char"/>
    <w:rsid w:val="00392FBB"/>
    <w:pPr>
      <w:spacing w:after="120" w:line="480" w:lineRule="auto"/>
    </w:pPr>
  </w:style>
  <w:style w:type="character" w:customStyle="1" w:styleId="BodyText2Char">
    <w:name w:val="Body Text 2 Char"/>
    <w:basedOn w:val="DefaultParagraphFont"/>
    <w:link w:val="BodyText2"/>
    <w:rsid w:val="00392FBB"/>
    <w:rPr>
      <w:sz w:val="24"/>
      <w:szCs w:val="24"/>
    </w:rPr>
  </w:style>
  <w:style w:type="paragraph" w:styleId="BodyText3">
    <w:name w:val="Body Text 3"/>
    <w:basedOn w:val="Normal"/>
    <w:link w:val="BodyText3Char"/>
    <w:rsid w:val="00392FBB"/>
    <w:pPr>
      <w:spacing w:after="120"/>
    </w:pPr>
    <w:rPr>
      <w:sz w:val="16"/>
      <w:szCs w:val="16"/>
    </w:rPr>
  </w:style>
  <w:style w:type="character" w:customStyle="1" w:styleId="BodyText3Char">
    <w:name w:val="Body Text 3 Char"/>
    <w:basedOn w:val="DefaultParagraphFont"/>
    <w:link w:val="BodyText3"/>
    <w:rsid w:val="00392FBB"/>
    <w:rPr>
      <w:sz w:val="16"/>
      <w:szCs w:val="16"/>
    </w:rPr>
  </w:style>
  <w:style w:type="paragraph" w:styleId="BodyTextFirstIndent">
    <w:name w:val="Body Text First Indent"/>
    <w:basedOn w:val="BodyText"/>
    <w:link w:val="BodyTextFirstIndentChar"/>
    <w:rsid w:val="00392FBB"/>
    <w:pPr>
      <w:widowControl/>
      <w:ind w:firstLine="210"/>
    </w:pPr>
    <w:rPr>
      <w:szCs w:val="24"/>
    </w:rPr>
  </w:style>
  <w:style w:type="character" w:customStyle="1" w:styleId="BodyTextFirstIndentChar">
    <w:name w:val="Body Text First Indent Char"/>
    <w:basedOn w:val="BodyTextChar"/>
    <w:link w:val="BodyTextFirstIndent"/>
    <w:rsid w:val="00392FBB"/>
    <w:rPr>
      <w:sz w:val="24"/>
      <w:szCs w:val="24"/>
    </w:rPr>
  </w:style>
  <w:style w:type="paragraph" w:styleId="BodyTextIndent">
    <w:name w:val="Body Text Indent"/>
    <w:basedOn w:val="Normal"/>
    <w:link w:val="BodyTextIndentChar"/>
    <w:rsid w:val="00392FBB"/>
    <w:pPr>
      <w:spacing w:after="120"/>
      <w:ind w:left="360"/>
    </w:pPr>
  </w:style>
  <w:style w:type="character" w:customStyle="1" w:styleId="BodyTextIndentChar">
    <w:name w:val="Body Text Indent Char"/>
    <w:basedOn w:val="DefaultParagraphFont"/>
    <w:link w:val="BodyTextIndent"/>
    <w:rsid w:val="00392FBB"/>
    <w:rPr>
      <w:sz w:val="24"/>
      <w:szCs w:val="24"/>
    </w:rPr>
  </w:style>
  <w:style w:type="paragraph" w:styleId="BodyTextFirstIndent2">
    <w:name w:val="Body Text First Indent 2"/>
    <w:basedOn w:val="BodyTextIndent"/>
    <w:link w:val="BodyTextFirstIndent2Char"/>
    <w:rsid w:val="00392FBB"/>
    <w:pPr>
      <w:ind w:firstLine="210"/>
    </w:pPr>
  </w:style>
  <w:style w:type="character" w:customStyle="1" w:styleId="BodyTextFirstIndent2Char">
    <w:name w:val="Body Text First Indent 2 Char"/>
    <w:basedOn w:val="BodyTextIndentChar"/>
    <w:link w:val="BodyTextFirstIndent2"/>
    <w:rsid w:val="00392FBB"/>
    <w:rPr>
      <w:sz w:val="24"/>
      <w:szCs w:val="24"/>
    </w:rPr>
  </w:style>
  <w:style w:type="paragraph" w:styleId="BodyTextIndent2">
    <w:name w:val="Body Text Indent 2"/>
    <w:basedOn w:val="Normal"/>
    <w:link w:val="BodyTextIndent2Char"/>
    <w:rsid w:val="00392FBB"/>
    <w:pPr>
      <w:spacing w:after="120" w:line="480" w:lineRule="auto"/>
      <w:ind w:left="360"/>
    </w:pPr>
  </w:style>
  <w:style w:type="character" w:customStyle="1" w:styleId="BodyTextIndent2Char">
    <w:name w:val="Body Text Indent 2 Char"/>
    <w:basedOn w:val="DefaultParagraphFont"/>
    <w:link w:val="BodyTextIndent2"/>
    <w:rsid w:val="00392FBB"/>
    <w:rPr>
      <w:sz w:val="24"/>
      <w:szCs w:val="24"/>
    </w:rPr>
  </w:style>
  <w:style w:type="paragraph" w:styleId="BodyTextIndent3">
    <w:name w:val="Body Text Indent 3"/>
    <w:basedOn w:val="Normal"/>
    <w:link w:val="BodyTextIndent3Char"/>
    <w:rsid w:val="00392FBB"/>
    <w:pPr>
      <w:spacing w:after="120"/>
      <w:ind w:left="360"/>
    </w:pPr>
    <w:rPr>
      <w:sz w:val="16"/>
      <w:szCs w:val="16"/>
    </w:rPr>
  </w:style>
  <w:style w:type="character" w:customStyle="1" w:styleId="BodyTextIndent3Char">
    <w:name w:val="Body Text Indent 3 Char"/>
    <w:basedOn w:val="DefaultParagraphFont"/>
    <w:link w:val="BodyTextIndent3"/>
    <w:rsid w:val="00392FBB"/>
    <w:rPr>
      <w:sz w:val="16"/>
      <w:szCs w:val="16"/>
    </w:rPr>
  </w:style>
  <w:style w:type="paragraph" w:styleId="Closing">
    <w:name w:val="Closing"/>
    <w:basedOn w:val="Normal"/>
    <w:link w:val="ClosingChar"/>
    <w:rsid w:val="00392FBB"/>
    <w:pPr>
      <w:ind w:left="4320"/>
    </w:pPr>
  </w:style>
  <w:style w:type="character" w:customStyle="1" w:styleId="ClosingChar">
    <w:name w:val="Closing Char"/>
    <w:basedOn w:val="DefaultParagraphFont"/>
    <w:link w:val="Closing"/>
    <w:rsid w:val="00392FBB"/>
    <w:rPr>
      <w:sz w:val="24"/>
      <w:szCs w:val="24"/>
    </w:rPr>
  </w:style>
  <w:style w:type="paragraph" w:styleId="Date">
    <w:name w:val="Date"/>
    <w:basedOn w:val="Normal"/>
    <w:next w:val="Normal"/>
    <w:link w:val="DateChar"/>
    <w:rsid w:val="00392FBB"/>
  </w:style>
  <w:style w:type="character" w:customStyle="1" w:styleId="DateChar">
    <w:name w:val="Date Char"/>
    <w:basedOn w:val="DefaultParagraphFont"/>
    <w:link w:val="Date"/>
    <w:rsid w:val="00392FBB"/>
    <w:rPr>
      <w:sz w:val="24"/>
      <w:szCs w:val="24"/>
    </w:rPr>
  </w:style>
  <w:style w:type="paragraph" w:styleId="E-mailSignature">
    <w:name w:val="E-mail Signature"/>
    <w:basedOn w:val="Normal"/>
    <w:link w:val="E-mailSignatureChar"/>
    <w:rsid w:val="00392FBB"/>
  </w:style>
  <w:style w:type="character" w:customStyle="1" w:styleId="E-mailSignatureChar">
    <w:name w:val="E-mail Signature Char"/>
    <w:basedOn w:val="DefaultParagraphFont"/>
    <w:link w:val="E-mailSignature"/>
    <w:rsid w:val="00392FBB"/>
    <w:rPr>
      <w:sz w:val="24"/>
      <w:szCs w:val="24"/>
    </w:rPr>
  </w:style>
  <w:style w:type="paragraph" w:styleId="EnvelopeAddress">
    <w:name w:val="envelope address"/>
    <w:basedOn w:val="Normal"/>
    <w:rsid w:val="00392FBB"/>
    <w:pPr>
      <w:framePr w:w="7920" w:h="1980" w:hRule="exact" w:hSpace="180" w:wrap="auto" w:hAnchor="page" w:xAlign="center" w:yAlign="bottom"/>
      <w:ind w:left="2880"/>
    </w:pPr>
    <w:rPr>
      <w:rFonts w:cs="Arial"/>
    </w:rPr>
  </w:style>
  <w:style w:type="paragraph" w:styleId="EnvelopeReturn">
    <w:name w:val="envelope return"/>
    <w:basedOn w:val="Normal"/>
    <w:rsid w:val="00392FBB"/>
    <w:rPr>
      <w:rFonts w:cs="Arial"/>
      <w:szCs w:val="20"/>
    </w:rPr>
  </w:style>
  <w:style w:type="paragraph" w:styleId="HTMLAddress">
    <w:name w:val="HTML Address"/>
    <w:basedOn w:val="Normal"/>
    <w:link w:val="HTMLAddressChar"/>
    <w:rsid w:val="00392FBB"/>
    <w:rPr>
      <w:i/>
      <w:iCs/>
    </w:rPr>
  </w:style>
  <w:style w:type="character" w:customStyle="1" w:styleId="HTMLAddressChar">
    <w:name w:val="HTML Address Char"/>
    <w:basedOn w:val="DefaultParagraphFont"/>
    <w:link w:val="HTMLAddress"/>
    <w:rsid w:val="00392FBB"/>
    <w:rPr>
      <w:i/>
      <w:iCs/>
      <w:sz w:val="24"/>
      <w:szCs w:val="24"/>
    </w:rPr>
  </w:style>
  <w:style w:type="paragraph" w:styleId="HTMLPreformatted">
    <w:name w:val="HTML Preformatted"/>
    <w:basedOn w:val="Normal"/>
    <w:link w:val="HTMLPreformattedChar"/>
    <w:rsid w:val="00392FBB"/>
    <w:rPr>
      <w:rFonts w:ascii="Courier New" w:hAnsi="Courier New" w:cs="Courier New"/>
      <w:szCs w:val="20"/>
    </w:rPr>
  </w:style>
  <w:style w:type="character" w:customStyle="1" w:styleId="HTMLPreformattedChar">
    <w:name w:val="HTML Preformatted Char"/>
    <w:basedOn w:val="DefaultParagraphFont"/>
    <w:link w:val="HTMLPreformatted"/>
    <w:rsid w:val="00392FBB"/>
    <w:rPr>
      <w:rFonts w:ascii="Courier New" w:hAnsi="Courier New" w:cs="Courier New"/>
    </w:rPr>
  </w:style>
  <w:style w:type="paragraph" w:styleId="Index2">
    <w:name w:val="index 2"/>
    <w:basedOn w:val="Normal"/>
    <w:next w:val="Normal"/>
    <w:autoRedefine/>
    <w:rsid w:val="00392FBB"/>
    <w:pPr>
      <w:ind w:left="480" w:hanging="240"/>
    </w:pPr>
  </w:style>
  <w:style w:type="paragraph" w:styleId="Index3">
    <w:name w:val="index 3"/>
    <w:basedOn w:val="Normal"/>
    <w:next w:val="Normal"/>
    <w:autoRedefine/>
    <w:rsid w:val="00392FBB"/>
    <w:pPr>
      <w:ind w:left="720" w:hanging="240"/>
    </w:pPr>
  </w:style>
  <w:style w:type="paragraph" w:styleId="Index4">
    <w:name w:val="index 4"/>
    <w:basedOn w:val="Normal"/>
    <w:next w:val="Normal"/>
    <w:autoRedefine/>
    <w:rsid w:val="00392FBB"/>
    <w:pPr>
      <w:ind w:left="960" w:hanging="240"/>
    </w:pPr>
  </w:style>
  <w:style w:type="paragraph" w:styleId="Index5">
    <w:name w:val="index 5"/>
    <w:basedOn w:val="Normal"/>
    <w:next w:val="Normal"/>
    <w:autoRedefine/>
    <w:rsid w:val="00392FBB"/>
    <w:pPr>
      <w:ind w:left="1200" w:hanging="240"/>
    </w:pPr>
  </w:style>
  <w:style w:type="paragraph" w:styleId="Index6">
    <w:name w:val="index 6"/>
    <w:basedOn w:val="Normal"/>
    <w:next w:val="Normal"/>
    <w:autoRedefine/>
    <w:rsid w:val="00392FBB"/>
    <w:pPr>
      <w:ind w:left="1440" w:hanging="240"/>
    </w:pPr>
  </w:style>
  <w:style w:type="paragraph" w:styleId="Index7">
    <w:name w:val="index 7"/>
    <w:basedOn w:val="Normal"/>
    <w:next w:val="Normal"/>
    <w:autoRedefine/>
    <w:rsid w:val="00392FBB"/>
    <w:pPr>
      <w:ind w:left="1680" w:hanging="240"/>
    </w:pPr>
  </w:style>
  <w:style w:type="paragraph" w:styleId="Index8">
    <w:name w:val="index 8"/>
    <w:basedOn w:val="Normal"/>
    <w:next w:val="Normal"/>
    <w:autoRedefine/>
    <w:rsid w:val="00392FBB"/>
    <w:pPr>
      <w:ind w:left="1920" w:hanging="240"/>
    </w:pPr>
  </w:style>
  <w:style w:type="paragraph" w:styleId="Index9">
    <w:name w:val="index 9"/>
    <w:basedOn w:val="Normal"/>
    <w:next w:val="Normal"/>
    <w:autoRedefine/>
    <w:rsid w:val="00392FBB"/>
    <w:pPr>
      <w:ind w:left="2160" w:hanging="240"/>
    </w:pPr>
  </w:style>
  <w:style w:type="paragraph" w:styleId="IndexHeading">
    <w:name w:val="index heading"/>
    <w:basedOn w:val="Normal"/>
    <w:next w:val="Index1"/>
    <w:rsid w:val="00392FBB"/>
    <w:rPr>
      <w:rFonts w:cs="Arial"/>
      <w:b/>
      <w:bCs/>
    </w:rPr>
  </w:style>
  <w:style w:type="paragraph" w:styleId="List">
    <w:name w:val="List"/>
    <w:basedOn w:val="Normal"/>
    <w:rsid w:val="00392FBB"/>
    <w:pPr>
      <w:ind w:left="360" w:hanging="360"/>
    </w:pPr>
  </w:style>
  <w:style w:type="paragraph" w:styleId="List2">
    <w:name w:val="List 2"/>
    <w:basedOn w:val="Normal"/>
    <w:rsid w:val="00392FBB"/>
    <w:pPr>
      <w:ind w:left="720" w:hanging="360"/>
    </w:pPr>
  </w:style>
  <w:style w:type="paragraph" w:styleId="List3">
    <w:name w:val="List 3"/>
    <w:basedOn w:val="Normal"/>
    <w:rsid w:val="00392FBB"/>
    <w:pPr>
      <w:ind w:left="1080" w:hanging="360"/>
    </w:pPr>
  </w:style>
  <w:style w:type="paragraph" w:styleId="List4">
    <w:name w:val="List 4"/>
    <w:basedOn w:val="Normal"/>
    <w:rsid w:val="00392FBB"/>
    <w:pPr>
      <w:ind w:left="1440" w:hanging="360"/>
    </w:pPr>
  </w:style>
  <w:style w:type="paragraph" w:styleId="List5">
    <w:name w:val="List 5"/>
    <w:basedOn w:val="Normal"/>
    <w:rsid w:val="00392FBB"/>
    <w:pPr>
      <w:ind w:left="1800" w:hanging="360"/>
    </w:pPr>
  </w:style>
  <w:style w:type="paragraph" w:styleId="ListBullet">
    <w:name w:val="List Bullet"/>
    <w:basedOn w:val="Normal"/>
    <w:rsid w:val="00392FBB"/>
    <w:pPr>
      <w:numPr>
        <w:numId w:val="21"/>
      </w:numPr>
    </w:pPr>
  </w:style>
  <w:style w:type="paragraph" w:styleId="ListBullet2">
    <w:name w:val="List Bullet 2"/>
    <w:basedOn w:val="Normal"/>
    <w:rsid w:val="00392FBB"/>
    <w:pPr>
      <w:numPr>
        <w:numId w:val="22"/>
      </w:numPr>
    </w:pPr>
  </w:style>
  <w:style w:type="paragraph" w:styleId="ListBullet3">
    <w:name w:val="List Bullet 3"/>
    <w:basedOn w:val="Normal"/>
    <w:rsid w:val="00392FBB"/>
    <w:pPr>
      <w:numPr>
        <w:numId w:val="23"/>
      </w:numPr>
    </w:pPr>
  </w:style>
  <w:style w:type="paragraph" w:styleId="ListBullet4">
    <w:name w:val="List Bullet 4"/>
    <w:basedOn w:val="Normal"/>
    <w:rsid w:val="00392FBB"/>
    <w:pPr>
      <w:numPr>
        <w:numId w:val="24"/>
      </w:numPr>
    </w:pPr>
  </w:style>
  <w:style w:type="paragraph" w:styleId="ListBullet5">
    <w:name w:val="List Bullet 5"/>
    <w:basedOn w:val="Normal"/>
    <w:rsid w:val="00392FBB"/>
    <w:pPr>
      <w:numPr>
        <w:numId w:val="25"/>
      </w:numPr>
    </w:pPr>
  </w:style>
  <w:style w:type="paragraph" w:styleId="ListContinue">
    <w:name w:val="List Continue"/>
    <w:basedOn w:val="Normal"/>
    <w:rsid w:val="00392FBB"/>
    <w:pPr>
      <w:spacing w:after="120"/>
      <w:ind w:left="360"/>
    </w:pPr>
  </w:style>
  <w:style w:type="paragraph" w:styleId="ListContinue2">
    <w:name w:val="List Continue 2"/>
    <w:basedOn w:val="Normal"/>
    <w:rsid w:val="00392FBB"/>
    <w:pPr>
      <w:spacing w:after="120"/>
      <w:ind w:left="720"/>
    </w:pPr>
  </w:style>
  <w:style w:type="paragraph" w:styleId="ListContinue3">
    <w:name w:val="List Continue 3"/>
    <w:basedOn w:val="Normal"/>
    <w:rsid w:val="00392FBB"/>
    <w:pPr>
      <w:spacing w:after="120"/>
      <w:ind w:left="1080"/>
    </w:pPr>
  </w:style>
  <w:style w:type="paragraph" w:styleId="ListContinue4">
    <w:name w:val="List Continue 4"/>
    <w:basedOn w:val="Normal"/>
    <w:rsid w:val="00392FBB"/>
    <w:pPr>
      <w:spacing w:after="120"/>
      <w:ind w:left="1440"/>
    </w:pPr>
  </w:style>
  <w:style w:type="paragraph" w:styleId="ListContinue5">
    <w:name w:val="List Continue 5"/>
    <w:basedOn w:val="Normal"/>
    <w:rsid w:val="00392FBB"/>
    <w:pPr>
      <w:spacing w:after="120"/>
      <w:ind w:left="1800"/>
    </w:pPr>
  </w:style>
  <w:style w:type="paragraph" w:styleId="ListNumber">
    <w:name w:val="List Number"/>
    <w:basedOn w:val="Normal"/>
    <w:rsid w:val="00392FBB"/>
    <w:pPr>
      <w:numPr>
        <w:numId w:val="26"/>
      </w:numPr>
    </w:pPr>
  </w:style>
  <w:style w:type="paragraph" w:styleId="ListNumber2">
    <w:name w:val="List Number 2"/>
    <w:basedOn w:val="Normal"/>
    <w:rsid w:val="00392FBB"/>
    <w:pPr>
      <w:numPr>
        <w:numId w:val="27"/>
      </w:numPr>
    </w:pPr>
  </w:style>
  <w:style w:type="paragraph" w:styleId="ListNumber3">
    <w:name w:val="List Number 3"/>
    <w:basedOn w:val="Normal"/>
    <w:rsid w:val="00392FBB"/>
    <w:pPr>
      <w:numPr>
        <w:numId w:val="28"/>
      </w:numPr>
    </w:pPr>
  </w:style>
  <w:style w:type="paragraph" w:styleId="ListNumber4">
    <w:name w:val="List Number 4"/>
    <w:basedOn w:val="Normal"/>
    <w:rsid w:val="00392FBB"/>
    <w:pPr>
      <w:numPr>
        <w:numId w:val="29"/>
      </w:numPr>
    </w:pPr>
  </w:style>
  <w:style w:type="paragraph" w:styleId="ListNumber5">
    <w:name w:val="List Number 5"/>
    <w:basedOn w:val="Normal"/>
    <w:rsid w:val="00392FBB"/>
    <w:pPr>
      <w:numPr>
        <w:numId w:val="30"/>
      </w:numPr>
    </w:pPr>
  </w:style>
  <w:style w:type="paragraph" w:styleId="MacroText">
    <w:name w:val="macro"/>
    <w:link w:val="MacroTextChar"/>
    <w:rsid w:val="00392FB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392FBB"/>
    <w:rPr>
      <w:rFonts w:ascii="Courier New" w:hAnsi="Courier New" w:cs="Courier New"/>
    </w:rPr>
  </w:style>
  <w:style w:type="paragraph" w:styleId="MessageHeader">
    <w:name w:val="Message Header"/>
    <w:basedOn w:val="Normal"/>
    <w:link w:val="MessageHeaderChar"/>
    <w:rsid w:val="00392FBB"/>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basedOn w:val="DefaultParagraphFont"/>
    <w:link w:val="MessageHeader"/>
    <w:rsid w:val="00392FBB"/>
    <w:rPr>
      <w:rFonts w:ascii="Arial" w:hAnsi="Arial" w:cs="Arial"/>
      <w:sz w:val="24"/>
      <w:szCs w:val="24"/>
      <w:shd w:val="pct20" w:color="auto" w:fill="auto"/>
    </w:rPr>
  </w:style>
  <w:style w:type="paragraph" w:styleId="NormalIndent">
    <w:name w:val="Normal Indent"/>
    <w:basedOn w:val="Normal"/>
    <w:rsid w:val="00392FBB"/>
    <w:pPr>
      <w:ind w:left="720"/>
    </w:pPr>
  </w:style>
  <w:style w:type="paragraph" w:styleId="NoteHeading">
    <w:name w:val="Note Heading"/>
    <w:basedOn w:val="Normal"/>
    <w:next w:val="Normal"/>
    <w:link w:val="NoteHeadingChar"/>
    <w:rsid w:val="00392FBB"/>
  </w:style>
  <w:style w:type="character" w:customStyle="1" w:styleId="NoteHeadingChar">
    <w:name w:val="Note Heading Char"/>
    <w:basedOn w:val="DefaultParagraphFont"/>
    <w:link w:val="NoteHeading"/>
    <w:rsid w:val="00392FBB"/>
    <w:rPr>
      <w:sz w:val="24"/>
      <w:szCs w:val="24"/>
    </w:rPr>
  </w:style>
  <w:style w:type="paragraph" w:styleId="PlainText">
    <w:name w:val="Plain Text"/>
    <w:basedOn w:val="Normal"/>
    <w:link w:val="PlainTextChar"/>
    <w:rsid w:val="00392FBB"/>
    <w:rPr>
      <w:rFonts w:ascii="Courier New" w:hAnsi="Courier New" w:cs="Courier New"/>
      <w:szCs w:val="20"/>
    </w:rPr>
  </w:style>
  <w:style w:type="character" w:customStyle="1" w:styleId="PlainTextChar">
    <w:name w:val="Plain Text Char"/>
    <w:basedOn w:val="DefaultParagraphFont"/>
    <w:link w:val="PlainText"/>
    <w:rsid w:val="00392FBB"/>
    <w:rPr>
      <w:rFonts w:ascii="Courier New" w:hAnsi="Courier New" w:cs="Courier New"/>
    </w:rPr>
  </w:style>
  <w:style w:type="paragraph" w:styleId="Salutation">
    <w:name w:val="Salutation"/>
    <w:basedOn w:val="Normal"/>
    <w:next w:val="Normal"/>
    <w:link w:val="SalutationChar"/>
    <w:rsid w:val="00392FBB"/>
  </w:style>
  <w:style w:type="character" w:customStyle="1" w:styleId="SalutationChar">
    <w:name w:val="Salutation Char"/>
    <w:basedOn w:val="DefaultParagraphFont"/>
    <w:link w:val="Salutation"/>
    <w:rsid w:val="00392FBB"/>
    <w:rPr>
      <w:sz w:val="24"/>
      <w:szCs w:val="24"/>
    </w:rPr>
  </w:style>
  <w:style w:type="paragraph" w:styleId="Signature">
    <w:name w:val="Signature"/>
    <w:basedOn w:val="Normal"/>
    <w:link w:val="SignatureChar"/>
    <w:rsid w:val="00392FBB"/>
    <w:pPr>
      <w:ind w:left="4320"/>
    </w:pPr>
  </w:style>
  <w:style w:type="character" w:customStyle="1" w:styleId="SignatureChar">
    <w:name w:val="Signature Char"/>
    <w:basedOn w:val="DefaultParagraphFont"/>
    <w:link w:val="Signature"/>
    <w:rsid w:val="00392FBB"/>
    <w:rPr>
      <w:sz w:val="24"/>
      <w:szCs w:val="24"/>
    </w:rPr>
  </w:style>
  <w:style w:type="paragraph" w:styleId="Subtitle">
    <w:name w:val="Subtitle"/>
    <w:basedOn w:val="Normal"/>
    <w:link w:val="SubtitleChar"/>
    <w:qFormat/>
    <w:rsid w:val="00392FBB"/>
    <w:pPr>
      <w:spacing w:after="60"/>
      <w:jc w:val="center"/>
      <w:outlineLvl w:val="1"/>
    </w:pPr>
    <w:rPr>
      <w:rFonts w:cs="Arial"/>
    </w:rPr>
  </w:style>
  <w:style w:type="character" w:customStyle="1" w:styleId="SubtitleChar">
    <w:name w:val="Subtitle Char"/>
    <w:basedOn w:val="DefaultParagraphFont"/>
    <w:link w:val="Subtitle"/>
    <w:rsid w:val="00392FBB"/>
    <w:rPr>
      <w:rFonts w:ascii="Arial" w:hAnsi="Arial" w:cs="Arial"/>
      <w:sz w:val="24"/>
      <w:szCs w:val="24"/>
    </w:rPr>
  </w:style>
  <w:style w:type="paragraph" w:styleId="TableofAuthorities">
    <w:name w:val="table of authorities"/>
    <w:basedOn w:val="Normal"/>
    <w:next w:val="Normal"/>
    <w:rsid w:val="00392FBB"/>
    <w:pPr>
      <w:ind w:left="240" w:hanging="240"/>
    </w:pPr>
  </w:style>
  <w:style w:type="paragraph" w:styleId="TOAHeading">
    <w:name w:val="toa heading"/>
    <w:basedOn w:val="Normal"/>
    <w:next w:val="Normal"/>
    <w:rsid w:val="00392FBB"/>
    <w:pPr>
      <w:spacing w:before="120"/>
    </w:pPr>
    <w:rPr>
      <w:rFonts w:cs="Arial"/>
      <w:b/>
      <w:bCs/>
    </w:rPr>
  </w:style>
  <w:style w:type="paragraph" w:styleId="TOC4">
    <w:name w:val="toc 4"/>
    <w:basedOn w:val="Normal"/>
    <w:next w:val="Normal"/>
    <w:autoRedefine/>
    <w:rsid w:val="00392FBB"/>
    <w:pPr>
      <w:ind w:left="720"/>
    </w:pPr>
  </w:style>
  <w:style w:type="paragraph" w:styleId="TOC5">
    <w:name w:val="toc 5"/>
    <w:basedOn w:val="Normal"/>
    <w:next w:val="Normal"/>
    <w:autoRedefine/>
    <w:rsid w:val="00392FBB"/>
    <w:pPr>
      <w:ind w:left="960"/>
    </w:pPr>
  </w:style>
  <w:style w:type="paragraph" w:styleId="TOC6">
    <w:name w:val="toc 6"/>
    <w:basedOn w:val="Normal"/>
    <w:next w:val="Normal"/>
    <w:autoRedefine/>
    <w:rsid w:val="00392FBB"/>
    <w:pPr>
      <w:ind w:left="1200"/>
    </w:pPr>
  </w:style>
  <w:style w:type="paragraph" w:styleId="TOC7">
    <w:name w:val="toc 7"/>
    <w:basedOn w:val="Normal"/>
    <w:next w:val="Normal"/>
    <w:autoRedefine/>
    <w:rsid w:val="00392FBB"/>
    <w:pPr>
      <w:ind w:left="1440"/>
    </w:pPr>
  </w:style>
  <w:style w:type="paragraph" w:styleId="TOC8">
    <w:name w:val="toc 8"/>
    <w:basedOn w:val="Normal"/>
    <w:next w:val="Normal"/>
    <w:autoRedefine/>
    <w:rsid w:val="00392FBB"/>
    <w:pPr>
      <w:ind w:left="1680"/>
    </w:pPr>
  </w:style>
  <w:style w:type="paragraph" w:styleId="TOC9">
    <w:name w:val="toc 9"/>
    <w:basedOn w:val="Normal"/>
    <w:next w:val="Normal"/>
    <w:autoRedefine/>
    <w:rsid w:val="00392FBB"/>
    <w:pPr>
      <w:ind w:left="1920"/>
    </w:pPr>
  </w:style>
  <w:style w:type="paragraph" w:styleId="ListParagraph">
    <w:name w:val="List Paragraph"/>
    <w:basedOn w:val="Normal"/>
    <w:uiPriority w:val="34"/>
    <w:qFormat/>
    <w:rsid w:val="00392FBB"/>
    <w:pPr>
      <w:ind w:left="720"/>
    </w:pPr>
  </w:style>
  <w:style w:type="paragraph" w:customStyle="1" w:styleId="xl67">
    <w:name w:val="xl67"/>
    <w:basedOn w:val="Normal"/>
    <w:rsid w:val="00820A87"/>
    <w:pPr>
      <w:pBdr>
        <w:right w:val="single" w:sz="12" w:space="0" w:color="FFFFFF"/>
      </w:pBdr>
      <w:shd w:val="clear" w:color="000000" w:fill="969696"/>
      <w:spacing w:before="100" w:beforeAutospacing="1" w:after="100" w:afterAutospacing="1"/>
      <w:jc w:val="center"/>
      <w:textAlignment w:val="center"/>
    </w:pPr>
    <w:rPr>
      <w:rFonts w:cs="Arial"/>
    </w:rPr>
  </w:style>
  <w:style w:type="paragraph" w:customStyle="1" w:styleId="xl68">
    <w:name w:val="xl68"/>
    <w:basedOn w:val="Normal"/>
    <w:rsid w:val="00820A87"/>
    <w:pPr>
      <w:pBdr>
        <w:left w:val="single" w:sz="12" w:space="0" w:color="FFFFFF"/>
        <w:right w:val="single" w:sz="12" w:space="0" w:color="FFFFFF"/>
      </w:pBdr>
      <w:shd w:val="clear" w:color="000000" w:fill="969696"/>
      <w:spacing w:before="100" w:beforeAutospacing="1" w:after="100" w:afterAutospacing="1"/>
      <w:jc w:val="center"/>
      <w:textAlignment w:val="center"/>
    </w:pPr>
    <w:rPr>
      <w:rFonts w:cs="Arial"/>
    </w:rPr>
  </w:style>
  <w:style w:type="paragraph" w:customStyle="1" w:styleId="xl69">
    <w:name w:val="xl69"/>
    <w:basedOn w:val="Normal"/>
    <w:rsid w:val="00820A87"/>
    <w:pPr>
      <w:pBdr>
        <w:top w:val="single" w:sz="8" w:space="0" w:color="auto"/>
        <w:left w:val="single" w:sz="8" w:space="0" w:color="auto"/>
        <w:bottom w:val="single" w:sz="8" w:space="0" w:color="auto"/>
        <w:right w:val="single" w:sz="8" w:space="0" w:color="auto"/>
      </w:pBdr>
      <w:shd w:val="clear" w:color="000000" w:fill="000000"/>
      <w:spacing w:before="100" w:beforeAutospacing="1" w:after="100" w:afterAutospacing="1"/>
      <w:jc w:val="center"/>
    </w:pPr>
    <w:rPr>
      <w:rFonts w:cs="Arial"/>
      <w:color w:val="FFFFFF"/>
    </w:rPr>
  </w:style>
  <w:style w:type="paragraph" w:customStyle="1" w:styleId="xl70">
    <w:name w:val="xl70"/>
    <w:basedOn w:val="Normal"/>
    <w:rsid w:val="00820A87"/>
    <w:pPr>
      <w:pBdr>
        <w:top w:val="single" w:sz="8" w:space="0" w:color="auto"/>
        <w:left w:val="single" w:sz="8" w:space="0" w:color="auto"/>
        <w:bottom w:val="single" w:sz="8" w:space="0" w:color="auto"/>
        <w:right w:val="single" w:sz="8" w:space="0" w:color="auto"/>
      </w:pBdr>
      <w:shd w:val="clear" w:color="000000" w:fill="000000"/>
      <w:spacing w:before="100" w:beforeAutospacing="1" w:after="100" w:afterAutospacing="1"/>
      <w:jc w:val="center"/>
    </w:pPr>
    <w:rPr>
      <w:rFonts w:cs="Arial"/>
      <w:color w:val="FFFFFF"/>
    </w:rPr>
  </w:style>
  <w:style w:type="paragraph" w:styleId="Revision">
    <w:name w:val="Revision"/>
    <w:hidden/>
    <w:uiPriority w:val="99"/>
    <w:semiHidden/>
    <w:rsid w:val="00921780"/>
    <w:rPr>
      <w:sz w:val="24"/>
      <w:szCs w:val="24"/>
    </w:rPr>
  </w:style>
  <w:style w:type="paragraph" w:customStyle="1" w:styleId="Default">
    <w:name w:val="Default"/>
    <w:basedOn w:val="Normal"/>
    <w:rsid w:val="007E3817"/>
    <w:pPr>
      <w:autoSpaceDE w:val="0"/>
      <w:autoSpaceDN w:val="0"/>
    </w:pPr>
    <w:rPr>
      <w:rFonts w:eastAsiaTheme="minorHAnsi"/>
      <w:color w:val="000000"/>
    </w:rPr>
  </w:style>
  <w:style w:type="character" w:customStyle="1" w:styleId="EndnoteTextChar">
    <w:name w:val="Endnote Text Char"/>
    <w:link w:val="EndnoteText"/>
    <w:semiHidden/>
    <w:rsid w:val="00B624B3"/>
  </w:style>
  <w:style w:type="character" w:customStyle="1" w:styleId="Heading2Char">
    <w:name w:val="Heading 2 Char"/>
    <w:rsid w:val="00B624B3"/>
    <w:rPr>
      <w:rFonts w:ascii="Arial" w:hAnsi="Arial" w:cs="Arial"/>
      <w:b/>
      <w:bCs/>
      <w:iCs/>
      <w:noProof w:val="0"/>
      <w:sz w:val="22"/>
      <w:szCs w:val="22"/>
      <w:lang w:val="en-US" w:eastAsia="en-US" w:bidi="ar-SA"/>
    </w:rPr>
  </w:style>
  <w:style w:type="character" w:customStyle="1" w:styleId="FooterChar">
    <w:name w:val="Footer Char"/>
    <w:basedOn w:val="DefaultParagraphFont"/>
    <w:link w:val="Footer"/>
    <w:rsid w:val="00B624B3"/>
    <w:rPr>
      <w:sz w:val="24"/>
      <w:szCs w:val="24"/>
    </w:rPr>
  </w:style>
  <w:style w:type="character" w:customStyle="1" w:styleId="breadcrumbs">
    <w:name w:val="breadcrumbs"/>
    <w:rsid w:val="001C4730"/>
  </w:style>
  <w:style w:type="paragraph" w:styleId="NoSpacing">
    <w:name w:val="No Spacing"/>
    <w:uiPriority w:val="1"/>
    <w:qFormat/>
    <w:rsid w:val="00BC6B83"/>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033255">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299457370">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68479390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97072501">
      <w:bodyDiv w:val="1"/>
      <w:marLeft w:val="0"/>
      <w:marRight w:val="0"/>
      <w:marTop w:val="0"/>
      <w:marBottom w:val="0"/>
      <w:divBdr>
        <w:top w:val="none" w:sz="0" w:space="0" w:color="auto"/>
        <w:left w:val="none" w:sz="0" w:space="0" w:color="auto"/>
        <w:bottom w:val="none" w:sz="0" w:space="0" w:color="auto"/>
        <w:right w:val="none" w:sz="0" w:space="0" w:color="auto"/>
      </w:divBdr>
    </w:div>
    <w:div w:id="846674420">
      <w:bodyDiv w:val="1"/>
      <w:marLeft w:val="0"/>
      <w:marRight w:val="0"/>
      <w:marTop w:val="0"/>
      <w:marBottom w:val="0"/>
      <w:divBdr>
        <w:top w:val="none" w:sz="0" w:space="0" w:color="auto"/>
        <w:left w:val="none" w:sz="0" w:space="0" w:color="auto"/>
        <w:bottom w:val="none" w:sz="0" w:space="0" w:color="auto"/>
        <w:right w:val="none" w:sz="0" w:space="0" w:color="auto"/>
      </w:divBdr>
    </w:div>
    <w:div w:id="852495648">
      <w:bodyDiv w:val="1"/>
      <w:marLeft w:val="0"/>
      <w:marRight w:val="0"/>
      <w:marTop w:val="0"/>
      <w:marBottom w:val="0"/>
      <w:divBdr>
        <w:top w:val="none" w:sz="0" w:space="0" w:color="auto"/>
        <w:left w:val="none" w:sz="0" w:space="0" w:color="auto"/>
        <w:bottom w:val="none" w:sz="0" w:space="0" w:color="auto"/>
        <w:right w:val="none" w:sz="0" w:space="0" w:color="auto"/>
      </w:divBdr>
    </w:div>
    <w:div w:id="1174078430">
      <w:bodyDiv w:val="1"/>
      <w:marLeft w:val="0"/>
      <w:marRight w:val="0"/>
      <w:marTop w:val="0"/>
      <w:marBottom w:val="0"/>
      <w:divBdr>
        <w:top w:val="none" w:sz="0" w:space="0" w:color="auto"/>
        <w:left w:val="none" w:sz="0" w:space="0" w:color="auto"/>
        <w:bottom w:val="none" w:sz="0" w:space="0" w:color="auto"/>
        <w:right w:val="none" w:sz="0" w:space="0" w:color="auto"/>
      </w:divBdr>
    </w:div>
    <w:div w:id="1190606341">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36689626">
      <w:bodyDiv w:val="1"/>
      <w:marLeft w:val="0"/>
      <w:marRight w:val="0"/>
      <w:marTop w:val="0"/>
      <w:marBottom w:val="0"/>
      <w:divBdr>
        <w:top w:val="none" w:sz="0" w:space="0" w:color="auto"/>
        <w:left w:val="none" w:sz="0" w:space="0" w:color="auto"/>
        <w:bottom w:val="none" w:sz="0" w:space="0" w:color="auto"/>
        <w:right w:val="none" w:sz="0" w:space="0" w:color="auto"/>
      </w:divBdr>
    </w:div>
    <w:div w:id="1410234218">
      <w:bodyDiv w:val="1"/>
      <w:marLeft w:val="0"/>
      <w:marRight w:val="0"/>
      <w:marTop w:val="0"/>
      <w:marBottom w:val="0"/>
      <w:divBdr>
        <w:top w:val="none" w:sz="0" w:space="0" w:color="auto"/>
        <w:left w:val="none" w:sz="0" w:space="0" w:color="auto"/>
        <w:bottom w:val="none" w:sz="0" w:space="0" w:color="auto"/>
        <w:right w:val="none" w:sz="0" w:space="0" w:color="auto"/>
      </w:divBdr>
    </w:div>
    <w:div w:id="1447582659">
      <w:bodyDiv w:val="1"/>
      <w:marLeft w:val="0"/>
      <w:marRight w:val="0"/>
      <w:marTop w:val="0"/>
      <w:marBottom w:val="0"/>
      <w:divBdr>
        <w:top w:val="none" w:sz="0" w:space="0" w:color="auto"/>
        <w:left w:val="none" w:sz="0" w:space="0" w:color="auto"/>
        <w:bottom w:val="none" w:sz="0" w:space="0" w:color="auto"/>
        <w:right w:val="none" w:sz="0" w:space="0" w:color="auto"/>
      </w:divBdr>
    </w:div>
    <w:div w:id="1460222414">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03537907">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20931495">
      <w:bodyDiv w:val="1"/>
      <w:marLeft w:val="0"/>
      <w:marRight w:val="0"/>
      <w:marTop w:val="0"/>
      <w:marBottom w:val="0"/>
      <w:divBdr>
        <w:top w:val="none" w:sz="0" w:space="0" w:color="auto"/>
        <w:left w:val="none" w:sz="0" w:space="0" w:color="auto"/>
        <w:bottom w:val="none" w:sz="0" w:space="0" w:color="auto"/>
        <w:right w:val="none" w:sz="0" w:space="0" w:color="auto"/>
      </w:divBdr>
    </w:div>
    <w:div w:id="1745493023">
      <w:bodyDiv w:val="1"/>
      <w:marLeft w:val="0"/>
      <w:marRight w:val="0"/>
      <w:marTop w:val="0"/>
      <w:marBottom w:val="0"/>
      <w:divBdr>
        <w:top w:val="none" w:sz="0" w:space="0" w:color="auto"/>
        <w:left w:val="none" w:sz="0" w:space="0" w:color="auto"/>
        <w:bottom w:val="none" w:sz="0" w:space="0" w:color="auto"/>
        <w:right w:val="none" w:sz="0" w:space="0" w:color="auto"/>
      </w:divBdr>
    </w:div>
    <w:div w:id="177262356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01157295">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eega.cpus.ca.gov/deer" TargetMode="External"/><Relationship Id="rId1"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0" ma:contentTypeDescription="Create a new document." ma:contentTypeScope="" ma:versionID="e67765d894ab95213aa3675bef19a04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1AEC5-E764-4CF1-833B-013573C64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3CD36B6-2984-444B-BBD4-C470634BE616}">
  <ds:schemaRefs>
    <ds:schemaRef ds:uri="http://schemas.microsoft.com/office/2006/metadata/propertie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2C33D0EC-3F7C-477E-9D62-8F2FCC8AC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6148</TotalTime>
  <Pages>13</Pages>
  <Words>2098</Words>
  <Characters>11964</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14034</CharactersWithSpaces>
  <SharedDoc>false</SharedDoc>
  <HLinks>
    <vt:vector size="192" baseType="variant">
      <vt:variant>
        <vt:i4>1572920</vt:i4>
      </vt:variant>
      <vt:variant>
        <vt:i4>194</vt:i4>
      </vt:variant>
      <vt:variant>
        <vt:i4>0</vt:i4>
      </vt:variant>
      <vt:variant>
        <vt:i4>5</vt:i4>
      </vt:variant>
      <vt:variant>
        <vt:lpwstr/>
      </vt:variant>
      <vt:variant>
        <vt:lpwstr>_Toc174189507</vt:lpwstr>
      </vt:variant>
      <vt:variant>
        <vt:i4>1572920</vt:i4>
      </vt:variant>
      <vt:variant>
        <vt:i4>188</vt:i4>
      </vt:variant>
      <vt:variant>
        <vt:i4>0</vt:i4>
      </vt:variant>
      <vt:variant>
        <vt:i4>5</vt:i4>
      </vt:variant>
      <vt:variant>
        <vt:lpwstr/>
      </vt:variant>
      <vt:variant>
        <vt:lpwstr>_Toc174189506</vt:lpwstr>
      </vt:variant>
      <vt:variant>
        <vt:i4>1441840</vt:i4>
      </vt:variant>
      <vt:variant>
        <vt:i4>179</vt:i4>
      </vt:variant>
      <vt:variant>
        <vt:i4>0</vt:i4>
      </vt:variant>
      <vt:variant>
        <vt:i4>5</vt:i4>
      </vt:variant>
      <vt:variant>
        <vt:lpwstr/>
      </vt:variant>
      <vt:variant>
        <vt:lpwstr>_Toc184119412</vt:lpwstr>
      </vt:variant>
      <vt:variant>
        <vt:i4>1900597</vt:i4>
      </vt:variant>
      <vt:variant>
        <vt:i4>170</vt:i4>
      </vt:variant>
      <vt:variant>
        <vt:i4>0</vt:i4>
      </vt:variant>
      <vt:variant>
        <vt:i4>5</vt:i4>
      </vt:variant>
      <vt:variant>
        <vt:lpwstr/>
      </vt:variant>
      <vt:variant>
        <vt:lpwstr>_Toc304800222</vt:lpwstr>
      </vt:variant>
      <vt:variant>
        <vt:i4>1900597</vt:i4>
      </vt:variant>
      <vt:variant>
        <vt:i4>164</vt:i4>
      </vt:variant>
      <vt:variant>
        <vt:i4>0</vt:i4>
      </vt:variant>
      <vt:variant>
        <vt:i4>5</vt:i4>
      </vt:variant>
      <vt:variant>
        <vt:lpwstr/>
      </vt:variant>
      <vt:variant>
        <vt:lpwstr>_Toc304800221</vt:lpwstr>
      </vt:variant>
      <vt:variant>
        <vt:i4>1900597</vt:i4>
      </vt:variant>
      <vt:variant>
        <vt:i4>158</vt:i4>
      </vt:variant>
      <vt:variant>
        <vt:i4>0</vt:i4>
      </vt:variant>
      <vt:variant>
        <vt:i4>5</vt:i4>
      </vt:variant>
      <vt:variant>
        <vt:lpwstr/>
      </vt:variant>
      <vt:variant>
        <vt:lpwstr>_Toc304800220</vt:lpwstr>
      </vt:variant>
      <vt:variant>
        <vt:i4>1966133</vt:i4>
      </vt:variant>
      <vt:variant>
        <vt:i4>152</vt:i4>
      </vt:variant>
      <vt:variant>
        <vt:i4>0</vt:i4>
      </vt:variant>
      <vt:variant>
        <vt:i4>5</vt:i4>
      </vt:variant>
      <vt:variant>
        <vt:lpwstr/>
      </vt:variant>
      <vt:variant>
        <vt:lpwstr>_Toc304800219</vt:lpwstr>
      </vt:variant>
      <vt:variant>
        <vt:i4>1966133</vt:i4>
      </vt:variant>
      <vt:variant>
        <vt:i4>146</vt:i4>
      </vt:variant>
      <vt:variant>
        <vt:i4>0</vt:i4>
      </vt:variant>
      <vt:variant>
        <vt:i4>5</vt:i4>
      </vt:variant>
      <vt:variant>
        <vt:lpwstr/>
      </vt:variant>
      <vt:variant>
        <vt:lpwstr>_Toc304800218</vt:lpwstr>
      </vt:variant>
      <vt:variant>
        <vt:i4>1966133</vt:i4>
      </vt:variant>
      <vt:variant>
        <vt:i4>140</vt:i4>
      </vt:variant>
      <vt:variant>
        <vt:i4>0</vt:i4>
      </vt:variant>
      <vt:variant>
        <vt:i4>5</vt:i4>
      </vt:variant>
      <vt:variant>
        <vt:lpwstr/>
      </vt:variant>
      <vt:variant>
        <vt:lpwstr>_Toc304800217</vt:lpwstr>
      </vt:variant>
      <vt:variant>
        <vt:i4>1966133</vt:i4>
      </vt:variant>
      <vt:variant>
        <vt:i4>134</vt:i4>
      </vt:variant>
      <vt:variant>
        <vt:i4>0</vt:i4>
      </vt:variant>
      <vt:variant>
        <vt:i4>5</vt:i4>
      </vt:variant>
      <vt:variant>
        <vt:lpwstr/>
      </vt:variant>
      <vt:variant>
        <vt:lpwstr>_Toc304800216</vt:lpwstr>
      </vt:variant>
      <vt:variant>
        <vt:i4>1966133</vt:i4>
      </vt:variant>
      <vt:variant>
        <vt:i4>128</vt:i4>
      </vt:variant>
      <vt:variant>
        <vt:i4>0</vt:i4>
      </vt:variant>
      <vt:variant>
        <vt:i4>5</vt:i4>
      </vt:variant>
      <vt:variant>
        <vt:lpwstr/>
      </vt:variant>
      <vt:variant>
        <vt:lpwstr>_Toc304800215</vt:lpwstr>
      </vt:variant>
      <vt:variant>
        <vt:i4>1966133</vt:i4>
      </vt:variant>
      <vt:variant>
        <vt:i4>122</vt:i4>
      </vt:variant>
      <vt:variant>
        <vt:i4>0</vt:i4>
      </vt:variant>
      <vt:variant>
        <vt:i4>5</vt:i4>
      </vt:variant>
      <vt:variant>
        <vt:lpwstr/>
      </vt:variant>
      <vt:variant>
        <vt:lpwstr>_Toc304800214</vt:lpwstr>
      </vt:variant>
      <vt:variant>
        <vt:i4>1966133</vt:i4>
      </vt:variant>
      <vt:variant>
        <vt:i4>116</vt:i4>
      </vt:variant>
      <vt:variant>
        <vt:i4>0</vt:i4>
      </vt:variant>
      <vt:variant>
        <vt:i4>5</vt:i4>
      </vt:variant>
      <vt:variant>
        <vt:lpwstr/>
      </vt:variant>
      <vt:variant>
        <vt:lpwstr>_Toc304800213</vt:lpwstr>
      </vt:variant>
      <vt:variant>
        <vt:i4>1966133</vt:i4>
      </vt:variant>
      <vt:variant>
        <vt:i4>110</vt:i4>
      </vt:variant>
      <vt:variant>
        <vt:i4>0</vt:i4>
      </vt:variant>
      <vt:variant>
        <vt:i4>5</vt:i4>
      </vt:variant>
      <vt:variant>
        <vt:lpwstr/>
      </vt:variant>
      <vt:variant>
        <vt:lpwstr>_Toc304800212</vt:lpwstr>
      </vt:variant>
      <vt:variant>
        <vt:i4>1966133</vt:i4>
      </vt:variant>
      <vt:variant>
        <vt:i4>104</vt:i4>
      </vt:variant>
      <vt:variant>
        <vt:i4>0</vt:i4>
      </vt:variant>
      <vt:variant>
        <vt:i4>5</vt:i4>
      </vt:variant>
      <vt:variant>
        <vt:lpwstr/>
      </vt:variant>
      <vt:variant>
        <vt:lpwstr>_Toc304800211</vt:lpwstr>
      </vt:variant>
      <vt:variant>
        <vt:i4>1966133</vt:i4>
      </vt:variant>
      <vt:variant>
        <vt:i4>98</vt:i4>
      </vt:variant>
      <vt:variant>
        <vt:i4>0</vt:i4>
      </vt:variant>
      <vt:variant>
        <vt:i4>5</vt:i4>
      </vt:variant>
      <vt:variant>
        <vt:lpwstr/>
      </vt:variant>
      <vt:variant>
        <vt:lpwstr>_Toc304800210</vt:lpwstr>
      </vt:variant>
      <vt:variant>
        <vt:i4>2031669</vt:i4>
      </vt:variant>
      <vt:variant>
        <vt:i4>92</vt:i4>
      </vt:variant>
      <vt:variant>
        <vt:i4>0</vt:i4>
      </vt:variant>
      <vt:variant>
        <vt:i4>5</vt:i4>
      </vt:variant>
      <vt:variant>
        <vt:lpwstr/>
      </vt:variant>
      <vt:variant>
        <vt:lpwstr>_Toc304800209</vt:lpwstr>
      </vt:variant>
      <vt:variant>
        <vt:i4>2031669</vt:i4>
      </vt:variant>
      <vt:variant>
        <vt:i4>86</vt:i4>
      </vt:variant>
      <vt:variant>
        <vt:i4>0</vt:i4>
      </vt:variant>
      <vt:variant>
        <vt:i4>5</vt:i4>
      </vt:variant>
      <vt:variant>
        <vt:lpwstr/>
      </vt:variant>
      <vt:variant>
        <vt:lpwstr>_Toc304800208</vt:lpwstr>
      </vt:variant>
      <vt:variant>
        <vt:i4>2031669</vt:i4>
      </vt:variant>
      <vt:variant>
        <vt:i4>80</vt:i4>
      </vt:variant>
      <vt:variant>
        <vt:i4>0</vt:i4>
      </vt:variant>
      <vt:variant>
        <vt:i4>5</vt:i4>
      </vt:variant>
      <vt:variant>
        <vt:lpwstr/>
      </vt:variant>
      <vt:variant>
        <vt:lpwstr>_Toc304800207</vt:lpwstr>
      </vt:variant>
      <vt:variant>
        <vt:i4>2031669</vt:i4>
      </vt:variant>
      <vt:variant>
        <vt:i4>74</vt:i4>
      </vt:variant>
      <vt:variant>
        <vt:i4>0</vt:i4>
      </vt:variant>
      <vt:variant>
        <vt:i4>5</vt:i4>
      </vt:variant>
      <vt:variant>
        <vt:lpwstr/>
      </vt:variant>
      <vt:variant>
        <vt:lpwstr>_Toc304800206</vt:lpwstr>
      </vt:variant>
      <vt:variant>
        <vt:i4>2031669</vt:i4>
      </vt:variant>
      <vt:variant>
        <vt:i4>68</vt:i4>
      </vt:variant>
      <vt:variant>
        <vt:i4>0</vt:i4>
      </vt:variant>
      <vt:variant>
        <vt:i4>5</vt:i4>
      </vt:variant>
      <vt:variant>
        <vt:lpwstr/>
      </vt:variant>
      <vt:variant>
        <vt:lpwstr>_Toc304800205</vt:lpwstr>
      </vt:variant>
      <vt:variant>
        <vt:i4>2031669</vt:i4>
      </vt:variant>
      <vt:variant>
        <vt:i4>62</vt:i4>
      </vt:variant>
      <vt:variant>
        <vt:i4>0</vt:i4>
      </vt:variant>
      <vt:variant>
        <vt:i4>5</vt:i4>
      </vt:variant>
      <vt:variant>
        <vt:lpwstr/>
      </vt:variant>
      <vt:variant>
        <vt:lpwstr>_Toc304800204</vt:lpwstr>
      </vt:variant>
      <vt:variant>
        <vt:i4>2031669</vt:i4>
      </vt:variant>
      <vt:variant>
        <vt:i4>56</vt:i4>
      </vt:variant>
      <vt:variant>
        <vt:i4>0</vt:i4>
      </vt:variant>
      <vt:variant>
        <vt:i4>5</vt:i4>
      </vt:variant>
      <vt:variant>
        <vt:lpwstr/>
      </vt:variant>
      <vt:variant>
        <vt:lpwstr>_Toc304800203</vt:lpwstr>
      </vt:variant>
      <vt:variant>
        <vt:i4>2031669</vt:i4>
      </vt:variant>
      <vt:variant>
        <vt:i4>50</vt:i4>
      </vt:variant>
      <vt:variant>
        <vt:i4>0</vt:i4>
      </vt:variant>
      <vt:variant>
        <vt:i4>5</vt:i4>
      </vt:variant>
      <vt:variant>
        <vt:lpwstr/>
      </vt:variant>
      <vt:variant>
        <vt:lpwstr>_Toc304800202</vt:lpwstr>
      </vt:variant>
      <vt:variant>
        <vt:i4>2031669</vt:i4>
      </vt:variant>
      <vt:variant>
        <vt:i4>44</vt:i4>
      </vt:variant>
      <vt:variant>
        <vt:i4>0</vt:i4>
      </vt:variant>
      <vt:variant>
        <vt:i4>5</vt:i4>
      </vt:variant>
      <vt:variant>
        <vt:lpwstr/>
      </vt:variant>
      <vt:variant>
        <vt:lpwstr>_Toc304800201</vt:lpwstr>
      </vt:variant>
      <vt:variant>
        <vt:i4>2031669</vt:i4>
      </vt:variant>
      <vt:variant>
        <vt:i4>38</vt:i4>
      </vt:variant>
      <vt:variant>
        <vt:i4>0</vt:i4>
      </vt:variant>
      <vt:variant>
        <vt:i4>5</vt:i4>
      </vt:variant>
      <vt:variant>
        <vt:lpwstr/>
      </vt:variant>
      <vt:variant>
        <vt:lpwstr>_Toc304800200</vt:lpwstr>
      </vt:variant>
      <vt:variant>
        <vt:i4>1441846</vt:i4>
      </vt:variant>
      <vt:variant>
        <vt:i4>32</vt:i4>
      </vt:variant>
      <vt:variant>
        <vt:i4>0</vt:i4>
      </vt:variant>
      <vt:variant>
        <vt:i4>5</vt:i4>
      </vt:variant>
      <vt:variant>
        <vt:lpwstr/>
      </vt:variant>
      <vt:variant>
        <vt:lpwstr>_Toc304800199</vt:lpwstr>
      </vt:variant>
      <vt:variant>
        <vt:i4>1441846</vt:i4>
      </vt:variant>
      <vt:variant>
        <vt:i4>26</vt:i4>
      </vt:variant>
      <vt:variant>
        <vt:i4>0</vt:i4>
      </vt:variant>
      <vt:variant>
        <vt:i4>5</vt:i4>
      </vt:variant>
      <vt:variant>
        <vt:lpwstr/>
      </vt:variant>
      <vt:variant>
        <vt:lpwstr>_Toc304800198</vt:lpwstr>
      </vt:variant>
      <vt:variant>
        <vt:i4>1441846</vt:i4>
      </vt:variant>
      <vt:variant>
        <vt:i4>20</vt:i4>
      </vt:variant>
      <vt:variant>
        <vt:i4>0</vt:i4>
      </vt:variant>
      <vt:variant>
        <vt:i4>5</vt:i4>
      </vt:variant>
      <vt:variant>
        <vt:lpwstr/>
      </vt:variant>
      <vt:variant>
        <vt:lpwstr>_Toc304800196</vt:lpwstr>
      </vt:variant>
      <vt:variant>
        <vt:i4>1441846</vt:i4>
      </vt:variant>
      <vt:variant>
        <vt:i4>14</vt:i4>
      </vt:variant>
      <vt:variant>
        <vt:i4>0</vt:i4>
      </vt:variant>
      <vt:variant>
        <vt:i4>5</vt:i4>
      </vt:variant>
      <vt:variant>
        <vt:lpwstr/>
      </vt:variant>
      <vt:variant>
        <vt:lpwstr>_Toc304800195</vt:lpwstr>
      </vt:variant>
      <vt:variant>
        <vt:i4>1441846</vt:i4>
      </vt:variant>
      <vt:variant>
        <vt:i4>8</vt:i4>
      </vt:variant>
      <vt:variant>
        <vt:i4>0</vt:i4>
      </vt:variant>
      <vt:variant>
        <vt:i4>5</vt:i4>
      </vt:variant>
      <vt:variant>
        <vt:lpwstr/>
      </vt:variant>
      <vt:variant>
        <vt:lpwstr>_Toc304800194</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Voong, Tai</cp:lastModifiedBy>
  <cp:revision>28</cp:revision>
  <cp:lastPrinted>2011-11-17T03:58:00Z</cp:lastPrinted>
  <dcterms:created xsi:type="dcterms:W3CDTF">2014-05-15T18:19:00Z</dcterms:created>
  <dcterms:modified xsi:type="dcterms:W3CDTF">2014-06-27T23:22:00Z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