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107" w:rsidRPr="00521E34" w:rsidRDefault="00200107" w:rsidP="00200107">
      <w:pPr>
        <w:jc w:val="right"/>
        <w:rPr>
          <w:rFonts w:ascii="Arial" w:hAnsi="Arial" w:cs="Arial"/>
          <w:b/>
          <w:sz w:val="48"/>
          <w:szCs w:val="48"/>
        </w:rPr>
      </w:pPr>
      <w:bookmarkStart w:id="0" w:name="_Toc153189646"/>
      <w:bookmarkStart w:id="1" w:name="_Toc214003082"/>
      <w:bookmarkStart w:id="2" w:name="_GoBack"/>
      <w:bookmarkEnd w:id="2"/>
      <w:r w:rsidRPr="00521E34">
        <w:rPr>
          <w:rFonts w:ascii="Arial" w:hAnsi="Arial" w:cs="Arial"/>
          <w:b/>
          <w:sz w:val="48"/>
          <w:szCs w:val="48"/>
        </w:rPr>
        <w:t xml:space="preserve">Work Paper PGE3PLTG168 </w:t>
      </w:r>
    </w:p>
    <w:p w:rsidR="00200107" w:rsidRDefault="00200107" w:rsidP="00200107">
      <w:pPr>
        <w:jc w:val="right"/>
        <w:rPr>
          <w:rFonts w:ascii="Arial" w:hAnsi="Arial" w:cs="Arial"/>
          <w:b/>
          <w:sz w:val="48"/>
          <w:szCs w:val="48"/>
        </w:rPr>
      </w:pPr>
      <w:r w:rsidRPr="00521E34">
        <w:rPr>
          <w:rFonts w:ascii="Arial" w:hAnsi="Arial" w:cs="Arial"/>
          <w:b/>
          <w:sz w:val="48"/>
          <w:szCs w:val="48"/>
        </w:rPr>
        <w:t xml:space="preserve">Vending Machine Controller – </w:t>
      </w:r>
    </w:p>
    <w:p w:rsidR="00200107" w:rsidRPr="00521E34" w:rsidRDefault="00200107" w:rsidP="00200107">
      <w:pPr>
        <w:jc w:val="right"/>
        <w:rPr>
          <w:rFonts w:ascii="Arial" w:hAnsi="Arial" w:cs="Arial"/>
          <w:b/>
          <w:sz w:val="48"/>
          <w:szCs w:val="48"/>
        </w:rPr>
      </w:pPr>
      <w:r w:rsidRPr="00521E34">
        <w:rPr>
          <w:rFonts w:ascii="Arial" w:hAnsi="Arial" w:cs="Arial"/>
          <w:b/>
          <w:sz w:val="48"/>
          <w:szCs w:val="48"/>
        </w:rPr>
        <w:t>Uncooled</w:t>
      </w:r>
    </w:p>
    <w:p w:rsidR="00200107" w:rsidRPr="00521E34" w:rsidRDefault="00200107" w:rsidP="00200107">
      <w:pPr>
        <w:jc w:val="right"/>
        <w:rPr>
          <w:rFonts w:ascii="Arial" w:hAnsi="Arial" w:cs="Arial"/>
          <w:b/>
          <w:sz w:val="48"/>
          <w:szCs w:val="48"/>
        </w:rPr>
      </w:pPr>
      <w:r w:rsidRPr="00521E34">
        <w:rPr>
          <w:rFonts w:ascii="Arial" w:hAnsi="Arial" w:cs="Arial"/>
          <w:b/>
          <w:sz w:val="48"/>
          <w:szCs w:val="48"/>
        </w:rPr>
        <w:t xml:space="preserve">Revision </w:t>
      </w:r>
      <w:r>
        <w:rPr>
          <w:rFonts w:ascii="Arial" w:hAnsi="Arial" w:cs="Arial"/>
          <w:b/>
          <w:sz w:val="48"/>
          <w:szCs w:val="48"/>
        </w:rPr>
        <w:t>1</w:t>
      </w:r>
    </w:p>
    <w:p w:rsidR="00200107" w:rsidRDefault="00200107" w:rsidP="00200107"/>
    <w:p w:rsidR="00200107" w:rsidRPr="00521E34" w:rsidRDefault="00200107" w:rsidP="00200107">
      <w:pPr>
        <w:pBdr>
          <w:bottom w:val="single" w:sz="4" w:space="1" w:color="auto"/>
        </w:pBdr>
        <w:rPr>
          <w:rFonts w:ascii="Arial" w:hAnsi="Arial" w:cs="Arial"/>
          <w:b/>
          <w:sz w:val="36"/>
          <w:szCs w:val="36"/>
        </w:rPr>
      </w:pPr>
      <w:r w:rsidRPr="00521E34">
        <w:rPr>
          <w:rFonts w:ascii="Arial" w:hAnsi="Arial" w:cs="Arial"/>
          <w:b/>
          <w:sz w:val="36"/>
          <w:szCs w:val="36"/>
        </w:rPr>
        <w:t>Pacific Gas &amp; Electric Company</w:t>
      </w:r>
    </w:p>
    <w:p w:rsidR="00200107" w:rsidRPr="00521E34" w:rsidRDefault="00200107" w:rsidP="00200107">
      <w:pPr>
        <w:rPr>
          <w:rFonts w:ascii="Arial" w:hAnsi="Arial" w:cs="Arial"/>
          <w:b/>
          <w:sz w:val="32"/>
          <w:szCs w:val="32"/>
        </w:rPr>
      </w:pPr>
      <w:r w:rsidRPr="00521E34">
        <w:rPr>
          <w:rFonts w:ascii="Arial" w:hAnsi="Arial" w:cs="Arial"/>
          <w:b/>
          <w:sz w:val="32"/>
          <w:szCs w:val="32"/>
        </w:rPr>
        <w:t xml:space="preserve">Customer Energy Solutions </w:t>
      </w:r>
    </w:p>
    <w:p w:rsidR="00200107" w:rsidRDefault="00200107" w:rsidP="00200107">
      <w:pPr>
        <w:rPr>
          <w:rFonts w:cs="Arial"/>
          <w:b/>
          <w:highlight w:val="cyan"/>
        </w:rPr>
      </w:pPr>
    </w:p>
    <w:p w:rsidR="00200107" w:rsidRDefault="00200107" w:rsidP="00200107">
      <w:pPr>
        <w:rPr>
          <w:rFonts w:cs="Arial"/>
          <w:b/>
          <w:highlight w:val="cyan"/>
        </w:rPr>
      </w:pPr>
    </w:p>
    <w:p w:rsidR="00200107" w:rsidRDefault="00200107" w:rsidP="00200107">
      <w:pPr>
        <w:rPr>
          <w:rFonts w:cs="Arial"/>
          <w:b/>
          <w:highlight w:val="cyan"/>
        </w:rPr>
      </w:pPr>
    </w:p>
    <w:p w:rsidR="00200107" w:rsidRDefault="00200107" w:rsidP="00200107">
      <w:pPr>
        <w:ind w:right="-720"/>
        <w:rPr>
          <w:rFonts w:ascii="Arial" w:hAnsi="Arial" w:cs="Arial"/>
          <w:b/>
          <w:sz w:val="72"/>
          <w:szCs w:val="72"/>
        </w:rPr>
      </w:pPr>
      <w:r w:rsidRPr="00521E34">
        <w:rPr>
          <w:rFonts w:ascii="Arial" w:hAnsi="Arial" w:cs="Arial"/>
          <w:b/>
          <w:sz w:val="72"/>
          <w:szCs w:val="72"/>
        </w:rPr>
        <w:t xml:space="preserve">Vending Machine </w:t>
      </w:r>
    </w:p>
    <w:p w:rsidR="00200107" w:rsidRPr="00521E34" w:rsidRDefault="00200107" w:rsidP="00200107">
      <w:pPr>
        <w:ind w:right="-720"/>
        <w:rPr>
          <w:rFonts w:ascii="Arial" w:hAnsi="Arial" w:cs="Arial"/>
          <w:b/>
          <w:sz w:val="72"/>
          <w:szCs w:val="72"/>
        </w:rPr>
      </w:pPr>
      <w:r w:rsidRPr="00521E34">
        <w:rPr>
          <w:rFonts w:ascii="Arial" w:hAnsi="Arial" w:cs="Arial"/>
          <w:b/>
          <w:sz w:val="72"/>
          <w:szCs w:val="72"/>
        </w:rPr>
        <w:t>Controller - Uncooled</w:t>
      </w:r>
    </w:p>
    <w:p w:rsidR="00200107" w:rsidRDefault="00200107" w:rsidP="00200107">
      <w:pPr>
        <w:ind w:right="-720"/>
        <w:rPr>
          <w:rFonts w:cs="Arial"/>
          <w:b/>
        </w:rPr>
      </w:pPr>
    </w:p>
    <w:p w:rsidR="00200107" w:rsidRPr="00521E34" w:rsidRDefault="00200107" w:rsidP="00200107">
      <w:pPr>
        <w:pStyle w:val="Heading1"/>
        <w:rPr>
          <w:rFonts w:ascii="Arial" w:hAnsi="Arial"/>
          <w:sz w:val="22"/>
          <w:szCs w:val="22"/>
        </w:rPr>
      </w:pPr>
      <w:r w:rsidRPr="00521E34">
        <w:rPr>
          <w:rFonts w:ascii="Arial" w:hAnsi="Arial"/>
          <w:sz w:val="22"/>
          <w:szCs w:val="22"/>
        </w:rPr>
        <w:t>Measure Code</w:t>
      </w:r>
      <w:r w:rsidRPr="00521E34">
        <w:rPr>
          <w:rFonts w:ascii="Arial" w:hAnsi="Arial"/>
          <w:color w:val="FF0000"/>
          <w:sz w:val="22"/>
          <w:szCs w:val="22"/>
        </w:rPr>
        <w:t xml:space="preserve"> </w:t>
      </w:r>
      <w:r w:rsidRPr="00521E34">
        <w:rPr>
          <w:rFonts w:ascii="Arial" w:hAnsi="Arial"/>
          <w:sz w:val="22"/>
          <w:szCs w:val="22"/>
        </w:rPr>
        <w:t>R98</w:t>
      </w:r>
    </w:p>
    <w:p w:rsidR="00200107" w:rsidRDefault="00200107" w:rsidP="00200107">
      <w:pPr>
        <w:pStyle w:val="Heading1"/>
        <w:rPr>
          <w:b w:val="0"/>
        </w:rPr>
      </w:pPr>
    </w:p>
    <w:p w:rsidR="00200107" w:rsidRDefault="00200107" w:rsidP="00200107">
      <w:pPr>
        <w:pStyle w:val="Heading1"/>
        <w:rPr>
          <w:b w:val="0"/>
        </w:rPr>
      </w:pPr>
    </w:p>
    <w:p w:rsidR="00200107" w:rsidRDefault="00200107" w:rsidP="00200107">
      <w:pPr>
        <w:pStyle w:val="Heading1"/>
        <w:rPr>
          <w:b w:val="0"/>
        </w:rPr>
      </w:pPr>
    </w:p>
    <w:p w:rsidR="00200107" w:rsidRDefault="00200107" w:rsidP="00200107">
      <w:pPr>
        <w:pStyle w:val="Heading1"/>
        <w:rPr>
          <w:b w:val="0"/>
        </w:rPr>
      </w:pPr>
    </w:p>
    <w:p w:rsidR="00200107" w:rsidRDefault="00200107" w:rsidP="00200107">
      <w:pPr>
        <w:pStyle w:val="Heading1"/>
        <w:rPr>
          <w:b w:val="0"/>
        </w:rPr>
      </w:pPr>
    </w:p>
    <w:p w:rsidR="00200107" w:rsidRDefault="00200107" w:rsidP="00200107">
      <w:pPr>
        <w:pStyle w:val="Heading1"/>
        <w:rPr>
          <w:b w:val="0"/>
        </w:rPr>
      </w:pPr>
    </w:p>
    <w:p w:rsidR="00200107" w:rsidRDefault="00200107" w:rsidP="00200107">
      <w:pPr>
        <w:pStyle w:val="Heading1"/>
        <w:rPr>
          <w:b w:val="0"/>
        </w:rPr>
      </w:pPr>
    </w:p>
    <w:p w:rsidR="00200107" w:rsidRDefault="00200107" w:rsidP="00200107">
      <w:pPr>
        <w:pStyle w:val="Heading1"/>
        <w:rPr>
          <w:b w:val="0"/>
        </w:rPr>
      </w:pPr>
    </w:p>
    <w:p w:rsidR="00200107" w:rsidRDefault="00200107" w:rsidP="00200107"/>
    <w:p w:rsidR="00200107" w:rsidRPr="00521E34" w:rsidRDefault="00200107" w:rsidP="00200107"/>
    <w:p w:rsidR="00200107" w:rsidRPr="00521E34" w:rsidRDefault="00200107" w:rsidP="00200107">
      <w:pPr>
        <w:keepNext/>
        <w:spacing w:before="240" w:after="60"/>
        <w:outlineLvl w:val="0"/>
        <w:rPr>
          <w:rFonts w:ascii="Arial" w:hAnsi="Arial" w:cs="Arial"/>
          <w:b/>
          <w:bCs/>
          <w:kern w:val="32"/>
          <w:sz w:val="32"/>
          <w:szCs w:val="32"/>
        </w:rPr>
      </w:pPr>
      <w:bookmarkStart w:id="3" w:name="_Toc327190999"/>
      <w:r w:rsidRPr="00521E34">
        <w:rPr>
          <w:rFonts w:ascii="Arial" w:hAnsi="Arial" w:cs="Arial"/>
          <w:b/>
          <w:bCs/>
          <w:kern w:val="32"/>
          <w:sz w:val="32"/>
          <w:szCs w:val="32"/>
        </w:rPr>
        <w:lastRenderedPageBreak/>
        <w:t>At-a-Glance Summary</w:t>
      </w:r>
      <w:bookmarkEnd w:id="3"/>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200107" w:rsidRPr="00521E34" w:rsidTr="00CB0A3E">
        <w:trPr>
          <w:trHeight w:val="465"/>
        </w:trPr>
        <w:tc>
          <w:tcPr>
            <w:tcW w:w="4161" w:type="dxa"/>
            <w:shd w:val="pct20" w:color="000000" w:fill="FFFFFF"/>
          </w:tcPr>
          <w:p w:rsidR="00200107" w:rsidRPr="00521E34" w:rsidRDefault="00200107" w:rsidP="00CB0A3E">
            <w:pPr>
              <w:rPr>
                <w:rFonts w:ascii="Arial" w:hAnsi="Arial"/>
                <w:b/>
                <w:bCs/>
                <w:sz w:val="22"/>
              </w:rPr>
            </w:pPr>
            <w:r w:rsidRPr="00521E34">
              <w:rPr>
                <w:rFonts w:ascii="Arial" w:hAnsi="Arial"/>
                <w:b/>
                <w:bCs/>
                <w:sz w:val="22"/>
              </w:rPr>
              <w:t>Applicable Measure Codes:</w:t>
            </w:r>
          </w:p>
        </w:tc>
        <w:tc>
          <w:tcPr>
            <w:tcW w:w="5487" w:type="dxa"/>
            <w:shd w:val="pct20" w:color="000000" w:fill="FFFFFF"/>
          </w:tcPr>
          <w:p w:rsidR="00200107" w:rsidRPr="00521E34" w:rsidRDefault="00200107" w:rsidP="00CB0A3E">
            <w:pPr>
              <w:rPr>
                <w:rFonts w:ascii="Arial" w:hAnsi="Arial" w:cs="Arial"/>
                <w:bCs/>
                <w:sz w:val="20"/>
                <w:szCs w:val="20"/>
              </w:rPr>
            </w:pPr>
            <w:r w:rsidRPr="00521E34">
              <w:rPr>
                <w:rFonts w:ascii="Arial" w:hAnsi="Arial" w:cs="Arial"/>
                <w:bCs/>
                <w:sz w:val="20"/>
                <w:szCs w:val="20"/>
              </w:rPr>
              <w:t xml:space="preserve">R98 </w:t>
            </w:r>
          </w:p>
        </w:tc>
      </w:tr>
      <w:tr w:rsidR="00200107" w:rsidRPr="00521E34" w:rsidTr="00CB0A3E">
        <w:trPr>
          <w:trHeight w:val="465"/>
        </w:trPr>
        <w:tc>
          <w:tcPr>
            <w:tcW w:w="4161" w:type="dxa"/>
            <w:shd w:val="pct5" w:color="000000" w:fill="FFFFFF"/>
          </w:tcPr>
          <w:p w:rsidR="00200107" w:rsidRPr="00521E34" w:rsidRDefault="00200107" w:rsidP="00CB0A3E">
            <w:pPr>
              <w:rPr>
                <w:rFonts w:ascii="Arial" w:hAnsi="Arial"/>
                <w:b/>
                <w:bCs/>
                <w:sz w:val="22"/>
              </w:rPr>
            </w:pPr>
            <w:r w:rsidRPr="00521E34">
              <w:rPr>
                <w:rFonts w:ascii="Arial" w:hAnsi="Arial"/>
                <w:b/>
                <w:bCs/>
                <w:sz w:val="22"/>
              </w:rPr>
              <w:t xml:space="preserve">Measure Description: </w:t>
            </w:r>
          </w:p>
        </w:tc>
        <w:tc>
          <w:tcPr>
            <w:tcW w:w="5487" w:type="dxa"/>
            <w:shd w:val="pct5" w:color="000000" w:fill="FFFFFF"/>
          </w:tcPr>
          <w:p w:rsidR="00200107" w:rsidRPr="00521E34" w:rsidRDefault="00200107" w:rsidP="00CB0A3E">
            <w:pPr>
              <w:rPr>
                <w:rFonts w:ascii="Arial" w:hAnsi="Arial" w:cs="Arial"/>
                <w:sz w:val="20"/>
                <w:szCs w:val="20"/>
              </w:rPr>
            </w:pPr>
            <w:r w:rsidRPr="00521E34">
              <w:rPr>
                <w:rFonts w:ascii="Arial" w:hAnsi="Arial" w:cs="Arial"/>
                <w:sz w:val="20"/>
                <w:szCs w:val="20"/>
              </w:rPr>
              <w:t xml:space="preserve">Installation of controls on unrefrigerated vending machines dispensing non-perishable snacks.  The controller must include an occupancy sensor that turns off the lights when the area is unoccupied for 15 minutes or longer.  </w:t>
            </w:r>
          </w:p>
        </w:tc>
      </w:tr>
      <w:tr w:rsidR="00200107" w:rsidRPr="00521E34" w:rsidTr="00CB0A3E">
        <w:trPr>
          <w:trHeight w:val="465"/>
        </w:trPr>
        <w:tc>
          <w:tcPr>
            <w:tcW w:w="4161" w:type="dxa"/>
            <w:shd w:val="pct20" w:color="000000" w:fill="FFFFFF"/>
          </w:tcPr>
          <w:p w:rsidR="00200107" w:rsidRPr="00521E34" w:rsidRDefault="00200107" w:rsidP="00CB0A3E">
            <w:pPr>
              <w:rPr>
                <w:rFonts w:ascii="Arial" w:hAnsi="Arial"/>
                <w:b/>
                <w:bCs/>
                <w:sz w:val="22"/>
              </w:rPr>
            </w:pPr>
            <w:r w:rsidRPr="00521E34">
              <w:rPr>
                <w:rFonts w:ascii="Arial" w:hAnsi="Arial"/>
                <w:b/>
                <w:bCs/>
                <w:sz w:val="22"/>
              </w:rPr>
              <w:t xml:space="preserve">Energy Impact Common Units: </w:t>
            </w:r>
          </w:p>
        </w:tc>
        <w:tc>
          <w:tcPr>
            <w:tcW w:w="5487" w:type="dxa"/>
            <w:shd w:val="pct20" w:color="000000" w:fill="FFFFFF"/>
          </w:tcPr>
          <w:p w:rsidR="00200107" w:rsidRPr="00521E34" w:rsidRDefault="00200107" w:rsidP="00CB0A3E">
            <w:pPr>
              <w:rPr>
                <w:rFonts w:ascii="Arial" w:hAnsi="Arial" w:cs="Arial"/>
                <w:sz w:val="20"/>
                <w:szCs w:val="20"/>
              </w:rPr>
            </w:pPr>
            <w:r w:rsidRPr="00521E34">
              <w:rPr>
                <w:rFonts w:ascii="Arial" w:hAnsi="Arial" w:cs="Arial"/>
                <w:sz w:val="20"/>
                <w:szCs w:val="20"/>
              </w:rPr>
              <w:t xml:space="preserve">Controller. </w:t>
            </w:r>
          </w:p>
        </w:tc>
      </w:tr>
      <w:tr w:rsidR="00200107" w:rsidRPr="00521E34" w:rsidTr="00CB0A3E">
        <w:trPr>
          <w:trHeight w:val="465"/>
        </w:trPr>
        <w:tc>
          <w:tcPr>
            <w:tcW w:w="4161" w:type="dxa"/>
            <w:shd w:val="pct5" w:color="000000" w:fill="FFFFFF"/>
          </w:tcPr>
          <w:p w:rsidR="00200107" w:rsidRPr="00521E34" w:rsidRDefault="00200107" w:rsidP="00CB0A3E">
            <w:pPr>
              <w:rPr>
                <w:rFonts w:ascii="Arial" w:hAnsi="Arial"/>
                <w:b/>
                <w:bCs/>
                <w:sz w:val="22"/>
              </w:rPr>
            </w:pPr>
            <w:r w:rsidRPr="00521E34">
              <w:rPr>
                <w:rFonts w:ascii="Arial" w:hAnsi="Arial"/>
                <w:b/>
                <w:bCs/>
                <w:sz w:val="22"/>
              </w:rPr>
              <w:t>Base Case Description:</w:t>
            </w:r>
          </w:p>
        </w:tc>
        <w:tc>
          <w:tcPr>
            <w:tcW w:w="5487" w:type="dxa"/>
            <w:shd w:val="pct5" w:color="000000" w:fill="FFFFFF"/>
          </w:tcPr>
          <w:p w:rsidR="00200107" w:rsidRPr="00521E34" w:rsidRDefault="00200107" w:rsidP="0064526C">
            <w:pPr>
              <w:rPr>
                <w:rFonts w:ascii="Arial" w:hAnsi="Arial" w:cs="Arial"/>
                <w:sz w:val="20"/>
                <w:szCs w:val="20"/>
              </w:rPr>
            </w:pPr>
            <w:r w:rsidRPr="00521E34">
              <w:rPr>
                <w:rFonts w:ascii="Arial" w:hAnsi="Arial" w:cs="Arial"/>
                <w:sz w:val="20"/>
                <w:szCs w:val="20"/>
              </w:rPr>
              <w:t>No controls present on existing vending machine.  Base Case assumes nothing would happen without program. Source:  DEER 20</w:t>
            </w:r>
            <w:r w:rsidR="0064526C">
              <w:rPr>
                <w:rFonts w:ascii="Arial" w:hAnsi="Arial" w:cs="Arial"/>
                <w:sz w:val="20"/>
                <w:szCs w:val="20"/>
              </w:rPr>
              <w:t>14</w:t>
            </w:r>
            <w:r w:rsidRPr="00521E34">
              <w:rPr>
                <w:rFonts w:ascii="Arial" w:hAnsi="Arial" w:cs="Arial"/>
                <w:sz w:val="20"/>
                <w:szCs w:val="20"/>
              </w:rPr>
              <w:t xml:space="preserve">.  </w:t>
            </w:r>
          </w:p>
        </w:tc>
      </w:tr>
      <w:tr w:rsidR="00200107" w:rsidRPr="00521E34" w:rsidTr="00CB0A3E">
        <w:trPr>
          <w:trHeight w:val="465"/>
        </w:trPr>
        <w:tc>
          <w:tcPr>
            <w:tcW w:w="4161" w:type="dxa"/>
            <w:shd w:val="pct20" w:color="000000" w:fill="FFFFFF"/>
          </w:tcPr>
          <w:p w:rsidR="00200107" w:rsidRPr="00521E34" w:rsidRDefault="00200107" w:rsidP="00CB0A3E">
            <w:pPr>
              <w:rPr>
                <w:rFonts w:ascii="Arial" w:hAnsi="Arial"/>
                <w:b/>
                <w:bCs/>
                <w:sz w:val="22"/>
              </w:rPr>
            </w:pPr>
            <w:r w:rsidRPr="00521E34">
              <w:rPr>
                <w:rFonts w:ascii="Arial" w:hAnsi="Arial"/>
                <w:b/>
                <w:bCs/>
                <w:sz w:val="22"/>
              </w:rPr>
              <w:t xml:space="preserve">Base Case Energy Consumption: </w:t>
            </w:r>
          </w:p>
        </w:tc>
        <w:tc>
          <w:tcPr>
            <w:tcW w:w="5487" w:type="dxa"/>
            <w:shd w:val="pct20" w:color="000000" w:fill="FFFFFF"/>
          </w:tcPr>
          <w:p w:rsidR="00200107" w:rsidRPr="00521E34" w:rsidRDefault="00200107" w:rsidP="0064526C">
            <w:pPr>
              <w:rPr>
                <w:rFonts w:ascii="Arial" w:hAnsi="Arial" w:cs="Arial"/>
                <w:sz w:val="20"/>
                <w:szCs w:val="20"/>
              </w:rPr>
            </w:pPr>
            <w:r w:rsidRPr="00521E34">
              <w:rPr>
                <w:rFonts w:ascii="Arial" w:hAnsi="Arial" w:cs="Arial"/>
                <w:sz w:val="20"/>
                <w:szCs w:val="20"/>
              </w:rPr>
              <w:t>Normal energy consumption associated with non-cooled vending machine with no controls.  Source: DEER 20</w:t>
            </w:r>
            <w:r w:rsidR="0064526C">
              <w:rPr>
                <w:rFonts w:ascii="Arial" w:hAnsi="Arial" w:cs="Arial"/>
                <w:sz w:val="20"/>
                <w:szCs w:val="20"/>
              </w:rPr>
              <w:t>14</w:t>
            </w:r>
            <w:r w:rsidRPr="00521E34">
              <w:rPr>
                <w:rFonts w:ascii="Arial" w:hAnsi="Arial" w:cs="Arial"/>
                <w:sz w:val="20"/>
                <w:szCs w:val="20"/>
              </w:rPr>
              <w:t xml:space="preserve">.  </w:t>
            </w:r>
          </w:p>
        </w:tc>
      </w:tr>
      <w:tr w:rsidR="00200107" w:rsidRPr="00521E34" w:rsidTr="00CB0A3E">
        <w:trPr>
          <w:trHeight w:val="465"/>
        </w:trPr>
        <w:tc>
          <w:tcPr>
            <w:tcW w:w="4161" w:type="dxa"/>
            <w:shd w:val="pct5" w:color="000000" w:fill="FFFFFF"/>
          </w:tcPr>
          <w:p w:rsidR="00200107" w:rsidRPr="00521E34" w:rsidRDefault="00200107" w:rsidP="00CB0A3E">
            <w:pPr>
              <w:rPr>
                <w:rFonts w:ascii="Arial" w:hAnsi="Arial"/>
                <w:b/>
                <w:bCs/>
                <w:sz w:val="22"/>
              </w:rPr>
            </w:pPr>
            <w:r w:rsidRPr="00521E34">
              <w:rPr>
                <w:rFonts w:ascii="Arial" w:hAnsi="Arial"/>
                <w:b/>
                <w:bCs/>
                <w:sz w:val="22"/>
              </w:rPr>
              <w:t>Measure Energy Consumption:</w:t>
            </w:r>
          </w:p>
          <w:p w:rsidR="00200107" w:rsidRPr="00521E34" w:rsidRDefault="00200107" w:rsidP="00CB0A3E">
            <w:pPr>
              <w:rPr>
                <w:rFonts w:ascii="Arial" w:hAnsi="Arial" w:cs="Arial"/>
                <w:b/>
                <w:sz w:val="20"/>
                <w:szCs w:val="20"/>
              </w:rPr>
            </w:pPr>
          </w:p>
        </w:tc>
        <w:tc>
          <w:tcPr>
            <w:tcW w:w="5487" w:type="dxa"/>
            <w:shd w:val="pct5" w:color="000000" w:fill="FFFFFF"/>
          </w:tcPr>
          <w:p w:rsidR="00200107" w:rsidRPr="00521E34" w:rsidRDefault="00200107" w:rsidP="0064526C">
            <w:pPr>
              <w:rPr>
                <w:rFonts w:ascii="Arial" w:hAnsi="Arial" w:cs="Arial"/>
                <w:sz w:val="20"/>
                <w:szCs w:val="20"/>
              </w:rPr>
            </w:pPr>
            <w:r w:rsidRPr="00521E34">
              <w:rPr>
                <w:rFonts w:ascii="Arial" w:hAnsi="Arial" w:cs="Arial"/>
                <w:sz w:val="20"/>
                <w:szCs w:val="20"/>
              </w:rPr>
              <w:t>Controls reduce lighting energy consumption during unoccupied periods.  Source:  DEER 20</w:t>
            </w:r>
            <w:r w:rsidR="0064526C">
              <w:rPr>
                <w:rFonts w:ascii="Arial" w:hAnsi="Arial" w:cs="Arial"/>
                <w:sz w:val="20"/>
                <w:szCs w:val="20"/>
              </w:rPr>
              <w:t>14</w:t>
            </w:r>
            <w:r w:rsidRPr="00521E34">
              <w:rPr>
                <w:rFonts w:ascii="Arial" w:hAnsi="Arial" w:cs="Arial"/>
                <w:sz w:val="20"/>
                <w:szCs w:val="20"/>
              </w:rPr>
              <w:t xml:space="preserve">.  </w:t>
            </w:r>
          </w:p>
        </w:tc>
      </w:tr>
      <w:tr w:rsidR="00200107" w:rsidRPr="00521E34" w:rsidTr="0064526C">
        <w:trPr>
          <w:trHeight w:val="465"/>
        </w:trPr>
        <w:tc>
          <w:tcPr>
            <w:tcW w:w="4161" w:type="dxa"/>
            <w:shd w:val="pct20" w:color="000000" w:fill="FFFFFF"/>
          </w:tcPr>
          <w:p w:rsidR="00200107" w:rsidRPr="00521E34" w:rsidRDefault="00200107" w:rsidP="00CB0A3E">
            <w:pPr>
              <w:rPr>
                <w:rFonts w:ascii="Arial" w:hAnsi="Arial"/>
                <w:b/>
                <w:bCs/>
                <w:sz w:val="22"/>
              </w:rPr>
            </w:pPr>
            <w:r w:rsidRPr="00521E34">
              <w:rPr>
                <w:rFonts w:ascii="Arial" w:hAnsi="Arial"/>
                <w:b/>
                <w:bCs/>
                <w:sz w:val="22"/>
              </w:rPr>
              <w:t xml:space="preserve">Energy Savings </w:t>
            </w:r>
          </w:p>
          <w:p w:rsidR="00200107" w:rsidRPr="00521E34" w:rsidRDefault="00200107" w:rsidP="00CB0A3E">
            <w:pPr>
              <w:rPr>
                <w:rFonts w:ascii="Arial" w:hAnsi="Arial"/>
                <w:bCs/>
                <w:sz w:val="22"/>
              </w:rPr>
            </w:pPr>
            <w:r w:rsidRPr="00521E34">
              <w:rPr>
                <w:rFonts w:ascii="Arial" w:hAnsi="Arial"/>
                <w:b/>
                <w:bCs/>
                <w:sz w:val="22"/>
              </w:rPr>
              <w:t>(Base Case – Measure):</w:t>
            </w:r>
          </w:p>
        </w:tc>
        <w:tc>
          <w:tcPr>
            <w:tcW w:w="5487" w:type="dxa"/>
            <w:shd w:val="pct20" w:color="000000" w:fill="FFFFFF"/>
            <w:vAlign w:val="bottom"/>
          </w:tcPr>
          <w:p w:rsidR="00200107" w:rsidRPr="00521E34" w:rsidRDefault="0064526C" w:rsidP="0064526C">
            <w:pPr>
              <w:rPr>
                <w:rFonts w:ascii="Arial" w:hAnsi="Arial" w:cs="Arial"/>
                <w:sz w:val="20"/>
                <w:szCs w:val="20"/>
              </w:rPr>
            </w:pPr>
            <w:r>
              <w:rPr>
                <w:rFonts w:ascii="Arial" w:hAnsi="Arial" w:cs="Arial"/>
                <w:sz w:val="20"/>
                <w:szCs w:val="20"/>
              </w:rPr>
              <w:t>Varies</w:t>
            </w:r>
            <w:r w:rsidR="00200107" w:rsidRPr="00521E34">
              <w:rPr>
                <w:rFonts w:ascii="Arial" w:hAnsi="Arial" w:cs="Arial"/>
                <w:sz w:val="20"/>
                <w:szCs w:val="20"/>
              </w:rPr>
              <w:t xml:space="preserve"> from DEER 2011.</w:t>
            </w:r>
          </w:p>
        </w:tc>
      </w:tr>
      <w:tr w:rsidR="00200107" w:rsidRPr="00521E34" w:rsidTr="00CB0A3E">
        <w:trPr>
          <w:trHeight w:val="465"/>
        </w:trPr>
        <w:tc>
          <w:tcPr>
            <w:tcW w:w="4161" w:type="dxa"/>
            <w:shd w:val="pct5" w:color="000000" w:fill="FFFFFF"/>
          </w:tcPr>
          <w:p w:rsidR="00200107" w:rsidRPr="00521E34" w:rsidRDefault="00200107" w:rsidP="00CB0A3E">
            <w:pPr>
              <w:rPr>
                <w:rFonts w:ascii="Arial" w:hAnsi="Arial"/>
                <w:b/>
                <w:bCs/>
                <w:sz w:val="22"/>
              </w:rPr>
            </w:pPr>
            <w:r w:rsidRPr="00521E34">
              <w:rPr>
                <w:rFonts w:ascii="Arial" w:hAnsi="Arial"/>
                <w:b/>
                <w:bCs/>
                <w:sz w:val="22"/>
              </w:rPr>
              <w:t xml:space="preserve">Costs Common Units: </w:t>
            </w:r>
          </w:p>
        </w:tc>
        <w:tc>
          <w:tcPr>
            <w:tcW w:w="5487" w:type="dxa"/>
            <w:shd w:val="pct5" w:color="000000" w:fill="FFFFFF"/>
          </w:tcPr>
          <w:p w:rsidR="00200107" w:rsidRPr="00521E34" w:rsidRDefault="00200107" w:rsidP="00CB0A3E">
            <w:pPr>
              <w:rPr>
                <w:rFonts w:ascii="Arial" w:hAnsi="Arial" w:cs="Arial"/>
                <w:sz w:val="20"/>
                <w:szCs w:val="20"/>
              </w:rPr>
            </w:pPr>
            <w:r w:rsidRPr="00521E34">
              <w:rPr>
                <w:rFonts w:ascii="Arial" w:hAnsi="Arial" w:cs="Arial"/>
                <w:sz w:val="20"/>
                <w:szCs w:val="20"/>
              </w:rPr>
              <w:t>Controller.</w:t>
            </w:r>
          </w:p>
        </w:tc>
      </w:tr>
      <w:tr w:rsidR="00200107" w:rsidRPr="00521E34" w:rsidTr="00CB0A3E">
        <w:trPr>
          <w:trHeight w:val="465"/>
        </w:trPr>
        <w:tc>
          <w:tcPr>
            <w:tcW w:w="4161" w:type="dxa"/>
            <w:shd w:val="pct20" w:color="000000" w:fill="FFFFFF"/>
          </w:tcPr>
          <w:p w:rsidR="00200107" w:rsidRPr="00521E34" w:rsidRDefault="00200107" w:rsidP="00CB0A3E">
            <w:pPr>
              <w:rPr>
                <w:rFonts w:ascii="Arial" w:hAnsi="Arial"/>
                <w:b/>
                <w:bCs/>
                <w:sz w:val="22"/>
                <w:highlight w:val="cyan"/>
              </w:rPr>
            </w:pPr>
            <w:r w:rsidRPr="00521E34">
              <w:rPr>
                <w:rFonts w:ascii="Arial" w:hAnsi="Arial"/>
                <w:b/>
                <w:bCs/>
                <w:sz w:val="22"/>
              </w:rPr>
              <w:t>Base Case Equipment Cost ($/unit):</w:t>
            </w:r>
          </w:p>
          <w:p w:rsidR="00200107" w:rsidRPr="00521E34" w:rsidRDefault="00200107" w:rsidP="00CB0A3E">
            <w:pPr>
              <w:rPr>
                <w:rFonts w:ascii="Arial" w:hAnsi="Arial"/>
                <w:sz w:val="22"/>
                <w:highlight w:val="cyan"/>
              </w:rPr>
            </w:pPr>
          </w:p>
        </w:tc>
        <w:tc>
          <w:tcPr>
            <w:tcW w:w="5487" w:type="dxa"/>
            <w:shd w:val="pct20" w:color="000000" w:fill="FFFFFF"/>
          </w:tcPr>
          <w:p w:rsidR="00200107" w:rsidRPr="00521E34" w:rsidRDefault="00200107" w:rsidP="00CB0A3E">
            <w:pPr>
              <w:rPr>
                <w:rFonts w:ascii="Arial" w:hAnsi="Arial" w:cs="Arial"/>
                <w:sz w:val="20"/>
                <w:szCs w:val="20"/>
              </w:rPr>
            </w:pPr>
            <w:r w:rsidRPr="00521E34">
              <w:rPr>
                <w:rFonts w:ascii="Arial" w:hAnsi="Arial" w:cs="Arial"/>
                <w:sz w:val="20"/>
                <w:szCs w:val="20"/>
              </w:rPr>
              <w:t xml:space="preserve">$0.  Measure is an add-on and involves direct installation /retrofit, so not applicable.  Source: DEER 2005.  </w:t>
            </w:r>
          </w:p>
        </w:tc>
      </w:tr>
      <w:tr w:rsidR="00200107" w:rsidRPr="00521E34" w:rsidTr="00CB0A3E">
        <w:trPr>
          <w:trHeight w:val="465"/>
        </w:trPr>
        <w:tc>
          <w:tcPr>
            <w:tcW w:w="4161" w:type="dxa"/>
            <w:shd w:val="pct5" w:color="000000" w:fill="FFFFFF"/>
          </w:tcPr>
          <w:p w:rsidR="00200107" w:rsidRPr="00521E34" w:rsidRDefault="00200107" w:rsidP="00CB0A3E">
            <w:pPr>
              <w:rPr>
                <w:rFonts w:ascii="Arial" w:hAnsi="Arial"/>
                <w:b/>
                <w:bCs/>
                <w:sz w:val="22"/>
              </w:rPr>
            </w:pPr>
            <w:r w:rsidRPr="00521E34">
              <w:rPr>
                <w:rFonts w:ascii="Arial" w:hAnsi="Arial"/>
                <w:b/>
                <w:bCs/>
                <w:sz w:val="22"/>
              </w:rPr>
              <w:t xml:space="preserve">Measure Equipment Cost ($/unit): </w:t>
            </w:r>
          </w:p>
        </w:tc>
        <w:tc>
          <w:tcPr>
            <w:tcW w:w="5487" w:type="dxa"/>
            <w:shd w:val="pct5" w:color="000000" w:fill="FFFFFF"/>
          </w:tcPr>
          <w:p w:rsidR="00200107" w:rsidRPr="00521E34" w:rsidRDefault="00200107" w:rsidP="00CB0A3E">
            <w:pPr>
              <w:rPr>
                <w:rFonts w:ascii="Arial" w:hAnsi="Arial" w:cs="Arial"/>
                <w:sz w:val="20"/>
                <w:szCs w:val="20"/>
              </w:rPr>
            </w:pPr>
            <w:r w:rsidRPr="00521E34">
              <w:rPr>
                <w:rFonts w:ascii="Arial" w:hAnsi="Arial" w:cs="Arial"/>
                <w:sz w:val="20"/>
                <w:szCs w:val="20"/>
              </w:rPr>
              <w:t xml:space="preserve">$106.92 per controller.  Source: Ecology Action.  </w:t>
            </w:r>
          </w:p>
        </w:tc>
      </w:tr>
      <w:tr w:rsidR="00200107" w:rsidRPr="00521E34" w:rsidTr="00CB0A3E">
        <w:trPr>
          <w:trHeight w:val="465"/>
        </w:trPr>
        <w:tc>
          <w:tcPr>
            <w:tcW w:w="4161" w:type="dxa"/>
            <w:shd w:val="pct20" w:color="000000" w:fill="FFFFFF"/>
          </w:tcPr>
          <w:p w:rsidR="00200107" w:rsidRPr="00521E34" w:rsidRDefault="00200107" w:rsidP="00CB0A3E">
            <w:pPr>
              <w:rPr>
                <w:rFonts w:ascii="Arial" w:hAnsi="Arial"/>
                <w:b/>
                <w:bCs/>
                <w:sz w:val="22"/>
              </w:rPr>
            </w:pPr>
            <w:r w:rsidRPr="00521E34">
              <w:rPr>
                <w:rFonts w:ascii="Arial" w:hAnsi="Arial"/>
                <w:b/>
                <w:bCs/>
                <w:sz w:val="22"/>
              </w:rPr>
              <w:t>Gross Measure Cost ($/unit)</w:t>
            </w:r>
          </w:p>
        </w:tc>
        <w:tc>
          <w:tcPr>
            <w:tcW w:w="5487" w:type="dxa"/>
            <w:shd w:val="pct20" w:color="000000" w:fill="FFFFFF"/>
          </w:tcPr>
          <w:p w:rsidR="00200107" w:rsidRPr="00521E34" w:rsidRDefault="00200107" w:rsidP="00CB0A3E">
            <w:pPr>
              <w:rPr>
                <w:rFonts w:ascii="Arial" w:hAnsi="Arial" w:cs="Arial"/>
                <w:sz w:val="20"/>
                <w:szCs w:val="20"/>
              </w:rPr>
            </w:pPr>
            <w:bookmarkStart w:id="4" w:name="OLE_LINK1"/>
            <w:bookmarkStart w:id="5" w:name="OLE_LINK2"/>
            <w:r w:rsidRPr="00521E34">
              <w:rPr>
                <w:rFonts w:ascii="Arial" w:hAnsi="Arial" w:cs="Arial"/>
                <w:sz w:val="20"/>
                <w:szCs w:val="20"/>
              </w:rPr>
              <w:t>$144.42 ($106.92 equipment plus $37.50 labor) per controller.</w:t>
            </w:r>
            <w:bookmarkEnd w:id="4"/>
            <w:bookmarkEnd w:id="5"/>
            <w:r w:rsidRPr="00521E34">
              <w:rPr>
                <w:rFonts w:ascii="Arial" w:hAnsi="Arial" w:cs="Arial"/>
                <w:sz w:val="20"/>
                <w:szCs w:val="20"/>
              </w:rPr>
              <w:t xml:space="preserve">  Source: Ecology Action.  </w:t>
            </w:r>
          </w:p>
        </w:tc>
      </w:tr>
      <w:tr w:rsidR="00200107" w:rsidRPr="00521E34" w:rsidTr="00CB0A3E">
        <w:trPr>
          <w:trHeight w:val="465"/>
        </w:trPr>
        <w:tc>
          <w:tcPr>
            <w:tcW w:w="4161" w:type="dxa"/>
            <w:shd w:val="pct20" w:color="000000" w:fill="FFFFFF"/>
          </w:tcPr>
          <w:p w:rsidR="00200107" w:rsidRPr="00521E34" w:rsidRDefault="00200107" w:rsidP="00CB0A3E">
            <w:pPr>
              <w:rPr>
                <w:rFonts w:ascii="Arial" w:hAnsi="Arial"/>
                <w:b/>
                <w:bCs/>
                <w:sz w:val="22"/>
              </w:rPr>
            </w:pPr>
            <w:r w:rsidRPr="00521E34">
              <w:rPr>
                <w:rFonts w:ascii="Arial" w:hAnsi="Arial"/>
                <w:b/>
                <w:bCs/>
                <w:sz w:val="22"/>
              </w:rPr>
              <w:t xml:space="preserve">Measure Incremental Cost ($/unit): </w:t>
            </w:r>
          </w:p>
        </w:tc>
        <w:tc>
          <w:tcPr>
            <w:tcW w:w="5487" w:type="dxa"/>
            <w:shd w:val="pct20" w:color="000000" w:fill="FFFFFF"/>
          </w:tcPr>
          <w:p w:rsidR="00200107" w:rsidRPr="00521E34" w:rsidRDefault="00200107" w:rsidP="001D4DF6">
            <w:pPr>
              <w:rPr>
                <w:rFonts w:ascii="Arial" w:hAnsi="Arial" w:cs="Arial"/>
                <w:sz w:val="20"/>
                <w:szCs w:val="20"/>
              </w:rPr>
            </w:pPr>
            <w:r w:rsidRPr="00521E34">
              <w:rPr>
                <w:rFonts w:ascii="Arial" w:hAnsi="Arial" w:cs="Arial"/>
                <w:sz w:val="20"/>
                <w:szCs w:val="20"/>
              </w:rPr>
              <w:t xml:space="preserve">$144.42 ($106.92 equipment plus $37.50 labor) per controller.  Source: Ecology Action.  </w:t>
            </w:r>
          </w:p>
        </w:tc>
      </w:tr>
      <w:tr w:rsidR="00200107" w:rsidRPr="00521E34" w:rsidTr="00CB0A3E">
        <w:trPr>
          <w:trHeight w:val="465"/>
        </w:trPr>
        <w:tc>
          <w:tcPr>
            <w:tcW w:w="4161" w:type="dxa"/>
            <w:shd w:val="pct5" w:color="000000" w:fill="FFFFFF"/>
          </w:tcPr>
          <w:p w:rsidR="00200107" w:rsidRPr="00521E34" w:rsidRDefault="00200107" w:rsidP="00CB0A3E">
            <w:pPr>
              <w:rPr>
                <w:rFonts w:ascii="Arial" w:hAnsi="Arial"/>
                <w:b/>
                <w:bCs/>
                <w:sz w:val="22"/>
              </w:rPr>
            </w:pPr>
            <w:r w:rsidRPr="00521E34">
              <w:rPr>
                <w:rFonts w:ascii="Arial" w:hAnsi="Arial"/>
                <w:b/>
                <w:bCs/>
                <w:sz w:val="22"/>
              </w:rPr>
              <w:t xml:space="preserve">Effective Useful Life (years): </w:t>
            </w:r>
          </w:p>
        </w:tc>
        <w:tc>
          <w:tcPr>
            <w:tcW w:w="5487" w:type="dxa"/>
            <w:shd w:val="pct5" w:color="000000" w:fill="FFFFFF"/>
          </w:tcPr>
          <w:p w:rsidR="00200107" w:rsidRPr="00521E34" w:rsidRDefault="00200107" w:rsidP="004012BA">
            <w:pPr>
              <w:rPr>
                <w:rFonts w:ascii="Arial" w:hAnsi="Arial" w:cs="Arial"/>
                <w:sz w:val="20"/>
                <w:szCs w:val="20"/>
              </w:rPr>
            </w:pPr>
            <w:r w:rsidRPr="00521E34">
              <w:rPr>
                <w:rFonts w:ascii="Arial" w:hAnsi="Arial" w:cs="Arial"/>
                <w:sz w:val="20"/>
                <w:szCs w:val="20"/>
              </w:rPr>
              <w:t>5 years.  Source: DEER 20</w:t>
            </w:r>
            <w:r w:rsidR="004012BA">
              <w:rPr>
                <w:rFonts w:ascii="Arial" w:hAnsi="Arial" w:cs="Arial"/>
                <w:sz w:val="20"/>
                <w:szCs w:val="20"/>
              </w:rPr>
              <w:t>14</w:t>
            </w:r>
            <w:r w:rsidRPr="00521E34">
              <w:rPr>
                <w:rFonts w:ascii="Arial" w:hAnsi="Arial" w:cs="Arial"/>
                <w:sz w:val="20"/>
                <w:szCs w:val="20"/>
              </w:rPr>
              <w:t xml:space="preserve">.  </w:t>
            </w:r>
          </w:p>
        </w:tc>
      </w:tr>
      <w:tr w:rsidR="00200107" w:rsidRPr="00521E34" w:rsidTr="00CB0A3E">
        <w:trPr>
          <w:trHeight w:val="465"/>
        </w:trPr>
        <w:tc>
          <w:tcPr>
            <w:tcW w:w="4161" w:type="dxa"/>
            <w:shd w:val="pct20" w:color="000000" w:fill="FFFFFF"/>
          </w:tcPr>
          <w:p w:rsidR="00200107" w:rsidRPr="00521E34" w:rsidRDefault="00200107" w:rsidP="00CB0A3E">
            <w:pPr>
              <w:rPr>
                <w:rFonts w:ascii="Arial" w:hAnsi="Arial"/>
                <w:b/>
                <w:bCs/>
                <w:sz w:val="22"/>
              </w:rPr>
            </w:pPr>
            <w:r w:rsidRPr="00521E34">
              <w:rPr>
                <w:rFonts w:ascii="Arial" w:hAnsi="Arial"/>
                <w:b/>
                <w:bCs/>
                <w:sz w:val="22"/>
              </w:rPr>
              <w:t>Measure Application Type:</w:t>
            </w:r>
          </w:p>
        </w:tc>
        <w:tc>
          <w:tcPr>
            <w:tcW w:w="5487" w:type="dxa"/>
            <w:shd w:val="pct20" w:color="000000" w:fill="FFFFFF"/>
          </w:tcPr>
          <w:p w:rsidR="00200107" w:rsidRPr="003B6479" w:rsidRDefault="00200107" w:rsidP="00CB0A3E">
            <w:pPr>
              <w:rPr>
                <w:rFonts w:ascii="Arial" w:hAnsi="Arial" w:cs="Arial"/>
                <w:sz w:val="20"/>
                <w:szCs w:val="20"/>
              </w:rPr>
            </w:pPr>
            <w:r w:rsidRPr="003B6479">
              <w:rPr>
                <w:rFonts w:ascii="Arial" w:hAnsi="Arial" w:cs="Arial"/>
                <w:sz w:val="20"/>
                <w:szCs w:val="20"/>
              </w:rPr>
              <w:t xml:space="preserve">Retrofit Add-on (REA) </w:t>
            </w:r>
          </w:p>
        </w:tc>
      </w:tr>
      <w:tr w:rsidR="00200107" w:rsidRPr="00521E34" w:rsidTr="00CB0A3E">
        <w:trPr>
          <w:trHeight w:val="465"/>
        </w:trPr>
        <w:tc>
          <w:tcPr>
            <w:tcW w:w="4161" w:type="dxa"/>
            <w:shd w:val="pct5" w:color="000000" w:fill="FFFFFF"/>
          </w:tcPr>
          <w:p w:rsidR="00200107" w:rsidRPr="00521E34" w:rsidRDefault="00200107" w:rsidP="00CB0A3E">
            <w:pPr>
              <w:rPr>
                <w:rFonts w:ascii="Arial" w:hAnsi="Arial"/>
                <w:b/>
                <w:bCs/>
                <w:sz w:val="22"/>
              </w:rPr>
            </w:pPr>
            <w:r w:rsidRPr="00521E34">
              <w:rPr>
                <w:rFonts w:ascii="Arial" w:hAnsi="Arial"/>
                <w:b/>
                <w:bCs/>
                <w:sz w:val="22"/>
              </w:rPr>
              <w:t xml:space="preserve">Net-to-Gross Ratios: </w:t>
            </w:r>
          </w:p>
        </w:tc>
        <w:tc>
          <w:tcPr>
            <w:tcW w:w="5487" w:type="dxa"/>
            <w:shd w:val="pct5" w:color="000000" w:fill="FFFFFF"/>
          </w:tcPr>
          <w:p w:rsidR="00200107" w:rsidRPr="00521E34" w:rsidRDefault="00200107" w:rsidP="00CB0A3E">
            <w:pPr>
              <w:rPr>
                <w:rFonts w:ascii="Arial" w:hAnsi="Arial" w:cs="Arial"/>
                <w:sz w:val="20"/>
                <w:szCs w:val="20"/>
              </w:rPr>
            </w:pPr>
            <w:r w:rsidRPr="00521E34">
              <w:rPr>
                <w:rFonts w:ascii="Arial" w:hAnsi="Arial" w:cs="Arial"/>
                <w:sz w:val="20"/>
                <w:szCs w:val="20"/>
              </w:rPr>
              <w:t>0.8</w:t>
            </w:r>
            <w:r>
              <w:rPr>
                <w:rFonts w:ascii="Arial" w:hAnsi="Arial" w:cs="Arial"/>
                <w:sz w:val="20"/>
                <w:szCs w:val="20"/>
              </w:rPr>
              <w:t>5</w:t>
            </w:r>
            <w:r w:rsidRPr="00521E34">
              <w:rPr>
                <w:rFonts w:ascii="Arial" w:hAnsi="Arial" w:cs="Arial"/>
                <w:sz w:val="20"/>
                <w:szCs w:val="20"/>
              </w:rPr>
              <w:t xml:space="preserve"> NTG for Lighting Controls, Direct Install delivery channel.  Source:  DEER 2011.  </w:t>
            </w:r>
          </w:p>
        </w:tc>
      </w:tr>
      <w:tr w:rsidR="00200107" w:rsidRPr="00521E34" w:rsidTr="00CB0A3E">
        <w:trPr>
          <w:trHeight w:val="465"/>
        </w:trPr>
        <w:tc>
          <w:tcPr>
            <w:tcW w:w="4161" w:type="dxa"/>
            <w:shd w:val="pct20" w:color="000000" w:fill="FFFFFF"/>
          </w:tcPr>
          <w:p w:rsidR="00200107" w:rsidRPr="00521E34" w:rsidRDefault="00200107" w:rsidP="00CB0A3E">
            <w:pPr>
              <w:rPr>
                <w:rFonts w:ascii="Arial" w:hAnsi="Arial"/>
                <w:b/>
                <w:bCs/>
                <w:sz w:val="22"/>
              </w:rPr>
            </w:pPr>
            <w:r w:rsidRPr="00521E34">
              <w:rPr>
                <w:rFonts w:ascii="Arial" w:hAnsi="Arial"/>
                <w:b/>
                <w:bCs/>
                <w:sz w:val="22"/>
              </w:rPr>
              <w:t>Important Comments:</w:t>
            </w:r>
          </w:p>
        </w:tc>
        <w:tc>
          <w:tcPr>
            <w:tcW w:w="5487" w:type="dxa"/>
            <w:shd w:val="pct20" w:color="000000" w:fill="FFFFFF"/>
          </w:tcPr>
          <w:p w:rsidR="00200107" w:rsidRPr="00521E34" w:rsidRDefault="00200107" w:rsidP="00CB0A3E">
            <w:pPr>
              <w:rPr>
                <w:rFonts w:ascii="Arial" w:hAnsi="Arial" w:cs="Arial"/>
                <w:sz w:val="20"/>
                <w:szCs w:val="20"/>
              </w:rPr>
            </w:pPr>
          </w:p>
        </w:tc>
      </w:tr>
    </w:tbl>
    <w:p w:rsidR="00200107" w:rsidRPr="00521E34" w:rsidRDefault="00200107" w:rsidP="00200107">
      <w:pPr>
        <w:rPr>
          <w:rFonts w:ascii="Arial" w:hAnsi="Arial" w:cs="Arial"/>
          <w:b/>
          <w:i/>
          <w:color w:val="FF0000"/>
          <w:sz w:val="20"/>
          <w:szCs w:val="20"/>
        </w:rPr>
      </w:pPr>
      <w:r w:rsidRPr="00521E34">
        <w:rPr>
          <w:rFonts w:ascii="Arial" w:hAnsi="Arial" w:cs="Arial"/>
          <w:b/>
          <w:i/>
          <w:color w:val="FF0000"/>
          <w:sz w:val="20"/>
          <w:szCs w:val="20"/>
          <w:highlight w:val="cyan"/>
        </w:rPr>
        <w:t xml:space="preserve"> </w:t>
      </w:r>
    </w:p>
    <w:p w:rsidR="00200107" w:rsidRPr="00F04CEF" w:rsidRDefault="00200107" w:rsidP="00200107">
      <w:pPr>
        <w:spacing w:after="200" w:line="276" w:lineRule="auto"/>
        <w:rPr>
          <w:rFonts w:asciiTheme="minorHAnsi" w:hAnsiTheme="minorHAnsi" w:cstheme="minorHAnsi"/>
          <w:b/>
          <w:bCs/>
          <w:smallCaps/>
          <w:kern w:val="32"/>
          <w:sz w:val="36"/>
          <w:szCs w:val="32"/>
        </w:rPr>
      </w:pPr>
      <w:r w:rsidRPr="00F04CEF">
        <w:rPr>
          <w:rFonts w:asciiTheme="minorHAnsi" w:hAnsiTheme="minorHAnsi" w:cstheme="minorHAnsi"/>
          <w:b/>
          <w:bCs/>
          <w:smallCaps/>
          <w:kern w:val="32"/>
          <w:sz w:val="36"/>
          <w:szCs w:val="32"/>
        </w:rPr>
        <w:br w:type="page"/>
      </w:r>
    </w:p>
    <w:p w:rsidR="00200107" w:rsidRPr="001C5AD2" w:rsidRDefault="007471A4" w:rsidP="00200107">
      <w:pPr>
        <w:spacing w:after="200" w:line="276" w:lineRule="auto"/>
        <w:rPr>
          <w:rFonts w:asciiTheme="minorHAnsi" w:hAnsiTheme="minorHAnsi" w:cstheme="minorHAnsi"/>
          <w:b/>
          <w:sz w:val="28"/>
          <w:szCs w:val="28"/>
          <w:u w:val="single"/>
        </w:rPr>
      </w:pPr>
      <w:r w:rsidRPr="007471A4">
        <w:rPr>
          <w:rFonts w:asciiTheme="minorHAnsi" w:hAnsiTheme="minorHAnsi" w:cstheme="minorHAnsi"/>
          <w:b/>
          <w:sz w:val="28"/>
          <w:szCs w:val="28"/>
          <w:u w:val="single"/>
        </w:rPr>
        <w:lastRenderedPageBreak/>
        <w:t>PGE3PLTG168 Vending Machine Controller - Uncooled R1</w:t>
      </w:r>
    </w:p>
    <w:p w:rsidR="00200107" w:rsidRDefault="00200107" w:rsidP="00200107">
      <w:pPr>
        <w:spacing w:after="200" w:line="276" w:lineRule="auto"/>
        <w:rPr>
          <w:rFonts w:asciiTheme="minorHAnsi" w:hAnsiTheme="minorHAnsi" w:cstheme="minorHAnsi"/>
          <w:b/>
        </w:rPr>
      </w:pPr>
    </w:p>
    <w:p w:rsidR="00200107" w:rsidRPr="001C5AD2" w:rsidRDefault="00200107" w:rsidP="00200107">
      <w:pPr>
        <w:spacing w:after="200" w:line="276" w:lineRule="auto"/>
        <w:rPr>
          <w:rFonts w:asciiTheme="minorHAnsi" w:hAnsiTheme="minorHAnsi" w:cstheme="minorHAnsi"/>
          <w:i/>
          <w:u w:val="single"/>
        </w:rPr>
      </w:pPr>
      <w:r w:rsidRPr="001C5AD2">
        <w:rPr>
          <w:rFonts w:asciiTheme="minorHAnsi" w:hAnsiTheme="minorHAnsi" w:cstheme="minorHAnsi"/>
        </w:rPr>
        <w:t>PG&amp;E is using</w:t>
      </w:r>
      <w:r>
        <w:rPr>
          <w:rFonts w:asciiTheme="minorHAnsi" w:hAnsiTheme="minorHAnsi" w:cstheme="minorHAnsi"/>
        </w:rPr>
        <w:t xml:space="preserve"> the SCE work paper Work Paper </w:t>
      </w:r>
      <w:r w:rsidR="007471A4" w:rsidRPr="007471A4">
        <w:rPr>
          <w:rFonts w:asciiTheme="minorHAnsi" w:hAnsiTheme="minorHAnsi" w:cstheme="minorHAnsi"/>
        </w:rPr>
        <w:t>SCE15CS005</w:t>
      </w:r>
      <w:r w:rsidRPr="001C5AD2">
        <w:rPr>
          <w:rFonts w:asciiTheme="minorHAnsi" w:hAnsiTheme="minorHAnsi" w:cstheme="minorHAnsi"/>
        </w:rPr>
        <w:t xml:space="preserve"> ex-ante values f</w:t>
      </w:r>
      <w:r>
        <w:rPr>
          <w:rFonts w:asciiTheme="minorHAnsi" w:hAnsiTheme="minorHAnsi" w:cstheme="minorHAnsi"/>
        </w:rPr>
        <w:t>or PG&amp;E measure code R</w:t>
      </w:r>
      <w:r w:rsidR="007471A4">
        <w:rPr>
          <w:rFonts w:asciiTheme="minorHAnsi" w:hAnsiTheme="minorHAnsi" w:cstheme="minorHAnsi"/>
        </w:rPr>
        <w:t>98</w:t>
      </w:r>
      <w:r w:rsidRPr="001C5AD2">
        <w:rPr>
          <w:rFonts w:asciiTheme="minorHAnsi" w:hAnsiTheme="minorHAnsi" w:cstheme="minorHAnsi"/>
        </w:rPr>
        <w:t xml:space="preserve">. </w:t>
      </w:r>
      <w:r>
        <w:rPr>
          <w:rFonts w:asciiTheme="minorHAnsi" w:hAnsiTheme="minorHAnsi" w:cstheme="minorHAnsi"/>
        </w:rPr>
        <w:t>The ex-ante values are located in f</w:t>
      </w:r>
      <w:r w:rsidRPr="001C5AD2">
        <w:rPr>
          <w:rFonts w:asciiTheme="minorHAnsi" w:hAnsiTheme="minorHAnsi" w:cstheme="minorHAnsi"/>
        </w:rPr>
        <w:t xml:space="preserve">ile name: </w:t>
      </w:r>
      <w:r>
        <w:rPr>
          <w:rFonts w:asciiTheme="minorHAnsi" w:hAnsiTheme="minorHAnsi" w:cstheme="minorHAnsi"/>
          <w:i/>
          <w:u w:val="single"/>
        </w:rPr>
        <w:t xml:space="preserve">SCE data for </w:t>
      </w:r>
      <w:r w:rsidR="007471A4" w:rsidRPr="007471A4">
        <w:rPr>
          <w:rFonts w:asciiTheme="minorHAnsi" w:hAnsiTheme="minorHAnsi" w:cstheme="minorHAnsi"/>
          <w:i/>
          <w:u w:val="single"/>
        </w:rPr>
        <w:t>PGE3PLTG168 Vending Machine Controller - Uncooled R1</w:t>
      </w:r>
      <w:r w:rsidRPr="001C5AD2">
        <w:rPr>
          <w:rFonts w:asciiTheme="minorHAnsi" w:hAnsiTheme="minorHAnsi" w:cstheme="minorHAnsi"/>
          <w:i/>
          <w:u w:val="single"/>
        </w:rPr>
        <w:t>.xlsm</w:t>
      </w:r>
    </w:p>
    <w:p w:rsidR="00200107" w:rsidRPr="001C5AD2" w:rsidRDefault="00200107" w:rsidP="00200107">
      <w:pPr>
        <w:spacing w:after="200" w:line="276" w:lineRule="auto"/>
        <w:rPr>
          <w:rFonts w:asciiTheme="minorHAnsi" w:hAnsiTheme="minorHAnsi" w:cstheme="minorHAnsi"/>
        </w:rPr>
      </w:pPr>
      <w:r>
        <w:rPr>
          <w:rFonts w:asciiTheme="minorHAnsi" w:hAnsiTheme="minorHAnsi" w:cstheme="minorHAnsi"/>
        </w:rPr>
        <w:t>The measure mapping  is as follows:</w:t>
      </w:r>
    </w:p>
    <w:p w:rsidR="00200107" w:rsidRPr="001C5AD2" w:rsidRDefault="00200107" w:rsidP="00200107">
      <w:pPr>
        <w:spacing w:after="200" w:line="276" w:lineRule="auto"/>
        <w:rPr>
          <w:rFonts w:asciiTheme="minorHAnsi" w:hAnsiTheme="minorHAnsi" w:cstheme="minorHAnsi"/>
        </w:rPr>
      </w:pPr>
      <w:r>
        <w:rPr>
          <w:rFonts w:asciiTheme="minorHAnsi" w:hAnsiTheme="minorHAnsi" w:cstheme="minorHAnsi"/>
        </w:rPr>
        <w:t>PG&amp;E Measure code R</w:t>
      </w:r>
      <w:r w:rsidR="007471A4">
        <w:rPr>
          <w:rFonts w:asciiTheme="minorHAnsi" w:hAnsiTheme="minorHAnsi" w:cstheme="minorHAnsi"/>
        </w:rPr>
        <w:t>98</w:t>
      </w:r>
      <w:r>
        <w:rPr>
          <w:rFonts w:asciiTheme="minorHAnsi" w:hAnsiTheme="minorHAnsi" w:cstheme="minorHAnsi"/>
        </w:rPr>
        <w:t xml:space="preserve"> =</w:t>
      </w:r>
      <w:r w:rsidRPr="007471A4">
        <w:rPr>
          <w:rFonts w:asciiTheme="minorHAnsi" w:hAnsiTheme="minorHAnsi" w:cstheme="minorHAnsi"/>
        </w:rPr>
        <w:t xml:space="preserve"> SCE code </w:t>
      </w:r>
      <w:r w:rsidR="007471A4" w:rsidRPr="007471A4">
        <w:rPr>
          <w:rFonts w:asciiTheme="minorHAnsi" w:hAnsiTheme="minorHAnsi" w:cstheme="minorHAnsi"/>
        </w:rPr>
        <w:t>LT-85945</w:t>
      </w:r>
      <w:r w:rsidRPr="001C5AD2">
        <w:rPr>
          <w:rFonts w:asciiTheme="minorHAnsi" w:hAnsiTheme="minorHAnsi" w:cstheme="minorHAnsi"/>
        </w:rPr>
        <w:t xml:space="preserve">  </w:t>
      </w:r>
    </w:p>
    <w:p w:rsidR="001A42EA" w:rsidRDefault="001A42EA" w:rsidP="00DA690B">
      <w:pPr>
        <w:jc w:val="right"/>
        <w:rPr>
          <w:rFonts w:asciiTheme="minorHAnsi" w:hAnsiTheme="minorHAnsi" w:cstheme="minorHAnsi"/>
          <w:b/>
          <w:sz w:val="48"/>
          <w:szCs w:val="48"/>
        </w:rPr>
        <w:sectPr w:rsidR="001A42EA" w:rsidSect="008371F2">
          <w:footerReference w:type="default" r:id="rId9"/>
          <w:type w:val="continuous"/>
          <w:pgSz w:w="12240" w:h="15840"/>
          <w:pgMar w:top="1440" w:right="1440" w:bottom="1440" w:left="1440" w:header="720" w:footer="720" w:gutter="0"/>
          <w:cols w:space="720"/>
          <w:docGrid w:linePitch="360"/>
        </w:sectPr>
      </w:pPr>
    </w:p>
    <w:p w:rsidR="00DA690B" w:rsidRPr="00F04CEF" w:rsidRDefault="00DA690B" w:rsidP="001A42EA">
      <w:pPr>
        <w:jc w:val="right"/>
        <w:rPr>
          <w:rFonts w:asciiTheme="minorHAnsi" w:hAnsiTheme="minorHAnsi" w:cstheme="minorHAnsi"/>
          <w:b/>
          <w:sz w:val="48"/>
          <w:szCs w:val="48"/>
        </w:rPr>
      </w:pPr>
      <w:r w:rsidRPr="00F04CEF">
        <w:rPr>
          <w:rFonts w:asciiTheme="minorHAnsi" w:hAnsiTheme="minorHAnsi" w:cstheme="minorHAnsi"/>
          <w:b/>
          <w:sz w:val="48"/>
          <w:szCs w:val="48"/>
        </w:rPr>
        <w:lastRenderedPageBreak/>
        <w:t xml:space="preserve">Work Paper </w:t>
      </w:r>
      <w:bookmarkEnd w:id="0"/>
      <w:r w:rsidR="00B26B83" w:rsidRPr="00F04CEF">
        <w:rPr>
          <w:rFonts w:asciiTheme="minorHAnsi" w:hAnsiTheme="minorHAnsi" w:cstheme="minorHAnsi"/>
          <w:b/>
          <w:sz w:val="48"/>
          <w:szCs w:val="48"/>
        </w:rPr>
        <w:t>SCE</w:t>
      </w:r>
      <w:r w:rsidR="00290ED8" w:rsidRPr="00F04CEF">
        <w:rPr>
          <w:rFonts w:asciiTheme="minorHAnsi" w:hAnsiTheme="minorHAnsi" w:cstheme="minorHAnsi"/>
          <w:b/>
          <w:sz w:val="48"/>
          <w:szCs w:val="48"/>
        </w:rPr>
        <w:t>15</w:t>
      </w:r>
      <w:r w:rsidR="00C70028" w:rsidRPr="00F04CEF">
        <w:rPr>
          <w:rFonts w:asciiTheme="minorHAnsi" w:hAnsiTheme="minorHAnsi" w:cstheme="minorHAnsi"/>
          <w:b/>
          <w:sz w:val="48"/>
          <w:szCs w:val="48"/>
        </w:rPr>
        <w:t>CS005</w:t>
      </w:r>
    </w:p>
    <w:p w:rsidR="00DA690B" w:rsidRPr="00F04CEF" w:rsidRDefault="00DA690B" w:rsidP="00DA690B">
      <w:pPr>
        <w:jc w:val="right"/>
        <w:rPr>
          <w:rFonts w:asciiTheme="minorHAnsi" w:hAnsiTheme="minorHAnsi" w:cstheme="minorHAnsi"/>
          <w:b/>
          <w:sz w:val="48"/>
          <w:szCs w:val="48"/>
        </w:rPr>
      </w:pPr>
      <w:bookmarkStart w:id="6" w:name="_Toc153189647"/>
      <w:r w:rsidRPr="00F04CEF">
        <w:rPr>
          <w:rFonts w:asciiTheme="minorHAnsi" w:hAnsiTheme="minorHAnsi" w:cstheme="minorHAnsi"/>
          <w:b/>
          <w:sz w:val="48"/>
          <w:szCs w:val="48"/>
        </w:rPr>
        <w:t>Revision</w:t>
      </w:r>
      <w:bookmarkEnd w:id="6"/>
      <w:r w:rsidRPr="00F04CEF">
        <w:rPr>
          <w:rFonts w:asciiTheme="minorHAnsi" w:hAnsiTheme="minorHAnsi" w:cstheme="minorHAnsi"/>
          <w:b/>
          <w:sz w:val="48"/>
          <w:szCs w:val="48"/>
        </w:rPr>
        <w:t xml:space="preserve"> </w:t>
      </w:r>
      <w:r w:rsidR="00C70028" w:rsidRPr="00F04CEF">
        <w:rPr>
          <w:rFonts w:asciiTheme="minorHAnsi" w:hAnsiTheme="minorHAnsi" w:cstheme="minorHAnsi"/>
          <w:b/>
          <w:sz w:val="48"/>
          <w:szCs w:val="48"/>
        </w:rPr>
        <w:t>0</w:t>
      </w:r>
    </w:p>
    <w:p w:rsidR="00DA690B" w:rsidRPr="00F04CEF" w:rsidRDefault="00DA690B" w:rsidP="00DA690B">
      <w:pPr>
        <w:rPr>
          <w:rFonts w:asciiTheme="minorHAnsi" w:hAnsiTheme="minorHAnsi" w:cstheme="minorHAnsi"/>
        </w:rPr>
      </w:pPr>
    </w:p>
    <w:p w:rsidR="00DA690B" w:rsidRPr="00F04CEF" w:rsidRDefault="00DA690B" w:rsidP="00DA690B">
      <w:pPr>
        <w:rPr>
          <w:rFonts w:asciiTheme="minorHAnsi" w:hAnsiTheme="minorHAnsi" w:cstheme="minorHAnsi"/>
        </w:rPr>
      </w:pPr>
    </w:p>
    <w:p w:rsidR="00DA690B" w:rsidRPr="00F04CEF" w:rsidRDefault="00DA690B" w:rsidP="00DA690B">
      <w:pPr>
        <w:rPr>
          <w:rFonts w:asciiTheme="minorHAnsi" w:hAnsiTheme="minorHAnsi" w:cstheme="minorHAnsi"/>
        </w:rPr>
      </w:pPr>
    </w:p>
    <w:p w:rsidR="00DA690B" w:rsidRPr="00F04CEF" w:rsidRDefault="00DA690B" w:rsidP="00DA690B">
      <w:pPr>
        <w:rPr>
          <w:rFonts w:asciiTheme="minorHAnsi" w:hAnsiTheme="minorHAnsi" w:cstheme="minorHAnsi"/>
        </w:rPr>
      </w:pPr>
    </w:p>
    <w:p w:rsidR="00DA690B" w:rsidRPr="00F04CEF" w:rsidRDefault="00DA690B" w:rsidP="00DA690B">
      <w:pPr>
        <w:pBdr>
          <w:bottom w:val="single" w:sz="4" w:space="1" w:color="auto"/>
        </w:pBdr>
        <w:rPr>
          <w:rFonts w:asciiTheme="minorHAnsi" w:hAnsiTheme="minorHAnsi" w:cstheme="minorHAnsi"/>
          <w:b/>
          <w:sz w:val="36"/>
          <w:szCs w:val="36"/>
        </w:rPr>
      </w:pPr>
      <w:r w:rsidRPr="00F04CEF">
        <w:rPr>
          <w:rFonts w:asciiTheme="minorHAnsi" w:hAnsiTheme="minorHAnsi" w:cstheme="minorHAnsi"/>
          <w:b/>
          <w:sz w:val="36"/>
          <w:szCs w:val="36"/>
        </w:rPr>
        <w:t>Southern California Edison Company</w:t>
      </w:r>
    </w:p>
    <w:p w:rsidR="00DA690B" w:rsidRPr="00F04CEF" w:rsidRDefault="00DA690B" w:rsidP="00DA690B">
      <w:pPr>
        <w:rPr>
          <w:rFonts w:asciiTheme="minorHAnsi" w:hAnsiTheme="minorHAnsi" w:cstheme="minorHAnsi"/>
        </w:rPr>
      </w:pPr>
    </w:p>
    <w:p w:rsidR="00DA690B" w:rsidRPr="00F04CEF" w:rsidRDefault="00DA690B" w:rsidP="00DA690B">
      <w:pPr>
        <w:rPr>
          <w:rFonts w:asciiTheme="minorHAnsi" w:hAnsiTheme="minorHAnsi" w:cstheme="minorHAnsi"/>
        </w:rPr>
      </w:pPr>
    </w:p>
    <w:p w:rsidR="00DA690B" w:rsidRPr="00F04CEF" w:rsidRDefault="009D0753" w:rsidP="009D0753">
      <w:pPr>
        <w:tabs>
          <w:tab w:val="left" w:pos="8190"/>
        </w:tabs>
        <w:rPr>
          <w:rFonts w:asciiTheme="minorHAnsi" w:hAnsiTheme="minorHAnsi" w:cstheme="minorHAnsi"/>
        </w:rPr>
      </w:pPr>
      <w:r w:rsidRPr="00F04CEF">
        <w:rPr>
          <w:rFonts w:asciiTheme="minorHAnsi" w:hAnsiTheme="minorHAnsi" w:cstheme="minorHAnsi"/>
        </w:rPr>
        <w:tab/>
      </w:r>
    </w:p>
    <w:p w:rsidR="00DA690B" w:rsidRPr="00F04CEF" w:rsidRDefault="00DA690B" w:rsidP="00DA690B">
      <w:pPr>
        <w:rPr>
          <w:rFonts w:asciiTheme="minorHAnsi" w:hAnsiTheme="minorHAnsi" w:cstheme="minorHAnsi"/>
        </w:rPr>
      </w:pPr>
    </w:p>
    <w:p w:rsidR="00DA690B" w:rsidRPr="00F04CEF" w:rsidRDefault="00DA690B" w:rsidP="00DA690B">
      <w:pPr>
        <w:rPr>
          <w:rFonts w:asciiTheme="minorHAnsi" w:hAnsiTheme="minorHAnsi" w:cstheme="minorHAnsi"/>
        </w:rPr>
      </w:pPr>
    </w:p>
    <w:p w:rsidR="00DA690B" w:rsidRPr="00F04CEF" w:rsidRDefault="00DA690B" w:rsidP="00DA690B">
      <w:pPr>
        <w:rPr>
          <w:rFonts w:asciiTheme="minorHAnsi" w:hAnsiTheme="minorHAnsi" w:cstheme="minorHAnsi"/>
        </w:rPr>
      </w:pPr>
    </w:p>
    <w:p w:rsidR="00DA690B" w:rsidRPr="00F04CEF" w:rsidRDefault="00DA690B" w:rsidP="00DA690B">
      <w:pPr>
        <w:rPr>
          <w:rFonts w:asciiTheme="minorHAnsi" w:hAnsiTheme="minorHAnsi" w:cstheme="minorHAnsi"/>
        </w:rPr>
      </w:pPr>
    </w:p>
    <w:p w:rsidR="00DA690B" w:rsidRPr="00F04CEF" w:rsidRDefault="00DA690B" w:rsidP="00DA690B">
      <w:pPr>
        <w:rPr>
          <w:rFonts w:asciiTheme="minorHAnsi" w:hAnsiTheme="minorHAnsi" w:cstheme="minorHAnsi"/>
        </w:rPr>
      </w:pPr>
    </w:p>
    <w:p w:rsidR="00DA690B" w:rsidRPr="00F04CEF" w:rsidRDefault="00C70028" w:rsidP="00DA690B">
      <w:pPr>
        <w:rPr>
          <w:rFonts w:asciiTheme="minorHAnsi" w:hAnsiTheme="minorHAnsi" w:cstheme="minorHAnsi"/>
          <w:b/>
          <w:sz w:val="72"/>
          <w:szCs w:val="72"/>
        </w:rPr>
      </w:pPr>
      <w:bookmarkStart w:id="7" w:name="_Toc153189650"/>
      <w:r w:rsidRPr="00F04CEF">
        <w:rPr>
          <w:rFonts w:asciiTheme="minorHAnsi" w:hAnsiTheme="minorHAnsi" w:cstheme="minorHAnsi"/>
          <w:b/>
          <w:sz w:val="72"/>
          <w:szCs w:val="72"/>
        </w:rPr>
        <w:t>Beverage Merchandise Controller</w:t>
      </w:r>
      <w:bookmarkEnd w:id="7"/>
      <w:r w:rsidR="00DA690B" w:rsidRPr="00F04CEF">
        <w:rPr>
          <w:rFonts w:asciiTheme="minorHAnsi" w:hAnsiTheme="minorHAnsi" w:cstheme="minorHAnsi"/>
          <w:b/>
          <w:sz w:val="72"/>
          <w:szCs w:val="72"/>
        </w:rPr>
        <w:t xml:space="preserve"> </w:t>
      </w:r>
    </w:p>
    <w:p w:rsidR="00EB34FC" w:rsidRPr="00F04CEF" w:rsidRDefault="00EB34FC" w:rsidP="00DA690B">
      <w:pPr>
        <w:rPr>
          <w:rFonts w:asciiTheme="minorHAnsi" w:hAnsiTheme="minorHAnsi" w:cstheme="minorHAnsi"/>
          <w:sz w:val="22"/>
          <w:szCs w:val="22"/>
        </w:rPr>
        <w:sectPr w:rsidR="00EB34FC" w:rsidRPr="00F04CEF" w:rsidSect="001A42EA">
          <w:footerReference w:type="default" r:id="rId10"/>
          <w:pgSz w:w="12240" w:h="15840"/>
          <w:pgMar w:top="1440" w:right="1440" w:bottom="1440" w:left="1440" w:header="720" w:footer="720" w:gutter="0"/>
          <w:cols w:space="720"/>
          <w:docGrid w:linePitch="360"/>
        </w:sectPr>
      </w:pPr>
    </w:p>
    <w:p w:rsidR="00290ED8" w:rsidRPr="00F04CEF" w:rsidRDefault="00290ED8" w:rsidP="00AC5309">
      <w:pPr>
        <w:pStyle w:val="Heading1"/>
        <w:rPr>
          <w:rFonts w:asciiTheme="minorHAnsi" w:hAnsiTheme="minorHAnsi"/>
        </w:rPr>
      </w:pPr>
      <w:bookmarkStart w:id="8" w:name="_Toc304800192"/>
      <w:bookmarkStart w:id="9" w:name="_Toc324318330"/>
      <w:bookmarkStart w:id="10" w:name="_Toc324340474"/>
      <w:bookmarkStart w:id="11" w:name="_Toc324433427"/>
      <w:r w:rsidRPr="00F04CEF">
        <w:rPr>
          <w:rFonts w:asciiTheme="minorHAnsi" w:hAnsiTheme="minorHAnsi"/>
        </w:rPr>
        <w:lastRenderedPageBreak/>
        <w:t>At-a-Glance Summary</w:t>
      </w:r>
      <w:bookmarkEnd w:id="8"/>
      <w:bookmarkEnd w:id="9"/>
      <w:bookmarkEnd w:id="10"/>
      <w:bookmarkEnd w:id="11"/>
    </w:p>
    <w:tbl>
      <w:tblPr>
        <w:tblStyle w:val="TableContemporary"/>
        <w:tblW w:w="9648" w:type="dxa"/>
        <w:tblLook w:val="01E0" w:firstRow="1" w:lastRow="1" w:firstColumn="1" w:lastColumn="1" w:noHBand="0" w:noVBand="0"/>
      </w:tblPr>
      <w:tblGrid>
        <w:gridCol w:w="3618"/>
        <w:gridCol w:w="6030"/>
      </w:tblGrid>
      <w:tr w:rsidR="00AC5309" w:rsidRPr="00F04CEF"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F04CEF" w:rsidRDefault="00AC5309" w:rsidP="009824E9">
            <w:pPr>
              <w:rPr>
                <w:rStyle w:val="Strong"/>
                <w:rFonts w:asciiTheme="minorHAnsi" w:hAnsiTheme="minorHAnsi"/>
                <w:b/>
              </w:rPr>
            </w:pPr>
            <w:r w:rsidRPr="00F04CEF">
              <w:rPr>
                <w:rStyle w:val="Strong"/>
                <w:rFonts w:asciiTheme="minorHAnsi" w:hAnsiTheme="minorHAnsi"/>
                <w:b/>
              </w:rPr>
              <w:t>Applicable Measure Codes:</w:t>
            </w:r>
          </w:p>
        </w:tc>
        <w:tc>
          <w:tcPr>
            <w:tcW w:w="6030" w:type="dxa"/>
          </w:tcPr>
          <w:p w:rsidR="00AC5309" w:rsidRPr="00F04CEF" w:rsidRDefault="001527F0" w:rsidP="009824E9">
            <w:pPr>
              <w:rPr>
                <w:rFonts w:asciiTheme="minorHAnsi" w:hAnsiTheme="minorHAnsi" w:cs="Arial"/>
                <w:b w:val="0"/>
                <w:bCs w:val="0"/>
                <w:sz w:val="20"/>
                <w:szCs w:val="20"/>
              </w:rPr>
            </w:pPr>
            <w:r w:rsidRPr="00F04CEF">
              <w:rPr>
                <w:rFonts w:asciiTheme="minorHAnsi" w:hAnsiTheme="minorHAnsi" w:cstheme="minorHAnsi"/>
                <w:sz w:val="20"/>
                <w:szCs w:val="20"/>
              </w:rPr>
              <w:t>RF-75217</w:t>
            </w:r>
            <w:r>
              <w:rPr>
                <w:rFonts w:asciiTheme="minorHAnsi" w:hAnsiTheme="minorHAnsi" w:cstheme="minorHAnsi"/>
                <w:sz w:val="20"/>
                <w:szCs w:val="20"/>
              </w:rPr>
              <w:t xml:space="preserve">, </w:t>
            </w:r>
            <w:r w:rsidRPr="00F04CEF">
              <w:rPr>
                <w:rFonts w:asciiTheme="minorHAnsi" w:hAnsiTheme="minorHAnsi" w:cstheme="minorHAnsi"/>
                <w:sz w:val="20"/>
                <w:szCs w:val="20"/>
              </w:rPr>
              <w:t>LT-85945</w:t>
            </w:r>
            <w:r>
              <w:rPr>
                <w:rFonts w:asciiTheme="minorHAnsi" w:hAnsiTheme="minorHAnsi" w:cstheme="minorHAnsi"/>
                <w:sz w:val="20"/>
                <w:szCs w:val="20"/>
              </w:rPr>
              <w:t xml:space="preserve">, </w:t>
            </w:r>
            <w:r w:rsidRPr="00F04CEF">
              <w:rPr>
                <w:rFonts w:asciiTheme="minorHAnsi" w:hAnsiTheme="minorHAnsi" w:cstheme="minorHAnsi"/>
                <w:sz w:val="20"/>
                <w:szCs w:val="20"/>
              </w:rPr>
              <w:t>RF-48900</w:t>
            </w:r>
            <w:r>
              <w:rPr>
                <w:rFonts w:asciiTheme="minorHAnsi" w:hAnsiTheme="minorHAnsi" w:cstheme="minorHAnsi"/>
                <w:sz w:val="20"/>
                <w:szCs w:val="20"/>
              </w:rPr>
              <w:t xml:space="preserve">, </w:t>
            </w:r>
            <w:r w:rsidRPr="00F04CEF">
              <w:rPr>
                <w:rFonts w:asciiTheme="minorHAnsi" w:hAnsiTheme="minorHAnsi" w:cstheme="minorHAnsi"/>
                <w:sz w:val="20"/>
                <w:szCs w:val="20"/>
              </w:rPr>
              <w:t>RF-56733</w:t>
            </w:r>
            <w:r>
              <w:rPr>
                <w:rFonts w:asciiTheme="minorHAnsi" w:hAnsiTheme="minorHAnsi" w:cstheme="minorHAnsi"/>
                <w:sz w:val="20"/>
                <w:szCs w:val="20"/>
              </w:rPr>
              <w:t xml:space="preserve">, </w:t>
            </w:r>
            <w:r w:rsidRPr="00F04CEF">
              <w:rPr>
                <w:rFonts w:asciiTheme="minorHAnsi" w:hAnsiTheme="minorHAnsi" w:cstheme="minorHAnsi"/>
                <w:sz w:val="20"/>
                <w:szCs w:val="20"/>
              </w:rPr>
              <w:t>RF-65065</w:t>
            </w:r>
            <w:r>
              <w:rPr>
                <w:rFonts w:asciiTheme="minorHAnsi" w:hAnsiTheme="minorHAnsi" w:cstheme="minorHAnsi"/>
                <w:sz w:val="20"/>
                <w:szCs w:val="20"/>
              </w:rPr>
              <w:t xml:space="preserve">, </w:t>
            </w:r>
            <w:r w:rsidRPr="00F04CEF">
              <w:rPr>
                <w:rFonts w:asciiTheme="minorHAnsi" w:hAnsiTheme="minorHAnsi" w:cstheme="minorHAnsi"/>
                <w:sz w:val="20"/>
                <w:szCs w:val="20"/>
              </w:rPr>
              <w:t>RF-70008</w:t>
            </w:r>
          </w:p>
        </w:tc>
      </w:tr>
      <w:tr w:rsidR="00AC5309" w:rsidRPr="00F04CEF"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04CEF" w:rsidRDefault="00290ED8" w:rsidP="009824E9">
            <w:pPr>
              <w:rPr>
                <w:rStyle w:val="Strong"/>
                <w:rFonts w:asciiTheme="minorHAnsi" w:hAnsiTheme="minorHAnsi"/>
              </w:rPr>
            </w:pPr>
            <w:r w:rsidRPr="00F04CEF">
              <w:rPr>
                <w:rStyle w:val="Strong"/>
                <w:rFonts w:asciiTheme="minorHAnsi" w:hAnsiTheme="minorHAnsi"/>
              </w:rPr>
              <w:t xml:space="preserve">Measure Description: </w:t>
            </w:r>
          </w:p>
        </w:tc>
        <w:tc>
          <w:tcPr>
            <w:tcW w:w="6030" w:type="dxa"/>
          </w:tcPr>
          <w:p w:rsidR="00290ED8" w:rsidRPr="00F04CEF" w:rsidRDefault="001527F0" w:rsidP="009824E9">
            <w:pPr>
              <w:rPr>
                <w:rFonts w:asciiTheme="minorHAnsi" w:hAnsiTheme="minorHAnsi" w:cs="Arial"/>
                <w:sz w:val="20"/>
                <w:szCs w:val="20"/>
              </w:rPr>
            </w:pPr>
            <w:r>
              <w:rPr>
                <w:rFonts w:asciiTheme="minorHAnsi" w:hAnsiTheme="minorHAnsi" w:cs="Arial"/>
                <w:sz w:val="20"/>
                <w:szCs w:val="20"/>
              </w:rPr>
              <w:t>An occupancy sensor based control for reducing lighting and refrigeration consumption of vending machines and beverage merchandise coolers</w:t>
            </w:r>
          </w:p>
        </w:tc>
      </w:tr>
      <w:tr w:rsidR="00AC5309" w:rsidRPr="00F04CEF"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04CEF" w:rsidRDefault="00290ED8" w:rsidP="009824E9">
            <w:pPr>
              <w:rPr>
                <w:rStyle w:val="Strong"/>
                <w:rFonts w:asciiTheme="minorHAnsi" w:hAnsiTheme="minorHAnsi"/>
              </w:rPr>
            </w:pPr>
            <w:r w:rsidRPr="00F04CEF">
              <w:rPr>
                <w:rStyle w:val="Strong"/>
                <w:rFonts w:asciiTheme="minorHAnsi" w:hAnsiTheme="minorHAnsi"/>
              </w:rPr>
              <w:t>Base Case Description:</w:t>
            </w:r>
          </w:p>
        </w:tc>
        <w:tc>
          <w:tcPr>
            <w:tcW w:w="6030" w:type="dxa"/>
          </w:tcPr>
          <w:p w:rsidR="00290ED8" w:rsidRPr="00F04CEF" w:rsidRDefault="001527F0" w:rsidP="009824E9">
            <w:pPr>
              <w:rPr>
                <w:rFonts w:asciiTheme="minorHAnsi" w:hAnsiTheme="minorHAnsi" w:cs="Arial"/>
                <w:sz w:val="20"/>
                <w:szCs w:val="20"/>
              </w:rPr>
            </w:pPr>
            <w:r>
              <w:rPr>
                <w:rFonts w:asciiTheme="minorHAnsi" w:hAnsiTheme="minorHAnsi" w:cs="Arial"/>
                <w:sz w:val="20"/>
                <w:szCs w:val="20"/>
              </w:rPr>
              <w:t>No controls in place.</w:t>
            </w:r>
          </w:p>
        </w:tc>
      </w:tr>
      <w:tr w:rsidR="00D36798" w:rsidRPr="00F04CEF"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F04CEF" w:rsidRDefault="00D36798" w:rsidP="00DC4CC1">
            <w:pPr>
              <w:rPr>
                <w:rStyle w:val="Strong"/>
                <w:rFonts w:asciiTheme="minorHAnsi" w:hAnsiTheme="minorHAnsi"/>
              </w:rPr>
            </w:pPr>
            <w:r w:rsidRPr="00F04CEF">
              <w:rPr>
                <w:rStyle w:val="Strong"/>
                <w:rFonts w:asciiTheme="minorHAnsi" w:hAnsiTheme="minorHAnsi"/>
              </w:rPr>
              <w:t xml:space="preserve">Energy Impact Common Units: </w:t>
            </w:r>
          </w:p>
        </w:tc>
        <w:tc>
          <w:tcPr>
            <w:tcW w:w="6030" w:type="dxa"/>
          </w:tcPr>
          <w:p w:rsidR="00D36798" w:rsidRPr="00F04CEF" w:rsidRDefault="001527F0" w:rsidP="00DC4CC1">
            <w:pPr>
              <w:rPr>
                <w:rFonts w:asciiTheme="minorHAnsi" w:hAnsiTheme="minorHAnsi" w:cs="Arial"/>
                <w:sz w:val="20"/>
                <w:szCs w:val="20"/>
              </w:rPr>
            </w:pPr>
            <w:r>
              <w:rPr>
                <w:rFonts w:asciiTheme="minorHAnsi" w:hAnsiTheme="minorHAnsi" w:cs="Arial"/>
                <w:sz w:val="20"/>
                <w:szCs w:val="20"/>
              </w:rPr>
              <w:t>Per sensor.</w:t>
            </w:r>
            <w:r w:rsidR="00D36798" w:rsidRPr="00F04CEF">
              <w:rPr>
                <w:rFonts w:asciiTheme="minorHAnsi" w:hAnsiTheme="minorHAnsi" w:cs="Arial"/>
                <w:sz w:val="20"/>
                <w:szCs w:val="20"/>
              </w:rPr>
              <w:t xml:space="preserve"> </w:t>
            </w:r>
          </w:p>
        </w:tc>
      </w:tr>
      <w:tr w:rsidR="00290ED8" w:rsidRPr="00F04CEF"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04CEF" w:rsidRDefault="00290ED8" w:rsidP="009824E9">
            <w:pPr>
              <w:rPr>
                <w:rStyle w:val="Strong1"/>
                <w:rFonts w:asciiTheme="minorHAnsi" w:hAnsiTheme="minorHAnsi"/>
                <w:sz w:val="22"/>
              </w:rPr>
            </w:pPr>
            <w:r w:rsidRPr="00F04CEF">
              <w:rPr>
                <w:rStyle w:val="Strong"/>
                <w:rFonts w:asciiTheme="minorHAnsi" w:hAnsiTheme="minorHAnsi"/>
              </w:rPr>
              <w:t>Energy Savings :</w:t>
            </w:r>
          </w:p>
        </w:tc>
        <w:tc>
          <w:tcPr>
            <w:tcW w:w="6030" w:type="dxa"/>
          </w:tcPr>
          <w:p w:rsidR="00290ED8" w:rsidRPr="00F04CEF" w:rsidRDefault="00D36798" w:rsidP="00AC5309">
            <w:pPr>
              <w:rPr>
                <w:rFonts w:asciiTheme="minorHAnsi" w:hAnsiTheme="minorHAnsi" w:cs="Arial"/>
                <w:sz w:val="20"/>
                <w:szCs w:val="20"/>
              </w:rPr>
            </w:pPr>
            <w:r w:rsidRPr="00F04CEF">
              <w:rPr>
                <w:rFonts w:asciiTheme="minorHAnsi" w:hAnsiTheme="minorHAnsi" w:cs="Arial"/>
                <w:sz w:val="20"/>
                <w:szCs w:val="20"/>
              </w:rPr>
              <w:t>Refer to Excel Calculation Attachment</w:t>
            </w:r>
          </w:p>
        </w:tc>
      </w:tr>
      <w:tr w:rsidR="00290ED8" w:rsidRPr="00F04CEF"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04CEF" w:rsidRDefault="00290ED8" w:rsidP="009824E9">
            <w:pPr>
              <w:rPr>
                <w:rStyle w:val="Strong"/>
                <w:rFonts w:asciiTheme="minorHAnsi" w:hAnsiTheme="minorHAnsi"/>
              </w:rPr>
            </w:pPr>
            <w:r w:rsidRPr="00F04CEF">
              <w:rPr>
                <w:rStyle w:val="Strong"/>
                <w:rFonts w:asciiTheme="minorHAnsi" w:hAnsiTheme="minorHAnsi"/>
              </w:rPr>
              <w:t>Gross Measure Cost ($/unit)</w:t>
            </w:r>
          </w:p>
        </w:tc>
        <w:tc>
          <w:tcPr>
            <w:tcW w:w="6030" w:type="dxa"/>
          </w:tcPr>
          <w:p w:rsidR="00290ED8" w:rsidRPr="00F04CEF" w:rsidRDefault="00D36798" w:rsidP="009824E9">
            <w:pPr>
              <w:rPr>
                <w:rFonts w:asciiTheme="minorHAnsi" w:hAnsiTheme="minorHAnsi" w:cs="Arial"/>
                <w:sz w:val="20"/>
                <w:szCs w:val="20"/>
              </w:rPr>
            </w:pPr>
            <w:r w:rsidRPr="00F04CEF">
              <w:rPr>
                <w:rFonts w:asciiTheme="minorHAnsi" w:hAnsiTheme="minorHAnsi" w:cs="Arial"/>
                <w:sz w:val="20"/>
                <w:szCs w:val="20"/>
              </w:rPr>
              <w:t>Refer to Excel Calculation Attachment</w:t>
            </w:r>
          </w:p>
        </w:tc>
      </w:tr>
      <w:tr w:rsidR="00AC5309" w:rsidRPr="00F04CEF"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04CEF" w:rsidRDefault="00290ED8" w:rsidP="009824E9">
            <w:pPr>
              <w:rPr>
                <w:rStyle w:val="Strong"/>
                <w:rFonts w:asciiTheme="minorHAnsi" w:hAnsiTheme="minorHAnsi"/>
              </w:rPr>
            </w:pPr>
            <w:r w:rsidRPr="00F04CEF">
              <w:rPr>
                <w:rStyle w:val="Strong"/>
                <w:rFonts w:asciiTheme="minorHAnsi" w:hAnsiTheme="minorHAnsi"/>
              </w:rPr>
              <w:t xml:space="preserve">Measure Incremental Cost ($/unit): </w:t>
            </w:r>
          </w:p>
        </w:tc>
        <w:tc>
          <w:tcPr>
            <w:tcW w:w="6030" w:type="dxa"/>
          </w:tcPr>
          <w:p w:rsidR="00290ED8" w:rsidRPr="00F04CEF" w:rsidRDefault="00D36798" w:rsidP="009824E9">
            <w:pPr>
              <w:rPr>
                <w:rFonts w:asciiTheme="minorHAnsi" w:hAnsiTheme="minorHAnsi" w:cs="Arial"/>
                <w:sz w:val="20"/>
                <w:szCs w:val="20"/>
              </w:rPr>
            </w:pPr>
            <w:r w:rsidRPr="00F04CEF">
              <w:rPr>
                <w:rFonts w:asciiTheme="minorHAnsi" w:hAnsiTheme="minorHAnsi" w:cs="Arial"/>
                <w:sz w:val="20"/>
                <w:szCs w:val="20"/>
              </w:rPr>
              <w:t>Refer to Excel Calculation Attachment</w:t>
            </w:r>
          </w:p>
        </w:tc>
      </w:tr>
      <w:tr w:rsidR="00290ED8" w:rsidRPr="00F04CEF"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04CEF" w:rsidRDefault="00290ED8" w:rsidP="009824E9">
            <w:pPr>
              <w:rPr>
                <w:rStyle w:val="Strong"/>
                <w:rFonts w:asciiTheme="minorHAnsi" w:hAnsiTheme="minorHAnsi"/>
              </w:rPr>
            </w:pPr>
            <w:r w:rsidRPr="00F04CEF">
              <w:rPr>
                <w:rStyle w:val="Strong"/>
                <w:rFonts w:asciiTheme="minorHAnsi" w:hAnsiTheme="minorHAnsi"/>
              </w:rPr>
              <w:t xml:space="preserve">Effective Useful Life (years): </w:t>
            </w:r>
          </w:p>
        </w:tc>
        <w:tc>
          <w:tcPr>
            <w:tcW w:w="6030" w:type="dxa"/>
          </w:tcPr>
          <w:p w:rsidR="00290ED8" w:rsidRPr="00F04CEF" w:rsidRDefault="001527F0" w:rsidP="00AC5309">
            <w:pPr>
              <w:rPr>
                <w:rFonts w:asciiTheme="minorHAnsi" w:hAnsiTheme="minorHAnsi" w:cs="Arial"/>
                <w:sz w:val="20"/>
                <w:szCs w:val="20"/>
              </w:rPr>
            </w:pPr>
            <w:r>
              <w:rPr>
                <w:rFonts w:asciiTheme="minorHAnsi" w:hAnsiTheme="minorHAnsi" w:cs="Arial"/>
                <w:sz w:val="20"/>
                <w:szCs w:val="20"/>
              </w:rPr>
              <w:t xml:space="preserve">5 years, </w:t>
            </w:r>
            <w:r w:rsidRPr="00F04CEF">
              <w:rPr>
                <w:rFonts w:asciiTheme="minorHAnsi" w:hAnsiTheme="minorHAnsi" w:cstheme="minorHAnsi"/>
                <w:sz w:val="20"/>
                <w:szCs w:val="22"/>
              </w:rPr>
              <w:t>Plug-VendCtrler</w:t>
            </w:r>
          </w:p>
        </w:tc>
      </w:tr>
      <w:tr w:rsidR="00AC5309" w:rsidRPr="00F04CEF"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04CEF" w:rsidRDefault="00290ED8" w:rsidP="009824E9">
            <w:pPr>
              <w:rPr>
                <w:rStyle w:val="Strong"/>
                <w:rFonts w:asciiTheme="minorHAnsi" w:hAnsiTheme="minorHAnsi"/>
              </w:rPr>
            </w:pPr>
            <w:r w:rsidRPr="00F04CEF">
              <w:rPr>
                <w:rStyle w:val="Strong"/>
                <w:rFonts w:asciiTheme="minorHAnsi" w:hAnsiTheme="minorHAnsi"/>
              </w:rPr>
              <w:t>Measure Application Type:</w:t>
            </w:r>
          </w:p>
        </w:tc>
        <w:tc>
          <w:tcPr>
            <w:tcW w:w="6030" w:type="dxa"/>
          </w:tcPr>
          <w:p w:rsidR="00290ED8" w:rsidRPr="00F04CEF" w:rsidRDefault="001527F0" w:rsidP="009824E9">
            <w:pPr>
              <w:rPr>
                <w:rFonts w:asciiTheme="minorHAnsi" w:hAnsiTheme="minorHAnsi" w:cs="Arial"/>
                <w:sz w:val="20"/>
                <w:szCs w:val="20"/>
              </w:rPr>
            </w:pPr>
            <w:r>
              <w:rPr>
                <w:rFonts w:asciiTheme="minorHAnsi" w:hAnsiTheme="minorHAnsi" w:cs="Arial"/>
                <w:sz w:val="20"/>
                <w:szCs w:val="20"/>
              </w:rPr>
              <w:t>Retrofit Add-on (REA)</w:t>
            </w:r>
            <w:r w:rsidR="00290ED8" w:rsidRPr="00F04CEF">
              <w:rPr>
                <w:rFonts w:asciiTheme="minorHAnsi" w:hAnsiTheme="minorHAnsi" w:cs="Arial"/>
                <w:sz w:val="20"/>
                <w:szCs w:val="20"/>
              </w:rPr>
              <w:t xml:space="preserve"> </w:t>
            </w:r>
          </w:p>
        </w:tc>
      </w:tr>
      <w:tr w:rsidR="00290ED8" w:rsidRPr="00F04CEF"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F04CEF" w:rsidRDefault="00290ED8" w:rsidP="009824E9">
            <w:pPr>
              <w:rPr>
                <w:rStyle w:val="Strong"/>
                <w:rFonts w:asciiTheme="minorHAnsi" w:hAnsiTheme="minorHAnsi"/>
              </w:rPr>
            </w:pPr>
            <w:r w:rsidRPr="00F04CEF">
              <w:rPr>
                <w:rStyle w:val="Strong"/>
                <w:rFonts w:asciiTheme="minorHAnsi" w:hAnsiTheme="minorHAnsi"/>
              </w:rPr>
              <w:t xml:space="preserve">Net-to-Gross Ratios: </w:t>
            </w:r>
          </w:p>
        </w:tc>
        <w:tc>
          <w:tcPr>
            <w:tcW w:w="6030" w:type="dxa"/>
          </w:tcPr>
          <w:p w:rsidR="00290ED8" w:rsidRPr="00F04CEF" w:rsidRDefault="001527F0" w:rsidP="00AC5309">
            <w:pPr>
              <w:rPr>
                <w:rFonts w:asciiTheme="minorHAnsi" w:hAnsiTheme="minorHAnsi" w:cs="Arial"/>
                <w:sz w:val="20"/>
                <w:szCs w:val="20"/>
              </w:rPr>
            </w:pPr>
            <w:r>
              <w:rPr>
                <w:rFonts w:asciiTheme="minorHAnsi" w:hAnsiTheme="minorHAnsi" w:cs="Arial"/>
                <w:sz w:val="20"/>
                <w:szCs w:val="20"/>
              </w:rPr>
              <w:t>Refer to Table 3</w:t>
            </w:r>
          </w:p>
        </w:tc>
      </w:tr>
      <w:tr w:rsidR="00290ED8" w:rsidRPr="00F04CEF"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F04CEF" w:rsidRDefault="00290ED8" w:rsidP="009824E9">
            <w:pPr>
              <w:rPr>
                <w:rStyle w:val="Strong"/>
                <w:rFonts w:asciiTheme="minorHAnsi" w:hAnsiTheme="minorHAnsi"/>
              </w:rPr>
            </w:pPr>
            <w:r w:rsidRPr="00F04CEF">
              <w:rPr>
                <w:rStyle w:val="Strong"/>
                <w:rFonts w:asciiTheme="minorHAnsi" w:hAnsiTheme="minorHAnsi"/>
              </w:rPr>
              <w:t>Important Comments:</w:t>
            </w:r>
          </w:p>
        </w:tc>
        <w:tc>
          <w:tcPr>
            <w:tcW w:w="6030" w:type="dxa"/>
          </w:tcPr>
          <w:p w:rsidR="00290ED8" w:rsidRPr="00F04CEF" w:rsidRDefault="001527F0" w:rsidP="009824E9">
            <w:pPr>
              <w:rPr>
                <w:rFonts w:asciiTheme="minorHAnsi" w:hAnsiTheme="minorHAnsi" w:cs="Arial"/>
                <w:sz w:val="20"/>
                <w:szCs w:val="20"/>
              </w:rPr>
            </w:pPr>
            <w:r>
              <w:rPr>
                <w:rFonts w:asciiTheme="minorHAnsi" w:hAnsiTheme="minorHAnsi" w:cs="Arial"/>
                <w:sz w:val="20"/>
                <w:szCs w:val="20"/>
              </w:rPr>
              <w:t>None</w:t>
            </w:r>
          </w:p>
        </w:tc>
      </w:tr>
    </w:tbl>
    <w:p w:rsidR="00AC5309" w:rsidRPr="00F04CEF" w:rsidRDefault="00AC5309">
      <w:pPr>
        <w:spacing w:after="200" w:line="276" w:lineRule="auto"/>
        <w:rPr>
          <w:rFonts w:asciiTheme="minorHAnsi" w:hAnsiTheme="minorHAnsi" w:cstheme="minorHAnsi"/>
          <w:b/>
          <w:bCs/>
          <w:smallCaps/>
          <w:kern w:val="32"/>
          <w:sz w:val="36"/>
          <w:szCs w:val="32"/>
        </w:rPr>
      </w:pPr>
    </w:p>
    <w:p w:rsidR="00AC5309" w:rsidRPr="00F04CEF" w:rsidRDefault="00AC5309">
      <w:pPr>
        <w:spacing w:after="200" w:line="276" w:lineRule="auto"/>
        <w:rPr>
          <w:rFonts w:asciiTheme="minorHAnsi" w:hAnsiTheme="minorHAnsi" w:cstheme="minorHAnsi"/>
          <w:b/>
          <w:bCs/>
          <w:smallCaps/>
          <w:kern w:val="32"/>
          <w:sz w:val="36"/>
          <w:szCs w:val="32"/>
        </w:rPr>
      </w:pPr>
      <w:r w:rsidRPr="00F04CEF">
        <w:rPr>
          <w:rFonts w:asciiTheme="minorHAnsi" w:hAnsiTheme="minorHAnsi" w:cstheme="minorHAnsi"/>
          <w:b/>
          <w:bCs/>
          <w:smallCaps/>
          <w:kern w:val="32"/>
          <w:sz w:val="36"/>
          <w:szCs w:val="32"/>
        </w:rPr>
        <w:br w:type="page"/>
      </w:r>
    </w:p>
    <w:p w:rsidR="00EB34FC" w:rsidRPr="00F04CEF" w:rsidRDefault="00EB34FC" w:rsidP="00AC5309">
      <w:pPr>
        <w:pStyle w:val="Heading1"/>
        <w:rPr>
          <w:rFonts w:asciiTheme="minorHAnsi" w:hAnsiTheme="minorHAnsi"/>
        </w:rPr>
      </w:pPr>
      <w:r w:rsidRPr="00F04CEF">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F04CE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F04CEF" w:rsidRDefault="00413CDB" w:rsidP="00413CDB">
            <w:pPr>
              <w:rPr>
                <w:rFonts w:asciiTheme="minorHAnsi" w:hAnsiTheme="minorHAnsi" w:cstheme="minorHAnsi"/>
                <w:b w:val="0"/>
                <w:bCs w:val="0"/>
                <w:sz w:val="20"/>
                <w:szCs w:val="20"/>
              </w:rPr>
            </w:pPr>
            <w:r w:rsidRPr="00F04CEF">
              <w:rPr>
                <w:rFonts w:asciiTheme="minorHAnsi" w:hAnsiTheme="minorHAnsi" w:cstheme="minorHAnsi"/>
                <w:sz w:val="20"/>
                <w:szCs w:val="20"/>
              </w:rPr>
              <w:t xml:space="preserve">Workpaper and </w:t>
            </w:r>
            <w:r w:rsidR="00CE28CF" w:rsidRPr="00F04CEF">
              <w:rPr>
                <w:rFonts w:asciiTheme="minorHAnsi" w:hAnsiTheme="minorHAnsi" w:cstheme="minorHAnsi"/>
                <w:sz w:val="20"/>
                <w:szCs w:val="20"/>
              </w:rPr>
              <w:t>Revision #</w:t>
            </w:r>
          </w:p>
        </w:tc>
        <w:tc>
          <w:tcPr>
            <w:tcW w:w="517" w:type="pct"/>
          </w:tcPr>
          <w:p w:rsidR="00CE28CF" w:rsidRPr="00F04CEF" w:rsidRDefault="00CE28CF" w:rsidP="00413CDB">
            <w:pPr>
              <w:rPr>
                <w:rFonts w:asciiTheme="minorHAnsi" w:hAnsiTheme="minorHAnsi" w:cstheme="minorHAnsi"/>
                <w:sz w:val="20"/>
                <w:szCs w:val="20"/>
              </w:rPr>
            </w:pPr>
            <w:r w:rsidRPr="00F04CEF">
              <w:rPr>
                <w:rFonts w:asciiTheme="minorHAnsi" w:hAnsiTheme="minorHAnsi" w:cstheme="minorHAnsi"/>
                <w:sz w:val="20"/>
                <w:szCs w:val="20"/>
              </w:rPr>
              <w:t>Tech</w:t>
            </w:r>
            <w:r w:rsidR="00413CDB" w:rsidRPr="00F04CEF">
              <w:rPr>
                <w:rFonts w:asciiTheme="minorHAnsi" w:hAnsiTheme="minorHAnsi" w:cstheme="minorHAnsi"/>
                <w:sz w:val="20"/>
                <w:szCs w:val="20"/>
              </w:rPr>
              <w:t>.</w:t>
            </w:r>
            <w:r w:rsidRPr="00F04CEF">
              <w:rPr>
                <w:rFonts w:asciiTheme="minorHAnsi" w:hAnsiTheme="minorHAnsi" w:cstheme="minorHAnsi"/>
                <w:sz w:val="20"/>
                <w:szCs w:val="20"/>
              </w:rPr>
              <w:t xml:space="preserve"> Revision</w:t>
            </w:r>
          </w:p>
        </w:tc>
        <w:tc>
          <w:tcPr>
            <w:tcW w:w="658" w:type="pct"/>
          </w:tcPr>
          <w:p w:rsidR="00CE28CF" w:rsidRPr="00F04CEF" w:rsidRDefault="00CE28CF" w:rsidP="007048AC">
            <w:pPr>
              <w:rPr>
                <w:rFonts w:asciiTheme="minorHAnsi" w:hAnsiTheme="minorHAnsi" w:cstheme="minorHAnsi"/>
                <w:b w:val="0"/>
                <w:bCs w:val="0"/>
                <w:sz w:val="20"/>
                <w:szCs w:val="20"/>
              </w:rPr>
            </w:pPr>
            <w:r w:rsidRPr="00F04CEF">
              <w:rPr>
                <w:rFonts w:asciiTheme="minorHAnsi" w:hAnsiTheme="minorHAnsi" w:cstheme="minorHAnsi"/>
                <w:sz w:val="20"/>
                <w:szCs w:val="20"/>
              </w:rPr>
              <w:t>MM/DD/YY</w:t>
            </w:r>
          </w:p>
        </w:tc>
        <w:tc>
          <w:tcPr>
            <w:tcW w:w="940" w:type="pct"/>
          </w:tcPr>
          <w:p w:rsidR="00CE28CF" w:rsidRPr="00F04CEF" w:rsidRDefault="00CE28CF" w:rsidP="007048AC">
            <w:pPr>
              <w:rPr>
                <w:rFonts w:asciiTheme="minorHAnsi" w:hAnsiTheme="minorHAnsi" w:cstheme="minorHAnsi"/>
                <w:b w:val="0"/>
                <w:bCs w:val="0"/>
                <w:sz w:val="20"/>
                <w:szCs w:val="20"/>
              </w:rPr>
            </w:pPr>
            <w:r w:rsidRPr="00F04CEF">
              <w:rPr>
                <w:rFonts w:asciiTheme="minorHAnsi" w:hAnsiTheme="minorHAnsi" w:cstheme="minorHAnsi"/>
                <w:sz w:val="20"/>
                <w:szCs w:val="20"/>
              </w:rPr>
              <w:t>Author/Affiliation</w:t>
            </w:r>
          </w:p>
        </w:tc>
        <w:tc>
          <w:tcPr>
            <w:tcW w:w="2124" w:type="pct"/>
          </w:tcPr>
          <w:p w:rsidR="00CE28CF" w:rsidRPr="00F04CEF" w:rsidRDefault="00CE28CF" w:rsidP="007048AC">
            <w:pPr>
              <w:rPr>
                <w:rFonts w:asciiTheme="minorHAnsi" w:hAnsiTheme="minorHAnsi" w:cstheme="minorHAnsi"/>
                <w:b w:val="0"/>
                <w:bCs w:val="0"/>
                <w:sz w:val="20"/>
                <w:szCs w:val="20"/>
              </w:rPr>
            </w:pPr>
            <w:r w:rsidRPr="00F04CEF">
              <w:rPr>
                <w:rFonts w:asciiTheme="minorHAnsi" w:hAnsiTheme="minorHAnsi" w:cstheme="minorHAnsi"/>
                <w:sz w:val="20"/>
                <w:szCs w:val="20"/>
              </w:rPr>
              <w:t>Summary of Changes</w:t>
            </w:r>
          </w:p>
        </w:tc>
      </w:tr>
      <w:tr w:rsidR="00413CDB" w:rsidRPr="00F04CEF"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CE28CF" w:rsidRPr="00F04CEF" w:rsidRDefault="00F04CEF" w:rsidP="00D36798">
            <w:pPr>
              <w:rPr>
                <w:rFonts w:asciiTheme="minorHAnsi" w:hAnsiTheme="minorHAnsi" w:cstheme="minorHAnsi"/>
                <w:sz w:val="20"/>
                <w:szCs w:val="20"/>
              </w:rPr>
            </w:pPr>
            <w:r>
              <w:rPr>
                <w:rFonts w:asciiTheme="minorHAnsi" w:hAnsiTheme="minorHAnsi" w:cstheme="minorHAnsi"/>
                <w:sz w:val="20"/>
                <w:szCs w:val="20"/>
              </w:rPr>
              <w:t>SCE15CS005.0</w:t>
            </w:r>
          </w:p>
        </w:tc>
        <w:tc>
          <w:tcPr>
            <w:tcW w:w="517" w:type="pct"/>
          </w:tcPr>
          <w:p w:rsidR="00CE28CF" w:rsidRPr="00F04CEF" w:rsidRDefault="00F04CEF"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CE28CF" w:rsidRPr="00F04CEF" w:rsidRDefault="00F04CEF" w:rsidP="00F04CEF">
            <w:pPr>
              <w:jc w:val="center"/>
              <w:rPr>
                <w:rFonts w:asciiTheme="minorHAnsi" w:hAnsiTheme="minorHAnsi" w:cstheme="minorHAnsi"/>
                <w:sz w:val="20"/>
                <w:szCs w:val="20"/>
              </w:rPr>
            </w:pPr>
            <w:r>
              <w:rPr>
                <w:rFonts w:asciiTheme="minorHAnsi" w:hAnsiTheme="minorHAnsi" w:cstheme="minorHAnsi"/>
                <w:sz w:val="20"/>
                <w:szCs w:val="20"/>
              </w:rPr>
              <w:t>3</w:t>
            </w:r>
            <w:r w:rsidR="00CE28CF" w:rsidRPr="00F04CEF">
              <w:rPr>
                <w:rFonts w:asciiTheme="minorHAnsi" w:hAnsiTheme="minorHAnsi" w:cstheme="minorHAnsi"/>
                <w:sz w:val="20"/>
                <w:szCs w:val="20"/>
              </w:rPr>
              <w:t>/</w:t>
            </w:r>
            <w:r>
              <w:rPr>
                <w:rFonts w:asciiTheme="minorHAnsi" w:hAnsiTheme="minorHAnsi" w:cstheme="minorHAnsi"/>
                <w:sz w:val="20"/>
                <w:szCs w:val="20"/>
              </w:rPr>
              <w:t>20</w:t>
            </w:r>
            <w:r w:rsidR="00CE28CF" w:rsidRPr="00F04CEF">
              <w:rPr>
                <w:rFonts w:asciiTheme="minorHAnsi" w:hAnsiTheme="minorHAnsi" w:cstheme="minorHAnsi"/>
                <w:sz w:val="20"/>
                <w:szCs w:val="20"/>
              </w:rPr>
              <w:t>/2014</w:t>
            </w:r>
          </w:p>
        </w:tc>
        <w:tc>
          <w:tcPr>
            <w:tcW w:w="940" w:type="pct"/>
          </w:tcPr>
          <w:p w:rsidR="00CE28CF" w:rsidRPr="00F04CEF" w:rsidRDefault="00CE28CF" w:rsidP="007048AC">
            <w:pPr>
              <w:rPr>
                <w:rFonts w:asciiTheme="minorHAnsi" w:hAnsiTheme="minorHAnsi" w:cstheme="minorHAnsi"/>
                <w:sz w:val="20"/>
                <w:szCs w:val="20"/>
              </w:rPr>
            </w:pPr>
            <w:r w:rsidRPr="00F04CEF">
              <w:rPr>
                <w:rFonts w:asciiTheme="minorHAnsi" w:hAnsiTheme="minorHAnsi" w:cstheme="minorHAnsi"/>
                <w:sz w:val="20"/>
                <w:szCs w:val="20"/>
              </w:rPr>
              <w:t>Brian V. O’Keefe/SCE</w:t>
            </w:r>
          </w:p>
        </w:tc>
        <w:tc>
          <w:tcPr>
            <w:tcW w:w="2124" w:type="pct"/>
          </w:tcPr>
          <w:p w:rsidR="00CE28CF" w:rsidRPr="00F04CEF" w:rsidRDefault="00CE28CF" w:rsidP="00CE28CF">
            <w:pPr>
              <w:rPr>
                <w:rFonts w:asciiTheme="minorHAnsi" w:hAnsiTheme="minorHAnsi" w:cstheme="minorHAnsi"/>
                <w:bCs/>
                <w:sz w:val="20"/>
                <w:szCs w:val="20"/>
              </w:rPr>
            </w:pPr>
            <w:r w:rsidRPr="00F04CEF">
              <w:rPr>
                <w:rFonts w:asciiTheme="minorHAnsi" w:hAnsiTheme="minorHAnsi" w:cstheme="minorHAnsi"/>
                <w:bCs/>
                <w:sz w:val="20"/>
                <w:szCs w:val="20"/>
              </w:rPr>
              <w:t>-New template for 2015 program year.</w:t>
            </w:r>
          </w:p>
        </w:tc>
      </w:tr>
    </w:tbl>
    <w:p w:rsidR="009500DC" w:rsidRPr="00F04CEF" w:rsidRDefault="009500DC" w:rsidP="00DA690B">
      <w:pPr>
        <w:rPr>
          <w:rFonts w:asciiTheme="minorHAnsi" w:hAnsiTheme="minorHAnsi" w:cstheme="minorHAnsi"/>
        </w:rPr>
        <w:sectPr w:rsidR="009500DC" w:rsidRPr="00F04CEF" w:rsidSect="007F7FBA">
          <w:footerReference w:type="default" r:id="rId11"/>
          <w:pgSz w:w="12240" w:h="15840"/>
          <w:pgMar w:top="1440" w:right="1440" w:bottom="1440" w:left="1440" w:header="720" w:footer="720" w:gutter="0"/>
          <w:pgNumType w:fmt="lowerRoman" w:start="1"/>
          <w:cols w:space="720"/>
          <w:docGrid w:linePitch="360"/>
        </w:sectPr>
      </w:pPr>
    </w:p>
    <w:p w:rsidR="00E16609" w:rsidRPr="00F04CEF" w:rsidRDefault="00E16609" w:rsidP="00E16609">
      <w:pPr>
        <w:pStyle w:val="Heading1"/>
        <w:rPr>
          <w:rFonts w:asciiTheme="minorHAnsi" w:hAnsiTheme="minorHAnsi" w:cstheme="minorHAnsi"/>
        </w:rPr>
      </w:pPr>
      <w:r w:rsidRPr="00F04CEF">
        <w:rPr>
          <w:rFonts w:asciiTheme="minorHAnsi" w:hAnsiTheme="minorHAnsi" w:cstheme="minorHAnsi"/>
        </w:rPr>
        <w:lastRenderedPageBreak/>
        <w:t>Section 1. General Measure &amp; Baseline Data</w:t>
      </w:r>
      <w:bookmarkEnd w:id="1"/>
    </w:p>
    <w:p w:rsidR="00E16609" w:rsidRPr="00F04CEF" w:rsidRDefault="00824F1C" w:rsidP="00697868">
      <w:pPr>
        <w:pStyle w:val="Heading2"/>
        <w:rPr>
          <w:rFonts w:asciiTheme="minorHAnsi" w:hAnsiTheme="minorHAnsi"/>
        </w:rPr>
      </w:pPr>
      <w:bookmarkStart w:id="12" w:name="_Toc214003083"/>
      <w:r w:rsidRPr="00F04CEF">
        <w:rPr>
          <w:rFonts w:asciiTheme="minorHAnsi" w:hAnsiTheme="minorHAnsi"/>
        </w:rPr>
        <w:t xml:space="preserve">1.1 </w:t>
      </w:r>
      <w:r w:rsidR="00AC5309" w:rsidRPr="00F04CEF">
        <w:rPr>
          <w:rFonts w:asciiTheme="minorHAnsi" w:hAnsiTheme="minorHAnsi"/>
        </w:rPr>
        <w:t xml:space="preserve">Measure Description </w:t>
      </w:r>
      <w:r w:rsidR="00E16609" w:rsidRPr="00F04CEF">
        <w:rPr>
          <w:rFonts w:asciiTheme="minorHAnsi" w:hAnsiTheme="minorHAnsi"/>
        </w:rPr>
        <w:t xml:space="preserve">&amp; </w:t>
      </w:r>
      <w:r w:rsidR="00AC5309" w:rsidRPr="00F04CEF">
        <w:rPr>
          <w:rFonts w:asciiTheme="minorHAnsi" w:hAnsiTheme="minorHAnsi"/>
        </w:rPr>
        <w:t>Background</w:t>
      </w:r>
      <w:r w:rsidR="00E16609" w:rsidRPr="00F04CEF">
        <w:rPr>
          <w:rFonts w:asciiTheme="minorHAnsi" w:hAnsiTheme="minorHAnsi"/>
        </w:rPr>
        <w:t xml:space="preserve"> </w:t>
      </w:r>
      <w:bookmarkEnd w:id="12"/>
    </w:p>
    <w:p w:rsidR="00C70028" w:rsidRPr="00F04CEF" w:rsidRDefault="00C70028" w:rsidP="00C70028">
      <w:pPr>
        <w:rPr>
          <w:rFonts w:asciiTheme="minorHAnsi" w:hAnsiTheme="minorHAnsi" w:cstheme="minorHAnsi"/>
          <w:color w:val="000000"/>
          <w:sz w:val="22"/>
        </w:rPr>
      </w:pPr>
      <w:r w:rsidRPr="00F04CEF">
        <w:rPr>
          <w:rFonts w:asciiTheme="minorHAnsi" w:hAnsiTheme="minorHAnsi" w:cstheme="minorHAnsi"/>
          <w:sz w:val="22"/>
        </w:rPr>
        <w:t xml:space="preserve">This work paper details the installation of a new beverage merchandise controller (BMC) on existing beverage merchandise coolers containing nonperishable goods. It </w:t>
      </w:r>
      <w:r w:rsidRPr="00F04CEF">
        <w:rPr>
          <w:rFonts w:asciiTheme="minorHAnsi" w:hAnsiTheme="minorHAnsi" w:cstheme="minorHAnsi"/>
          <w:color w:val="000000"/>
          <w:sz w:val="22"/>
        </w:rPr>
        <w:t xml:space="preserve">describes demand reduction, energy impacts, and costs to implement the measure. </w:t>
      </w:r>
    </w:p>
    <w:p w:rsidR="00C70028" w:rsidRPr="00F04CEF" w:rsidRDefault="00C70028" w:rsidP="00C70028">
      <w:pPr>
        <w:rPr>
          <w:rFonts w:asciiTheme="minorHAnsi" w:hAnsiTheme="minorHAnsi" w:cstheme="minorHAnsi"/>
          <w:color w:val="000000"/>
          <w:sz w:val="22"/>
        </w:rPr>
      </w:pPr>
    </w:p>
    <w:p w:rsidR="00C70028" w:rsidRPr="00F04CEF" w:rsidRDefault="00C70028" w:rsidP="00C70028">
      <w:pPr>
        <w:rPr>
          <w:rFonts w:asciiTheme="minorHAnsi" w:hAnsiTheme="minorHAnsi" w:cstheme="minorHAnsi"/>
          <w:sz w:val="22"/>
        </w:rPr>
      </w:pPr>
      <w:r w:rsidRPr="00F04CEF">
        <w:rPr>
          <w:rFonts w:asciiTheme="minorHAnsi" w:hAnsiTheme="minorHAnsi" w:cstheme="minorHAnsi"/>
          <w:sz w:val="22"/>
        </w:rPr>
        <w:t>The beverage cooler is a commercial reach-in refrigerator, with transparent doors, and a self-contained condensing unit. The beverage cooler maintains product temperatures for non-perishable goods.</w:t>
      </w:r>
    </w:p>
    <w:p w:rsidR="00C70028" w:rsidRPr="00F04CEF" w:rsidRDefault="00C70028" w:rsidP="00C70028">
      <w:pPr>
        <w:rPr>
          <w:rFonts w:asciiTheme="minorHAnsi" w:hAnsiTheme="minorHAnsi" w:cstheme="minorHAnsi"/>
          <w:sz w:val="22"/>
        </w:rPr>
      </w:pPr>
    </w:p>
    <w:p w:rsidR="00C70028" w:rsidRPr="00F04CEF" w:rsidRDefault="00C70028" w:rsidP="00C70028">
      <w:pPr>
        <w:rPr>
          <w:rFonts w:asciiTheme="minorHAnsi" w:hAnsiTheme="minorHAnsi" w:cstheme="minorHAnsi"/>
          <w:sz w:val="22"/>
        </w:rPr>
      </w:pPr>
      <w:r w:rsidRPr="00F04CEF">
        <w:rPr>
          <w:rFonts w:asciiTheme="minorHAnsi" w:hAnsiTheme="minorHAnsi" w:cstheme="minorHAnsi"/>
          <w:sz w:val="22"/>
        </w:rPr>
        <w:t>Vending machine controls that turn compressors and/or lighting off during periods of non-use are also included.</w:t>
      </w:r>
    </w:p>
    <w:p w:rsidR="00C70028" w:rsidRPr="00F04CEF" w:rsidRDefault="00C70028" w:rsidP="00C70028">
      <w:pPr>
        <w:rPr>
          <w:rFonts w:asciiTheme="minorHAnsi" w:hAnsiTheme="minorHAnsi" w:cstheme="minorHAnsi"/>
          <w:sz w:val="22"/>
        </w:rPr>
      </w:pPr>
    </w:p>
    <w:p w:rsidR="00C70028" w:rsidRPr="00F04CEF" w:rsidRDefault="00C70028" w:rsidP="00C70028">
      <w:pPr>
        <w:rPr>
          <w:rFonts w:asciiTheme="minorHAnsi" w:hAnsiTheme="minorHAnsi" w:cstheme="minorHAnsi"/>
          <w:sz w:val="22"/>
        </w:rPr>
      </w:pPr>
      <w:r w:rsidRPr="00F04CEF">
        <w:rPr>
          <w:rFonts w:asciiTheme="minorHAnsi" w:hAnsiTheme="minorHAnsi" w:cstheme="minorHAnsi"/>
          <w:sz w:val="22"/>
          <w:szCs w:val="22"/>
        </w:rPr>
        <w:t>The measure case is a self-contained beverage merchandise cooler retrofitted with a BMC. The base case of the measure is an existing self-contained beverage merchandise cooler that does not have a BMC</w:t>
      </w:r>
    </w:p>
    <w:p w:rsidR="00C70028" w:rsidRPr="00F04CEF" w:rsidRDefault="00C70028" w:rsidP="00C70028">
      <w:pPr>
        <w:rPr>
          <w:rFonts w:asciiTheme="minorHAnsi" w:hAnsiTheme="minorHAnsi" w:cstheme="minorHAnsi"/>
          <w:sz w:val="22"/>
        </w:rPr>
      </w:pPr>
    </w:p>
    <w:p w:rsidR="00AC5309" w:rsidRPr="00F04CEF" w:rsidRDefault="00AC5309" w:rsidP="00AC5309">
      <w:pPr>
        <w:pStyle w:val="Caption"/>
        <w:jc w:val="center"/>
        <w:rPr>
          <w:rFonts w:asciiTheme="minorHAnsi" w:hAnsiTheme="minorHAnsi" w:cstheme="minorHAnsi"/>
          <w:sz w:val="22"/>
          <w:szCs w:val="22"/>
        </w:rPr>
      </w:pPr>
      <w:bookmarkStart w:id="13" w:name="_Ref382990870"/>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1</w:t>
      </w:r>
      <w:r w:rsidRPr="00F04CEF">
        <w:rPr>
          <w:rFonts w:asciiTheme="minorHAnsi" w:hAnsiTheme="minorHAnsi" w:cstheme="minorHAnsi"/>
          <w:sz w:val="22"/>
          <w:szCs w:val="22"/>
        </w:rPr>
        <w:fldChar w:fldCharType="end"/>
      </w:r>
      <w:bookmarkEnd w:id="13"/>
      <w:r w:rsidRPr="00F04CEF">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1815"/>
        <w:gridCol w:w="5821"/>
      </w:tblGrid>
      <w:tr w:rsidR="00AC5309" w:rsidRPr="00F04CEF" w:rsidTr="00C70028">
        <w:trPr>
          <w:cnfStyle w:val="100000000000" w:firstRow="1" w:lastRow="0" w:firstColumn="0" w:lastColumn="0" w:oddVBand="0" w:evenVBand="0" w:oddHBand="0" w:evenHBand="0" w:firstRowFirstColumn="0" w:firstRowLastColumn="0" w:lastRowFirstColumn="0" w:lastRowLastColumn="0"/>
          <w:jc w:val="center"/>
        </w:trPr>
        <w:tc>
          <w:tcPr>
            <w:tcW w:w="1815" w:type="dxa"/>
          </w:tcPr>
          <w:p w:rsidR="00AC5309" w:rsidRPr="00F04CEF" w:rsidRDefault="00AC5309" w:rsidP="009824E9">
            <w:pPr>
              <w:rPr>
                <w:rFonts w:asciiTheme="minorHAnsi" w:hAnsiTheme="minorHAnsi" w:cstheme="minorHAnsi"/>
                <w:sz w:val="20"/>
                <w:szCs w:val="20"/>
              </w:rPr>
            </w:pPr>
            <w:r w:rsidRPr="00F04CEF">
              <w:rPr>
                <w:rFonts w:asciiTheme="minorHAnsi" w:hAnsiTheme="minorHAnsi" w:cstheme="minorHAnsi"/>
                <w:sz w:val="20"/>
                <w:szCs w:val="20"/>
              </w:rPr>
              <w:t>Solution Code</w:t>
            </w:r>
          </w:p>
        </w:tc>
        <w:tc>
          <w:tcPr>
            <w:tcW w:w="5821" w:type="dxa"/>
          </w:tcPr>
          <w:p w:rsidR="00AC5309" w:rsidRPr="00F04CEF" w:rsidRDefault="00AC5309" w:rsidP="009824E9">
            <w:pPr>
              <w:rPr>
                <w:rFonts w:asciiTheme="minorHAnsi" w:hAnsiTheme="minorHAnsi" w:cstheme="minorHAnsi"/>
                <w:sz w:val="20"/>
                <w:szCs w:val="20"/>
              </w:rPr>
            </w:pPr>
            <w:r w:rsidRPr="00F04CEF">
              <w:rPr>
                <w:rFonts w:asciiTheme="minorHAnsi" w:hAnsiTheme="minorHAnsi" w:cstheme="minorHAnsi"/>
                <w:sz w:val="20"/>
                <w:szCs w:val="20"/>
              </w:rPr>
              <w:t>Measure name</w:t>
            </w:r>
          </w:p>
        </w:tc>
      </w:tr>
      <w:tr w:rsidR="00C70028" w:rsidRPr="00F04CEF" w:rsidTr="00C70028">
        <w:trPr>
          <w:cnfStyle w:val="000000100000" w:firstRow="0" w:lastRow="0" w:firstColumn="0" w:lastColumn="0" w:oddVBand="0" w:evenVBand="0" w:oddHBand="1" w:evenHBand="0" w:firstRowFirstColumn="0" w:firstRowLastColumn="0" w:lastRowFirstColumn="0" w:lastRowLastColumn="0"/>
          <w:trHeight w:val="243"/>
          <w:jc w:val="center"/>
        </w:trPr>
        <w:tc>
          <w:tcPr>
            <w:tcW w:w="1815"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RF-48900</w:t>
            </w:r>
          </w:p>
        </w:tc>
        <w:tc>
          <w:tcPr>
            <w:tcW w:w="5821"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Double Door Beverage Merchandise Cooler Control</w:t>
            </w:r>
          </w:p>
        </w:tc>
      </w:tr>
      <w:tr w:rsidR="00C70028" w:rsidRPr="00F04CEF" w:rsidTr="00C70028">
        <w:trPr>
          <w:cnfStyle w:val="000000010000" w:firstRow="0" w:lastRow="0" w:firstColumn="0" w:lastColumn="0" w:oddVBand="0" w:evenVBand="0" w:oddHBand="0" w:evenHBand="1" w:firstRowFirstColumn="0" w:firstRowLastColumn="0" w:lastRowFirstColumn="0" w:lastRowLastColumn="0"/>
          <w:trHeight w:val="243"/>
          <w:jc w:val="center"/>
        </w:trPr>
        <w:tc>
          <w:tcPr>
            <w:tcW w:w="1815"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RF-56733</w:t>
            </w:r>
          </w:p>
        </w:tc>
        <w:tc>
          <w:tcPr>
            <w:tcW w:w="5821"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One Door Beverage Merchandise Cooler Control</w:t>
            </w:r>
          </w:p>
        </w:tc>
      </w:tr>
      <w:tr w:rsidR="00C70028" w:rsidRPr="00F04CEF" w:rsidTr="00C70028">
        <w:trPr>
          <w:cnfStyle w:val="000000100000" w:firstRow="0" w:lastRow="0" w:firstColumn="0" w:lastColumn="0" w:oddVBand="0" w:evenVBand="0" w:oddHBand="1" w:evenHBand="0" w:firstRowFirstColumn="0" w:firstRowLastColumn="0" w:lastRowFirstColumn="0" w:lastRowLastColumn="0"/>
          <w:trHeight w:val="243"/>
          <w:jc w:val="center"/>
        </w:trPr>
        <w:tc>
          <w:tcPr>
            <w:tcW w:w="1815"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RF-65065</w:t>
            </w:r>
          </w:p>
        </w:tc>
        <w:tc>
          <w:tcPr>
            <w:tcW w:w="5821"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One Door Under Counter Beverage Merchandise Cooler Control</w:t>
            </w:r>
          </w:p>
        </w:tc>
      </w:tr>
      <w:tr w:rsidR="00C70028" w:rsidRPr="00F04CEF" w:rsidTr="00C70028">
        <w:trPr>
          <w:cnfStyle w:val="000000010000" w:firstRow="0" w:lastRow="0" w:firstColumn="0" w:lastColumn="0" w:oddVBand="0" w:evenVBand="0" w:oddHBand="0" w:evenHBand="1" w:firstRowFirstColumn="0" w:firstRowLastColumn="0" w:lastRowFirstColumn="0" w:lastRowLastColumn="0"/>
          <w:trHeight w:val="243"/>
          <w:jc w:val="center"/>
        </w:trPr>
        <w:tc>
          <w:tcPr>
            <w:tcW w:w="1815"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RF-70008</w:t>
            </w:r>
          </w:p>
        </w:tc>
        <w:tc>
          <w:tcPr>
            <w:tcW w:w="5821"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Triple Door Beverage Merchandise Cooler Control</w:t>
            </w:r>
          </w:p>
        </w:tc>
      </w:tr>
      <w:tr w:rsidR="00C70028" w:rsidRPr="00F04CEF" w:rsidTr="00C70028">
        <w:trPr>
          <w:cnfStyle w:val="000000100000" w:firstRow="0" w:lastRow="0" w:firstColumn="0" w:lastColumn="0" w:oddVBand="0" w:evenVBand="0" w:oddHBand="1" w:evenHBand="0" w:firstRowFirstColumn="0" w:firstRowLastColumn="0" w:lastRowFirstColumn="0" w:lastRowLastColumn="0"/>
          <w:trHeight w:val="243"/>
          <w:jc w:val="center"/>
        </w:trPr>
        <w:tc>
          <w:tcPr>
            <w:tcW w:w="1815"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RF-75217</w:t>
            </w:r>
          </w:p>
        </w:tc>
        <w:tc>
          <w:tcPr>
            <w:tcW w:w="5821"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Cold Vending Machine Controls</w:t>
            </w:r>
          </w:p>
        </w:tc>
      </w:tr>
      <w:tr w:rsidR="00C70028" w:rsidRPr="00F04CEF" w:rsidTr="00C70028">
        <w:trPr>
          <w:cnfStyle w:val="000000010000" w:firstRow="0" w:lastRow="0" w:firstColumn="0" w:lastColumn="0" w:oddVBand="0" w:evenVBand="0" w:oddHBand="0" w:evenHBand="1" w:firstRowFirstColumn="0" w:firstRowLastColumn="0" w:lastRowFirstColumn="0" w:lastRowLastColumn="0"/>
          <w:trHeight w:val="243"/>
          <w:jc w:val="center"/>
        </w:trPr>
        <w:tc>
          <w:tcPr>
            <w:tcW w:w="1815"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LT-85945</w:t>
            </w:r>
          </w:p>
        </w:tc>
        <w:tc>
          <w:tcPr>
            <w:tcW w:w="5821" w:type="dxa"/>
          </w:tcPr>
          <w:p w:rsidR="00C70028" w:rsidRPr="00F04CEF" w:rsidRDefault="00C70028" w:rsidP="00DC4CC1">
            <w:pPr>
              <w:rPr>
                <w:rFonts w:asciiTheme="minorHAnsi" w:hAnsiTheme="minorHAnsi" w:cstheme="minorHAnsi"/>
                <w:sz w:val="20"/>
                <w:szCs w:val="20"/>
              </w:rPr>
            </w:pPr>
            <w:r w:rsidRPr="00F04CEF">
              <w:rPr>
                <w:rFonts w:asciiTheme="minorHAnsi" w:hAnsiTheme="minorHAnsi" w:cstheme="minorHAnsi"/>
                <w:sz w:val="20"/>
                <w:szCs w:val="20"/>
              </w:rPr>
              <w:t>Snack Vending Machine Controls</w:t>
            </w:r>
          </w:p>
        </w:tc>
      </w:tr>
    </w:tbl>
    <w:p w:rsidR="00697868" w:rsidRPr="00F04CEF" w:rsidRDefault="00697868" w:rsidP="00697868">
      <w:pPr>
        <w:pStyle w:val="Reminders"/>
        <w:rPr>
          <w:rFonts w:asciiTheme="minorHAnsi" w:hAnsiTheme="minorHAnsi" w:cstheme="minorHAnsi"/>
          <w:sz w:val="22"/>
          <w:szCs w:val="22"/>
        </w:rPr>
      </w:pPr>
    </w:p>
    <w:p w:rsidR="00C70028" w:rsidRPr="00F04CEF" w:rsidRDefault="00C70028" w:rsidP="00C70028">
      <w:pPr>
        <w:rPr>
          <w:rFonts w:asciiTheme="minorHAnsi" w:hAnsiTheme="minorHAnsi" w:cstheme="minorHAnsi"/>
          <w:sz w:val="22"/>
          <w:szCs w:val="22"/>
        </w:rPr>
      </w:pPr>
      <w:r w:rsidRPr="00F04CEF">
        <w:rPr>
          <w:rFonts w:asciiTheme="minorHAnsi" w:hAnsiTheme="minorHAnsi" w:cstheme="minorHAnsi"/>
          <w:sz w:val="22"/>
          <w:szCs w:val="22"/>
        </w:rPr>
        <w:t>To be qualified for the measure, the beverage cooler shall</w:t>
      </w:r>
    </w:p>
    <w:p w:rsidR="00C70028" w:rsidRPr="00F04CEF" w:rsidRDefault="00C70028" w:rsidP="00C70028">
      <w:pPr>
        <w:pStyle w:val="ListParagraph"/>
        <w:numPr>
          <w:ilvl w:val="0"/>
          <w:numId w:val="9"/>
        </w:numPr>
        <w:rPr>
          <w:rFonts w:cstheme="minorHAnsi"/>
        </w:rPr>
      </w:pPr>
      <w:r w:rsidRPr="00F04CEF">
        <w:rPr>
          <w:rFonts w:cstheme="minorHAnsi"/>
        </w:rPr>
        <w:t>Have either glass sliding doors or glass pull-open doors</w:t>
      </w:r>
    </w:p>
    <w:p w:rsidR="00C70028" w:rsidRPr="00F04CEF" w:rsidRDefault="00C70028" w:rsidP="00C70028">
      <w:pPr>
        <w:pStyle w:val="ListParagraph"/>
        <w:numPr>
          <w:ilvl w:val="0"/>
          <w:numId w:val="9"/>
        </w:numPr>
        <w:rPr>
          <w:rFonts w:cstheme="minorHAnsi"/>
        </w:rPr>
      </w:pPr>
      <w:r w:rsidRPr="00F04CEF">
        <w:rPr>
          <w:rFonts w:cstheme="minorHAnsi"/>
        </w:rPr>
        <w:t>Have a self-contained condensing unit</w:t>
      </w:r>
    </w:p>
    <w:p w:rsidR="00C70028" w:rsidRPr="00F04CEF" w:rsidRDefault="00C70028" w:rsidP="00C70028">
      <w:pPr>
        <w:pStyle w:val="ListParagraph"/>
        <w:numPr>
          <w:ilvl w:val="0"/>
          <w:numId w:val="9"/>
        </w:numPr>
        <w:rPr>
          <w:rFonts w:cstheme="minorHAnsi"/>
        </w:rPr>
      </w:pPr>
      <w:r w:rsidRPr="00F04CEF">
        <w:rPr>
          <w:rFonts w:cstheme="minorHAnsi"/>
        </w:rPr>
        <w:t>Be used to maintain temperatures for non-perishable products</w:t>
      </w:r>
    </w:p>
    <w:p w:rsidR="00C70028" w:rsidRPr="00F04CEF" w:rsidRDefault="00C70028" w:rsidP="00C70028">
      <w:pPr>
        <w:rPr>
          <w:rFonts w:asciiTheme="minorHAnsi" w:hAnsiTheme="minorHAnsi" w:cstheme="minorHAnsi"/>
          <w:sz w:val="22"/>
          <w:szCs w:val="22"/>
        </w:rPr>
      </w:pPr>
      <w:r w:rsidRPr="00F04CEF">
        <w:rPr>
          <w:rFonts w:asciiTheme="minorHAnsi" w:hAnsiTheme="minorHAnsi" w:cstheme="minorHAnsi"/>
          <w:sz w:val="22"/>
          <w:szCs w:val="22"/>
        </w:rPr>
        <w:t>To be qualified for the measure, the BMC shall</w:t>
      </w:r>
    </w:p>
    <w:p w:rsidR="00C70028" w:rsidRPr="00F04CEF" w:rsidRDefault="00C70028" w:rsidP="00C70028">
      <w:pPr>
        <w:pStyle w:val="ListParagraph"/>
        <w:numPr>
          <w:ilvl w:val="0"/>
          <w:numId w:val="9"/>
        </w:numPr>
        <w:rPr>
          <w:rFonts w:cstheme="minorHAnsi"/>
        </w:rPr>
      </w:pPr>
      <w:r w:rsidRPr="00F04CEF">
        <w:rPr>
          <w:rFonts w:cstheme="minorHAnsi"/>
        </w:rPr>
        <w:t>Shut down the beverage cooler when occupancy/traffic drops below a certain threshold</w:t>
      </w:r>
    </w:p>
    <w:p w:rsidR="00C70028" w:rsidRPr="00F04CEF" w:rsidRDefault="00C70028" w:rsidP="00C70028">
      <w:pPr>
        <w:pStyle w:val="ListParagraph"/>
        <w:numPr>
          <w:ilvl w:val="0"/>
          <w:numId w:val="9"/>
        </w:numPr>
        <w:rPr>
          <w:rFonts w:cstheme="minorHAnsi"/>
        </w:rPr>
      </w:pPr>
      <w:r w:rsidRPr="00F04CEF">
        <w:rPr>
          <w:rFonts w:cstheme="minorHAnsi"/>
        </w:rPr>
        <w:t>Periodically power the cooler back on at a maximum increment of every 4 hours to reasonably maintain product temperatures</w:t>
      </w:r>
    </w:p>
    <w:p w:rsidR="00C70028" w:rsidRPr="00F04CEF" w:rsidRDefault="00C70028" w:rsidP="00C70028">
      <w:pPr>
        <w:pStyle w:val="ListParagraph"/>
        <w:numPr>
          <w:ilvl w:val="0"/>
          <w:numId w:val="9"/>
        </w:numPr>
        <w:rPr>
          <w:rFonts w:cstheme="minorHAnsi"/>
        </w:rPr>
      </w:pPr>
      <w:r w:rsidRPr="00F04CEF">
        <w:rPr>
          <w:rFonts w:cstheme="minorHAnsi"/>
        </w:rPr>
        <w:t>Be rated for 120 VAC applications</w:t>
      </w:r>
    </w:p>
    <w:p w:rsidR="00C70028" w:rsidRPr="00F04CEF" w:rsidRDefault="00C70028" w:rsidP="00C70028">
      <w:pPr>
        <w:rPr>
          <w:rFonts w:asciiTheme="minorHAnsi" w:hAnsiTheme="minorHAnsi" w:cstheme="minorHAnsi"/>
          <w:sz w:val="22"/>
          <w:szCs w:val="22"/>
        </w:rPr>
      </w:pPr>
      <w:r w:rsidRPr="00F04CEF">
        <w:rPr>
          <w:rFonts w:asciiTheme="minorHAnsi" w:hAnsiTheme="minorHAnsi" w:cstheme="minorHAnsi"/>
          <w:sz w:val="22"/>
          <w:szCs w:val="22"/>
        </w:rPr>
        <w:t>In order to qualify for RF-75217, the Express program has the following requirements:</w:t>
      </w:r>
    </w:p>
    <w:p w:rsidR="00C70028" w:rsidRPr="00F04CEF" w:rsidRDefault="00C70028" w:rsidP="00C70028">
      <w:pPr>
        <w:pStyle w:val="ListParagraph"/>
        <w:numPr>
          <w:ilvl w:val="0"/>
          <w:numId w:val="10"/>
        </w:numPr>
        <w:rPr>
          <w:rFonts w:cstheme="minorHAnsi"/>
        </w:rPr>
      </w:pPr>
      <w:r w:rsidRPr="00F04CEF">
        <w:rPr>
          <w:rFonts w:cstheme="minorHAnsi"/>
        </w:rPr>
        <w:t>The refrigerated vending machines must contain only non-perishable bottled and canned beverages. If a vending machine is being installed, the equipment must be Energy Star qualified.</w:t>
      </w:r>
    </w:p>
    <w:p w:rsidR="00C70028" w:rsidRPr="00F04CEF" w:rsidRDefault="00C70028" w:rsidP="00C70028">
      <w:pPr>
        <w:pStyle w:val="ListParagraph"/>
        <w:numPr>
          <w:ilvl w:val="0"/>
          <w:numId w:val="10"/>
        </w:numPr>
        <w:rPr>
          <w:rFonts w:cstheme="minorHAnsi"/>
        </w:rPr>
      </w:pPr>
      <w:r w:rsidRPr="00F04CEF">
        <w:rPr>
          <w:rFonts w:cstheme="minorHAnsi"/>
        </w:rPr>
        <w:t>The controller must turn off the lights and the compressor when the surrounding area is unoccupied for 15 minutes to 1 hour, or if there is no sales traffic for a given period of time.</w:t>
      </w:r>
    </w:p>
    <w:p w:rsidR="00C70028" w:rsidRPr="00F04CEF" w:rsidRDefault="00C70028" w:rsidP="00C70028">
      <w:pPr>
        <w:pStyle w:val="ListParagraph"/>
        <w:numPr>
          <w:ilvl w:val="0"/>
          <w:numId w:val="10"/>
        </w:numPr>
        <w:rPr>
          <w:rFonts w:cstheme="minorHAnsi"/>
        </w:rPr>
      </w:pPr>
      <w:r w:rsidRPr="00F04CEF">
        <w:rPr>
          <w:rFonts w:cstheme="minorHAnsi"/>
        </w:rPr>
        <w:lastRenderedPageBreak/>
        <w:t>Control logic must periodically power up the machine at regular intervals to maintain product temperature and provide compressor protection. Refurbished vending machines that include this option are eligible.</w:t>
      </w:r>
    </w:p>
    <w:p w:rsidR="00E16609" w:rsidRPr="00F04CEF" w:rsidRDefault="00E16609" w:rsidP="00697868">
      <w:pPr>
        <w:pStyle w:val="Heading2"/>
        <w:rPr>
          <w:rFonts w:asciiTheme="minorHAnsi" w:hAnsiTheme="minorHAnsi"/>
        </w:rPr>
      </w:pPr>
      <w:r w:rsidRPr="00F04CEF">
        <w:rPr>
          <w:rFonts w:asciiTheme="minorHAnsi" w:hAnsiTheme="minorHAnsi"/>
        </w:rPr>
        <w:t>1.</w:t>
      </w:r>
      <w:r w:rsidR="00AC5309" w:rsidRPr="00F04CEF">
        <w:rPr>
          <w:rFonts w:asciiTheme="minorHAnsi" w:hAnsiTheme="minorHAnsi"/>
        </w:rPr>
        <w:t>2</w:t>
      </w:r>
      <w:r w:rsidRPr="00F04CEF">
        <w:rPr>
          <w:rFonts w:asciiTheme="minorHAnsi" w:hAnsiTheme="minorHAnsi"/>
        </w:rPr>
        <w:t xml:space="preserve"> </w:t>
      </w:r>
      <w:r w:rsidR="00697868" w:rsidRPr="00F04CEF">
        <w:rPr>
          <w:rFonts w:asciiTheme="minorHAnsi" w:hAnsiTheme="minorHAnsi"/>
        </w:rPr>
        <w:t>Technical</w:t>
      </w:r>
      <w:r w:rsidRPr="00F04CEF">
        <w:rPr>
          <w:rFonts w:asciiTheme="minorHAnsi" w:hAnsiTheme="minorHAnsi"/>
        </w:rPr>
        <w:t xml:space="preserve"> Description</w:t>
      </w:r>
    </w:p>
    <w:p w:rsidR="00E16609" w:rsidRPr="00F04CEF" w:rsidRDefault="00C70028" w:rsidP="00C70028">
      <w:pPr>
        <w:rPr>
          <w:rFonts w:asciiTheme="minorHAnsi" w:hAnsiTheme="minorHAnsi" w:cstheme="minorHAnsi"/>
          <w:sz w:val="22"/>
        </w:rPr>
      </w:pPr>
      <w:r w:rsidRPr="00F04CEF">
        <w:rPr>
          <w:rFonts w:asciiTheme="minorHAnsi" w:hAnsiTheme="minorHAnsi" w:cstheme="minorHAnsi"/>
          <w:sz w:val="22"/>
        </w:rPr>
        <w:t>A BMC is a device with a passive infrared occupancy sensor, a duplex receptacle, and a power cord for connecting the device to 120V power. The energy savings are achieved by shutdown of the cooler when there are no occupants present. During the unoccupied periods, the controller measures ambient air temperature outside of the case and periodically turns on the cooler to maintain preset product temperatures. The controller does not interrupt cooling cycles when shutting down the cooler.</w:t>
      </w:r>
    </w:p>
    <w:p w:rsidR="00697868" w:rsidRPr="00F04CEF" w:rsidRDefault="00697868" w:rsidP="00697868">
      <w:pPr>
        <w:pStyle w:val="Heading2"/>
        <w:rPr>
          <w:rFonts w:asciiTheme="minorHAnsi" w:hAnsiTheme="minorHAnsi"/>
        </w:rPr>
      </w:pPr>
      <w:r w:rsidRPr="00F04CEF">
        <w:rPr>
          <w:rFonts w:asciiTheme="minorHAnsi" w:hAnsiTheme="minorHAnsi"/>
        </w:rPr>
        <w:t>1.3 Measure Application Type</w:t>
      </w:r>
    </w:p>
    <w:p w:rsidR="00CE28CF" w:rsidRPr="00F04CEF" w:rsidRDefault="00CE28CF" w:rsidP="00697868">
      <w:pPr>
        <w:pStyle w:val="Reminders"/>
        <w:tabs>
          <w:tab w:val="num" w:pos="360"/>
        </w:tabs>
        <w:rPr>
          <w:rFonts w:asciiTheme="minorHAnsi" w:hAnsiTheme="minorHAnsi" w:cstheme="minorHAnsi"/>
          <w:i w:val="0"/>
          <w:color w:val="auto"/>
          <w:sz w:val="18"/>
          <w:szCs w:val="22"/>
        </w:rPr>
      </w:pPr>
      <w:r w:rsidRPr="00F04CEF">
        <w:rPr>
          <w:rFonts w:asciiTheme="minorHAnsi" w:hAnsiTheme="minorHAnsi" w:cstheme="minorHAnsi"/>
          <w:i w:val="0"/>
          <w:color w:val="auto"/>
          <w:sz w:val="18"/>
          <w:szCs w:val="18"/>
        </w:rPr>
        <w:t>Note: See Appendix A for a comparison of the application types used by</w:t>
      </w:r>
      <w:r w:rsidR="00413CDB" w:rsidRPr="00F04CEF">
        <w:rPr>
          <w:rFonts w:asciiTheme="minorHAnsi" w:hAnsiTheme="minorHAnsi" w:cstheme="minorHAnsi"/>
          <w:i w:val="0"/>
          <w:color w:val="auto"/>
          <w:sz w:val="18"/>
          <w:szCs w:val="18"/>
        </w:rPr>
        <w:t xml:space="preserve"> </w:t>
      </w:r>
      <w:r w:rsidRPr="00F04CEF">
        <w:rPr>
          <w:rFonts w:asciiTheme="minorHAnsi" w:hAnsiTheme="minorHAnsi" w:cstheme="minorHAnsi"/>
          <w:i w:val="0"/>
          <w:color w:val="auto"/>
          <w:sz w:val="18"/>
          <w:szCs w:val="18"/>
        </w:rPr>
        <w:t xml:space="preserve">and incorporated </w:t>
      </w:r>
      <w:r w:rsidR="00413CDB" w:rsidRPr="00F04CEF">
        <w:rPr>
          <w:rFonts w:asciiTheme="minorHAnsi" w:hAnsiTheme="minorHAnsi" w:cstheme="minorHAnsi"/>
          <w:i w:val="0"/>
          <w:color w:val="auto"/>
          <w:sz w:val="18"/>
          <w:szCs w:val="18"/>
        </w:rPr>
        <w:t>into SCE</w:t>
      </w:r>
      <w:r w:rsidRPr="00F04CEF">
        <w:rPr>
          <w:rFonts w:asciiTheme="minorHAnsi" w:hAnsiTheme="minorHAnsi" w:cstheme="minorHAnsi"/>
          <w:i w:val="0"/>
          <w:color w:val="auto"/>
          <w:sz w:val="18"/>
          <w:szCs w:val="18"/>
        </w:rPr>
        <w:t xml:space="preserve"> systems versus the application types available in the newest revision of DEER 2014. Appendix A will serve as a translation between the outputs of </w:t>
      </w:r>
      <w:r w:rsidRPr="00F04CEF">
        <w:rPr>
          <w:rFonts w:asciiTheme="minorHAnsi" w:hAnsiTheme="minorHAnsi" w:cstheme="minorHAnsi"/>
          <w:i w:val="0"/>
          <w:color w:val="auto"/>
          <w:sz w:val="18"/>
          <w:szCs w:val="22"/>
        </w:rPr>
        <w:t xml:space="preserve">this workpaper and application types used by READi. </w:t>
      </w:r>
    </w:p>
    <w:p w:rsidR="00CE28CF" w:rsidRPr="00F04CEF" w:rsidRDefault="00CE28CF" w:rsidP="00697868">
      <w:pPr>
        <w:pStyle w:val="Reminders"/>
        <w:tabs>
          <w:tab w:val="num" w:pos="360"/>
        </w:tabs>
        <w:rPr>
          <w:rFonts w:asciiTheme="minorHAnsi" w:hAnsiTheme="minorHAnsi" w:cstheme="minorHAnsi"/>
          <w:i w:val="0"/>
          <w:color w:val="auto"/>
          <w:sz w:val="22"/>
        </w:rPr>
      </w:pPr>
    </w:p>
    <w:p w:rsidR="00C70028" w:rsidRPr="00F04CEF" w:rsidRDefault="00C70028" w:rsidP="00C70028">
      <w:pPr>
        <w:rPr>
          <w:rFonts w:asciiTheme="minorHAnsi" w:hAnsiTheme="minorHAnsi" w:cstheme="minorHAnsi"/>
          <w:sz w:val="22"/>
        </w:rPr>
      </w:pPr>
      <w:r w:rsidRPr="00F04CEF">
        <w:rPr>
          <w:rFonts w:asciiTheme="minorHAnsi" w:hAnsiTheme="minorHAnsi" w:cstheme="minorHAnsi"/>
          <w:sz w:val="22"/>
        </w:rPr>
        <w:t xml:space="preserve">The delivery mechanism for this measure is: Financial Support - Direct Install and Financial Support – Downstream Deemed. </w:t>
      </w:r>
    </w:p>
    <w:p w:rsidR="00C70028" w:rsidRPr="00F04CEF" w:rsidRDefault="00C70028" w:rsidP="00C70028">
      <w:pPr>
        <w:rPr>
          <w:rFonts w:asciiTheme="minorHAnsi" w:hAnsiTheme="minorHAnsi" w:cstheme="minorHAnsi"/>
          <w:sz w:val="22"/>
        </w:rPr>
      </w:pPr>
    </w:p>
    <w:p w:rsidR="00697868" w:rsidRPr="00F04CEF" w:rsidRDefault="00C70028" w:rsidP="00C70028">
      <w:pPr>
        <w:pStyle w:val="Reminders"/>
        <w:tabs>
          <w:tab w:val="num" w:pos="360"/>
        </w:tabs>
        <w:rPr>
          <w:rFonts w:asciiTheme="minorHAnsi" w:hAnsiTheme="minorHAnsi" w:cstheme="minorHAnsi"/>
          <w:i w:val="0"/>
          <w:color w:val="auto"/>
          <w:sz w:val="22"/>
        </w:rPr>
      </w:pPr>
      <w:r w:rsidRPr="00F04CEF">
        <w:rPr>
          <w:rFonts w:asciiTheme="minorHAnsi" w:hAnsiTheme="minorHAnsi" w:cstheme="minorHAnsi"/>
          <w:i w:val="0"/>
          <w:color w:val="auto"/>
          <w:sz w:val="22"/>
        </w:rPr>
        <w:t>The program type/install type is Retrofit Add-On (REA).</w:t>
      </w:r>
    </w:p>
    <w:p w:rsidR="00E16609" w:rsidRPr="00F04CEF" w:rsidRDefault="00824F1C" w:rsidP="00824F1C">
      <w:pPr>
        <w:pStyle w:val="Heading2"/>
        <w:rPr>
          <w:rFonts w:asciiTheme="minorHAnsi" w:hAnsiTheme="minorHAnsi" w:cstheme="minorHAnsi"/>
        </w:rPr>
      </w:pPr>
      <w:bookmarkStart w:id="14" w:name="_Toc214003084"/>
      <w:r w:rsidRPr="00F04CEF">
        <w:rPr>
          <w:rFonts w:asciiTheme="minorHAnsi" w:hAnsiTheme="minorHAnsi" w:cstheme="minorHAnsi"/>
        </w:rPr>
        <w:t>1.</w:t>
      </w:r>
      <w:r w:rsidR="00697868" w:rsidRPr="00F04CEF">
        <w:rPr>
          <w:rFonts w:asciiTheme="minorHAnsi" w:hAnsiTheme="minorHAnsi" w:cstheme="minorHAnsi"/>
        </w:rPr>
        <w:t>4</w:t>
      </w:r>
      <w:r w:rsidRPr="00F04CEF">
        <w:rPr>
          <w:rFonts w:asciiTheme="minorHAnsi" w:hAnsiTheme="minorHAnsi" w:cstheme="minorHAnsi"/>
        </w:rPr>
        <w:t xml:space="preserve">  </w:t>
      </w:r>
      <w:r w:rsidR="00697868" w:rsidRPr="00F04CEF">
        <w:rPr>
          <w:rFonts w:asciiTheme="minorHAnsi" w:hAnsiTheme="minorHAnsi" w:cstheme="minorHAnsi"/>
        </w:rPr>
        <w:t>Measure and Base Case</w:t>
      </w:r>
      <w:r w:rsidR="00E16609" w:rsidRPr="00F04CEF">
        <w:rPr>
          <w:rFonts w:asciiTheme="minorHAnsi" w:hAnsiTheme="minorHAnsi" w:cstheme="minorHAnsi"/>
        </w:rPr>
        <w:t xml:space="preserve"> </w:t>
      </w:r>
      <w:r w:rsidR="00F06CCF" w:rsidRPr="00F04CEF">
        <w:rPr>
          <w:rFonts w:asciiTheme="minorHAnsi" w:hAnsiTheme="minorHAnsi" w:cstheme="minorHAnsi"/>
        </w:rPr>
        <w:t>Cost Effectiveness Data</w:t>
      </w:r>
      <w:bookmarkEnd w:id="14"/>
    </w:p>
    <w:p w:rsidR="00F06CCF" w:rsidRPr="00F04CEF" w:rsidRDefault="00F06CCF" w:rsidP="00F06CCF">
      <w:pPr>
        <w:pStyle w:val="Heading3"/>
        <w:rPr>
          <w:rFonts w:asciiTheme="minorHAnsi" w:hAnsiTheme="minorHAnsi"/>
        </w:rPr>
      </w:pPr>
      <w:r w:rsidRPr="00F04CEF">
        <w:rPr>
          <w:rFonts w:asciiTheme="minorHAnsi" w:hAnsiTheme="minorHAnsi"/>
        </w:rPr>
        <w:t>1.4.1 DEER Measure and Base Case Analysis</w:t>
      </w:r>
    </w:p>
    <w:p w:rsidR="009E1CDE" w:rsidRPr="00F04CEF" w:rsidRDefault="009E1CDE" w:rsidP="009E1CDE">
      <w:pPr>
        <w:pStyle w:val="Caption"/>
        <w:keepNext/>
        <w:jc w:val="center"/>
        <w:rPr>
          <w:rFonts w:asciiTheme="minorHAnsi" w:hAnsiTheme="minorHAnsi" w:cstheme="minorHAnsi"/>
          <w:sz w:val="22"/>
          <w:szCs w:val="22"/>
        </w:rPr>
      </w:pPr>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2</w:t>
      </w:r>
      <w:r w:rsidRPr="00F04CEF">
        <w:rPr>
          <w:rFonts w:asciiTheme="minorHAnsi" w:hAnsiTheme="minorHAnsi" w:cstheme="minorHAnsi"/>
          <w:sz w:val="22"/>
          <w:szCs w:val="22"/>
        </w:rPr>
        <w:fldChar w:fldCharType="end"/>
      </w:r>
      <w:r w:rsidRPr="00F04CEF">
        <w:rPr>
          <w:rFonts w:asciiTheme="minorHAnsi" w:hAnsiTheme="minorHAnsi" w:cstheme="minorHAnsi"/>
          <w:sz w:val="22"/>
          <w:szCs w:val="22"/>
        </w:rPr>
        <w:t xml:space="preserve"> DEER Difference </w:t>
      </w:r>
      <w:r w:rsidR="00E81F3E" w:rsidRPr="00F04CEF">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F04CEF"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F04CEF" w:rsidRDefault="006D2809" w:rsidP="00602799">
            <w:pPr>
              <w:jc w:val="center"/>
              <w:rPr>
                <w:rFonts w:asciiTheme="minorHAnsi" w:hAnsiTheme="minorHAnsi" w:cstheme="minorHAnsi"/>
                <w:color w:val="FF0000"/>
                <w:sz w:val="20"/>
                <w:szCs w:val="20"/>
              </w:rPr>
            </w:pPr>
            <w:r w:rsidRPr="00F04CEF">
              <w:rPr>
                <w:rFonts w:asciiTheme="minorHAnsi" w:hAnsiTheme="minorHAnsi" w:cstheme="minorHAnsi"/>
                <w:sz w:val="20"/>
                <w:szCs w:val="20"/>
              </w:rPr>
              <w:t>DEER Difference Summary Table</w:t>
            </w:r>
          </w:p>
        </w:tc>
      </w:tr>
      <w:tr w:rsidR="0046286E" w:rsidRPr="00F04CEF"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6286E" w:rsidRPr="00F04CEF" w:rsidRDefault="0046286E" w:rsidP="00447CE5">
            <w:pPr>
              <w:rPr>
                <w:rFonts w:asciiTheme="minorHAnsi" w:hAnsiTheme="minorHAnsi" w:cstheme="minorHAnsi"/>
                <w:sz w:val="20"/>
                <w:szCs w:val="20"/>
              </w:rPr>
            </w:pPr>
            <w:r w:rsidRPr="00F04CEF">
              <w:rPr>
                <w:rFonts w:asciiTheme="minorHAnsi" w:hAnsiTheme="minorHAnsi" w:cstheme="minorHAnsi"/>
                <w:sz w:val="20"/>
                <w:szCs w:val="20"/>
              </w:rPr>
              <w:t xml:space="preserve">Modified DEER </w:t>
            </w:r>
            <w:r w:rsidR="00D36798" w:rsidRPr="00F04CEF">
              <w:rPr>
                <w:rFonts w:asciiTheme="minorHAnsi" w:hAnsiTheme="minorHAnsi" w:cstheme="minorHAnsi"/>
                <w:sz w:val="20"/>
                <w:szCs w:val="20"/>
              </w:rPr>
              <w:t>Methodology</w:t>
            </w:r>
          </w:p>
        </w:tc>
        <w:tc>
          <w:tcPr>
            <w:tcW w:w="5513" w:type="dxa"/>
            <w:vAlign w:val="center"/>
          </w:tcPr>
          <w:p w:rsidR="0046286E" w:rsidRPr="00F04CEF" w:rsidRDefault="00F07501" w:rsidP="0088603B">
            <w:pPr>
              <w:jc w:val="center"/>
              <w:rPr>
                <w:rFonts w:asciiTheme="minorHAnsi" w:hAnsiTheme="minorHAnsi" w:cstheme="minorHAnsi"/>
                <w:b/>
                <w:sz w:val="20"/>
                <w:szCs w:val="20"/>
              </w:rPr>
            </w:pPr>
            <w:r w:rsidRPr="00F04CEF">
              <w:rPr>
                <w:rFonts w:asciiTheme="minorHAnsi" w:hAnsiTheme="minorHAnsi" w:cstheme="minorHAnsi"/>
                <w:sz w:val="20"/>
                <w:szCs w:val="20"/>
              </w:rPr>
              <w:t>No – DEER Operating hours utilized as a basis</w:t>
            </w:r>
          </w:p>
        </w:tc>
      </w:tr>
      <w:tr w:rsidR="00447CE5" w:rsidRPr="00F04CEF"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47CE5" w:rsidRPr="00F04CEF" w:rsidRDefault="00447CE5" w:rsidP="00E81F3E">
            <w:pPr>
              <w:rPr>
                <w:rFonts w:asciiTheme="minorHAnsi" w:hAnsiTheme="minorHAnsi" w:cstheme="minorHAnsi"/>
                <w:sz w:val="20"/>
                <w:szCs w:val="20"/>
              </w:rPr>
            </w:pPr>
            <w:r w:rsidRPr="00F04CEF">
              <w:rPr>
                <w:rFonts w:asciiTheme="minorHAnsi" w:hAnsiTheme="minorHAnsi" w:cstheme="minorHAnsi"/>
                <w:sz w:val="20"/>
                <w:szCs w:val="20"/>
              </w:rPr>
              <w:t>Scaled DEER Measure</w:t>
            </w:r>
          </w:p>
        </w:tc>
        <w:tc>
          <w:tcPr>
            <w:tcW w:w="5513" w:type="dxa"/>
            <w:vAlign w:val="center"/>
          </w:tcPr>
          <w:p w:rsidR="00447CE5" w:rsidRPr="00F04CEF" w:rsidRDefault="00447CE5" w:rsidP="00E81F3E">
            <w:pPr>
              <w:jc w:val="center"/>
              <w:rPr>
                <w:rFonts w:asciiTheme="minorHAnsi" w:hAnsiTheme="minorHAnsi" w:cstheme="minorHAnsi"/>
                <w:sz w:val="20"/>
                <w:szCs w:val="20"/>
              </w:rPr>
            </w:pPr>
            <w:r w:rsidRPr="00F04CEF">
              <w:rPr>
                <w:rFonts w:asciiTheme="minorHAnsi" w:hAnsiTheme="minorHAnsi" w:cstheme="minorHAnsi"/>
                <w:sz w:val="20"/>
                <w:szCs w:val="20"/>
              </w:rPr>
              <w:t>No</w:t>
            </w:r>
          </w:p>
        </w:tc>
      </w:tr>
      <w:tr w:rsidR="00E81F3E" w:rsidRPr="00F04CEF"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F04CEF" w:rsidRDefault="00E81F3E" w:rsidP="00E81F3E">
            <w:pPr>
              <w:rPr>
                <w:rFonts w:asciiTheme="minorHAnsi" w:hAnsiTheme="minorHAnsi" w:cstheme="minorHAnsi"/>
                <w:sz w:val="20"/>
                <w:szCs w:val="20"/>
              </w:rPr>
            </w:pPr>
            <w:r w:rsidRPr="00F04CEF">
              <w:rPr>
                <w:rFonts w:asciiTheme="minorHAnsi" w:hAnsiTheme="minorHAnsi" w:cstheme="minorHAnsi"/>
                <w:sz w:val="20"/>
                <w:szCs w:val="20"/>
              </w:rPr>
              <w:t>DEER Building Prototypes Used</w:t>
            </w:r>
          </w:p>
        </w:tc>
        <w:tc>
          <w:tcPr>
            <w:tcW w:w="5513" w:type="dxa"/>
            <w:vAlign w:val="center"/>
          </w:tcPr>
          <w:p w:rsidR="00E81F3E" w:rsidRPr="00F04CEF" w:rsidRDefault="00E81F3E" w:rsidP="00E81F3E">
            <w:pPr>
              <w:jc w:val="center"/>
              <w:rPr>
                <w:rFonts w:asciiTheme="minorHAnsi" w:hAnsiTheme="minorHAnsi" w:cstheme="minorHAnsi"/>
                <w:sz w:val="20"/>
                <w:szCs w:val="20"/>
              </w:rPr>
            </w:pPr>
            <w:r w:rsidRPr="00F04CEF">
              <w:rPr>
                <w:rFonts w:asciiTheme="minorHAnsi" w:hAnsiTheme="minorHAnsi" w:cstheme="minorHAnsi"/>
                <w:sz w:val="20"/>
                <w:szCs w:val="20"/>
              </w:rPr>
              <w:t>No</w:t>
            </w:r>
          </w:p>
        </w:tc>
      </w:tr>
      <w:tr w:rsidR="00E81F3E" w:rsidRPr="00F04CEF"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F04CEF" w:rsidRDefault="00E81F3E" w:rsidP="00E81F3E">
            <w:pPr>
              <w:rPr>
                <w:rFonts w:asciiTheme="minorHAnsi" w:hAnsiTheme="minorHAnsi" w:cstheme="minorHAnsi"/>
                <w:sz w:val="20"/>
                <w:szCs w:val="20"/>
              </w:rPr>
            </w:pPr>
            <w:r w:rsidRPr="00F04CEF">
              <w:rPr>
                <w:rFonts w:asciiTheme="minorHAnsi" w:hAnsiTheme="minorHAnsi" w:cstheme="minorHAnsi"/>
                <w:sz w:val="20"/>
                <w:szCs w:val="20"/>
              </w:rPr>
              <w:t>Deviation from DEER</w:t>
            </w:r>
          </w:p>
        </w:tc>
        <w:tc>
          <w:tcPr>
            <w:tcW w:w="5513" w:type="dxa"/>
            <w:vAlign w:val="center"/>
          </w:tcPr>
          <w:p w:rsidR="00E81F3E" w:rsidRPr="00F04CEF" w:rsidRDefault="00F07501" w:rsidP="00E81F3E">
            <w:pPr>
              <w:jc w:val="center"/>
              <w:rPr>
                <w:rFonts w:asciiTheme="minorHAnsi" w:hAnsiTheme="minorHAnsi" w:cstheme="minorHAnsi"/>
                <w:sz w:val="20"/>
                <w:szCs w:val="20"/>
              </w:rPr>
            </w:pPr>
            <w:r w:rsidRPr="00F04CEF">
              <w:rPr>
                <w:rFonts w:asciiTheme="minorHAnsi" w:hAnsiTheme="minorHAnsi" w:cstheme="minorHAnsi"/>
                <w:sz w:val="20"/>
                <w:szCs w:val="20"/>
              </w:rPr>
              <w:t>DEER 2011 dropped the DEER 2005 measures used as a basis, D03-912 and D03-913.</w:t>
            </w:r>
          </w:p>
        </w:tc>
      </w:tr>
      <w:tr w:rsidR="00E81F3E" w:rsidRPr="00F04CEF"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E81F3E" w:rsidRPr="00F04CEF" w:rsidRDefault="00E81F3E" w:rsidP="00E81F3E">
            <w:pPr>
              <w:rPr>
                <w:rFonts w:asciiTheme="minorHAnsi" w:hAnsiTheme="minorHAnsi" w:cstheme="minorHAnsi"/>
                <w:sz w:val="20"/>
                <w:szCs w:val="20"/>
              </w:rPr>
            </w:pPr>
            <w:r w:rsidRPr="00F04CEF">
              <w:rPr>
                <w:rFonts w:asciiTheme="minorHAnsi" w:hAnsiTheme="minorHAnsi" w:cstheme="minorHAnsi"/>
                <w:sz w:val="20"/>
                <w:szCs w:val="20"/>
              </w:rPr>
              <w:t>DEER Version</w:t>
            </w:r>
          </w:p>
        </w:tc>
        <w:tc>
          <w:tcPr>
            <w:tcW w:w="5513" w:type="dxa"/>
            <w:vAlign w:val="center"/>
          </w:tcPr>
          <w:p w:rsidR="00E81F3E" w:rsidRPr="00F04CEF" w:rsidRDefault="00E81F3E" w:rsidP="00D36798">
            <w:pPr>
              <w:jc w:val="center"/>
              <w:rPr>
                <w:rFonts w:asciiTheme="minorHAnsi" w:hAnsiTheme="minorHAnsi" w:cstheme="minorHAnsi"/>
                <w:sz w:val="20"/>
                <w:szCs w:val="20"/>
              </w:rPr>
            </w:pPr>
            <w:r w:rsidRPr="00F04CEF">
              <w:rPr>
                <w:rFonts w:asciiTheme="minorHAnsi" w:hAnsiTheme="minorHAnsi" w:cstheme="minorHAnsi"/>
                <w:sz w:val="20"/>
                <w:szCs w:val="20"/>
              </w:rPr>
              <w:t>N/A</w:t>
            </w:r>
          </w:p>
        </w:tc>
      </w:tr>
      <w:tr w:rsidR="00E81F3E" w:rsidRPr="00F04CEF"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E81F3E" w:rsidRPr="00F04CEF" w:rsidRDefault="00E81F3E" w:rsidP="00E81F3E">
            <w:pPr>
              <w:rPr>
                <w:rFonts w:asciiTheme="minorHAnsi" w:hAnsiTheme="minorHAnsi" w:cstheme="minorHAnsi"/>
                <w:sz w:val="20"/>
                <w:szCs w:val="20"/>
              </w:rPr>
            </w:pPr>
            <w:r w:rsidRPr="00F04CEF">
              <w:rPr>
                <w:rFonts w:asciiTheme="minorHAnsi" w:hAnsiTheme="minorHAnsi" w:cstheme="minorHAnsi"/>
                <w:sz w:val="20"/>
                <w:szCs w:val="20"/>
              </w:rPr>
              <w:t>DEER Run ID and Measure Name (Sample)</w:t>
            </w:r>
          </w:p>
        </w:tc>
        <w:tc>
          <w:tcPr>
            <w:tcW w:w="5513" w:type="dxa"/>
            <w:vAlign w:val="center"/>
          </w:tcPr>
          <w:p w:rsidR="00E81F3E" w:rsidRPr="00F04CEF" w:rsidRDefault="00F07501" w:rsidP="00E81F3E">
            <w:pPr>
              <w:jc w:val="center"/>
              <w:rPr>
                <w:rFonts w:asciiTheme="minorHAnsi" w:hAnsiTheme="minorHAnsi" w:cstheme="minorHAnsi"/>
                <w:sz w:val="20"/>
                <w:szCs w:val="20"/>
              </w:rPr>
            </w:pPr>
            <w:r w:rsidRPr="00F04CEF">
              <w:rPr>
                <w:rFonts w:asciiTheme="minorHAnsi" w:hAnsiTheme="minorHAnsi" w:cstheme="minorHAnsi"/>
                <w:sz w:val="20"/>
                <w:szCs w:val="20"/>
              </w:rPr>
              <w:t>N/A</w:t>
            </w:r>
          </w:p>
        </w:tc>
      </w:tr>
    </w:tbl>
    <w:p w:rsidR="000968C6" w:rsidRPr="00F04CEF" w:rsidRDefault="000968C6" w:rsidP="000968C6">
      <w:pPr>
        <w:pStyle w:val="Reminders"/>
        <w:rPr>
          <w:rFonts w:asciiTheme="minorHAnsi" w:hAnsiTheme="minorHAnsi" w:cstheme="minorHAnsi"/>
          <w:sz w:val="22"/>
          <w:szCs w:val="22"/>
        </w:rPr>
      </w:pPr>
      <w:bookmarkStart w:id="15" w:name="_Toc214003087"/>
    </w:p>
    <w:p w:rsidR="000968C6" w:rsidRPr="00F04CEF" w:rsidRDefault="000968C6" w:rsidP="000968C6">
      <w:pPr>
        <w:pStyle w:val="Reminders"/>
        <w:rPr>
          <w:rFonts w:asciiTheme="minorHAnsi" w:hAnsiTheme="minorHAnsi" w:cstheme="minorHAnsi"/>
          <w:b/>
          <w:i w:val="0"/>
          <w:color w:val="auto"/>
          <w:sz w:val="22"/>
          <w:szCs w:val="22"/>
        </w:rPr>
      </w:pPr>
      <w:r w:rsidRPr="00F04CEF">
        <w:rPr>
          <w:rFonts w:asciiTheme="minorHAnsi" w:hAnsiTheme="minorHAnsi" w:cstheme="minorHAnsi"/>
          <w:b/>
          <w:i w:val="0"/>
          <w:color w:val="auto"/>
          <w:sz w:val="22"/>
          <w:szCs w:val="22"/>
        </w:rPr>
        <w:t>Net to Gross</w:t>
      </w:r>
    </w:p>
    <w:p w:rsidR="000968C6" w:rsidRPr="00F04CEF" w:rsidRDefault="000968C6" w:rsidP="000968C6">
      <w:pPr>
        <w:rPr>
          <w:rFonts w:asciiTheme="minorHAnsi" w:hAnsiTheme="minorHAnsi" w:cstheme="minorHAnsi"/>
          <w:sz w:val="22"/>
          <w:szCs w:val="22"/>
        </w:rPr>
      </w:pPr>
      <w:r w:rsidRPr="00F04CEF">
        <w:rPr>
          <w:rFonts w:asciiTheme="minorHAnsi" w:hAnsiTheme="minorHAnsi" w:cstheme="minorHAnsi"/>
          <w:sz w:val="22"/>
          <w:szCs w:val="22"/>
        </w:rPr>
        <w:t xml:space="preserve">The NTG value was obtained from the “DEER2011_NTGR_2012-05-16.xls” on the DEER website as required by Version </w:t>
      </w:r>
      <w:r w:rsidR="006B4A48" w:rsidRPr="00F04CEF">
        <w:rPr>
          <w:rFonts w:asciiTheme="minorHAnsi" w:hAnsiTheme="minorHAnsi" w:cstheme="minorHAnsi"/>
          <w:sz w:val="22"/>
          <w:szCs w:val="22"/>
        </w:rPr>
        <w:t>5</w:t>
      </w:r>
      <w:r w:rsidRPr="00F04CEF">
        <w:rPr>
          <w:rFonts w:asciiTheme="minorHAnsi" w:hAnsiTheme="minorHAnsi" w:cstheme="minorHAnsi"/>
          <w:sz w:val="22"/>
          <w:szCs w:val="22"/>
        </w:rPr>
        <w:t xml:space="preserve"> of the California Public Utilities Commission (CPUC) Energy Efficiency Policy Manual </w:t>
      </w:r>
      <w:r w:rsidR="009138A0" w:rsidRPr="00F04CEF">
        <w:rPr>
          <w:rFonts w:asciiTheme="minorHAnsi" w:hAnsiTheme="minorHAnsi" w:cstheme="minorHAnsi"/>
          <w:sz w:val="22"/>
          <w:szCs w:val="22"/>
        </w:rPr>
        <w:t>[351]</w:t>
      </w:r>
      <w:r w:rsidRPr="00F04CEF">
        <w:rPr>
          <w:rFonts w:asciiTheme="minorHAnsi" w:hAnsiTheme="minorHAnsi" w:cstheme="minorHAnsi"/>
          <w:sz w:val="22"/>
          <w:szCs w:val="22"/>
        </w:rPr>
        <w:t xml:space="preserve">. The relevant NTGR for this measure is shown in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REF _Ref296591799 \h  \* MERGEFORMAT </w:instrText>
      </w:r>
      <w:r w:rsidRPr="00F04CEF">
        <w:rPr>
          <w:rFonts w:asciiTheme="minorHAnsi" w:hAnsiTheme="minorHAnsi" w:cstheme="minorHAnsi"/>
          <w:sz w:val="22"/>
          <w:szCs w:val="22"/>
        </w:rPr>
      </w:r>
      <w:r w:rsidRPr="00F04CEF">
        <w:rPr>
          <w:rFonts w:asciiTheme="minorHAnsi" w:hAnsiTheme="minorHAnsi" w:cstheme="minorHAnsi"/>
          <w:sz w:val="22"/>
          <w:szCs w:val="22"/>
        </w:rPr>
        <w:fldChar w:fldCharType="end"/>
      </w:r>
      <w:r w:rsidR="006B4A48" w:rsidRPr="00F04CEF">
        <w:rPr>
          <w:rFonts w:asciiTheme="minorHAnsi" w:hAnsiTheme="minorHAnsi" w:cstheme="minorHAnsi"/>
          <w:sz w:val="22"/>
          <w:szCs w:val="22"/>
        </w:rPr>
        <w:fldChar w:fldCharType="begin"/>
      </w:r>
      <w:r w:rsidR="006B4A48" w:rsidRPr="00F04CEF">
        <w:rPr>
          <w:rFonts w:asciiTheme="minorHAnsi" w:hAnsiTheme="minorHAnsi" w:cstheme="minorHAnsi"/>
          <w:sz w:val="22"/>
          <w:szCs w:val="22"/>
        </w:rPr>
        <w:instrText xml:space="preserve"> REF _Ref377904128 \h </w:instrText>
      </w:r>
      <w:r w:rsidR="00F04CEF">
        <w:rPr>
          <w:rFonts w:asciiTheme="minorHAnsi" w:hAnsiTheme="minorHAnsi" w:cstheme="minorHAnsi"/>
          <w:sz w:val="22"/>
          <w:szCs w:val="22"/>
        </w:rPr>
        <w:instrText xml:space="preserve"> \* MERGEFORMAT </w:instrText>
      </w:r>
      <w:r w:rsidR="006B4A48" w:rsidRPr="00F04CEF">
        <w:rPr>
          <w:rFonts w:asciiTheme="minorHAnsi" w:hAnsiTheme="minorHAnsi" w:cstheme="minorHAnsi"/>
          <w:sz w:val="22"/>
          <w:szCs w:val="22"/>
        </w:rPr>
      </w:r>
      <w:r w:rsidR="006B4A48" w:rsidRPr="00F04CEF">
        <w:rPr>
          <w:rFonts w:asciiTheme="minorHAnsi" w:hAnsiTheme="minorHAnsi" w:cstheme="minorHAnsi"/>
          <w:sz w:val="22"/>
          <w:szCs w:val="22"/>
        </w:rPr>
        <w:fldChar w:fldCharType="separate"/>
      </w:r>
      <w:r w:rsidR="0035645C" w:rsidRPr="00F04CEF">
        <w:rPr>
          <w:rFonts w:asciiTheme="minorHAnsi" w:hAnsiTheme="minorHAnsi" w:cstheme="minorHAnsi"/>
          <w:sz w:val="22"/>
          <w:szCs w:val="22"/>
        </w:rPr>
        <w:t xml:space="preserve">Table </w:t>
      </w:r>
      <w:r w:rsidR="0035645C">
        <w:rPr>
          <w:rFonts w:asciiTheme="minorHAnsi" w:hAnsiTheme="minorHAnsi" w:cstheme="minorHAnsi"/>
          <w:noProof/>
          <w:sz w:val="22"/>
          <w:szCs w:val="22"/>
        </w:rPr>
        <w:t>3</w:t>
      </w:r>
      <w:r w:rsidR="006B4A48" w:rsidRPr="00F04CEF">
        <w:rPr>
          <w:rFonts w:asciiTheme="minorHAnsi" w:hAnsiTheme="minorHAnsi" w:cstheme="minorHAnsi"/>
          <w:sz w:val="22"/>
          <w:szCs w:val="22"/>
        </w:rPr>
        <w:fldChar w:fldCharType="end"/>
      </w:r>
      <w:r w:rsidR="006B4A48" w:rsidRPr="00F04CEF">
        <w:rPr>
          <w:rFonts w:asciiTheme="minorHAnsi" w:hAnsiTheme="minorHAnsi" w:cstheme="minorHAnsi"/>
          <w:sz w:val="22"/>
          <w:szCs w:val="22"/>
        </w:rPr>
        <w:t xml:space="preserve"> </w:t>
      </w:r>
      <w:r w:rsidRPr="00F04CEF">
        <w:rPr>
          <w:rFonts w:asciiTheme="minorHAnsi" w:hAnsiTheme="minorHAnsi" w:cstheme="minorHAnsi"/>
          <w:sz w:val="22"/>
          <w:szCs w:val="22"/>
        </w:rPr>
        <w:t>below.</w:t>
      </w:r>
    </w:p>
    <w:p w:rsidR="000968C6" w:rsidRPr="00F04CEF" w:rsidRDefault="000968C6" w:rsidP="000968C6">
      <w:pPr>
        <w:rPr>
          <w:rFonts w:asciiTheme="minorHAnsi" w:hAnsiTheme="minorHAnsi" w:cstheme="minorHAnsi"/>
          <w:sz w:val="22"/>
          <w:szCs w:val="22"/>
        </w:rPr>
      </w:pPr>
    </w:p>
    <w:p w:rsidR="000968C6" w:rsidRPr="00F04CEF" w:rsidRDefault="000968C6" w:rsidP="000968C6">
      <w:pPr>
        <w:pStyle w:val="Caption"/>
        <w:jc w:val="center"/>
        <w:rPr>
          <w:rFonts w:asciiTheme="minorHAnsi" w:hAnsiTheme="minorHAnsi" w:cstheme="minorHAnsi"/>
          <w:sz w:val="22"/>
          <w:szCs w:val="22"/>
        </w:rPr>
      </w:pPr>
      <w:bookmarkStart w:id="16" w:name="_Ref377904128"/>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3</w:t>
      </w:r>
      <w:r w:rsidRPr="00F04CEF">
        <w:rPr>
          <w:rFonts w:asciiTheme="minorHAnsi" w:hAnsiTheme="minorHAnsi" w:cstheme="minorHAnsi"/>
          <w:sz w:val="22"/>
          <w:szCs w:val="22"/>
        </w:rPr>
        <w:fldChar w:fldCharType="end"/>
      </w:r>
      <w:bookmarkEnd w:id="16"/>
      <w:r w:rsidRPr="00F04CEF">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439"/>
        <w:gridCol w:w="1804"/>
        <w:gridCol w:w="1398"/>
        <w:gridCol w:w="1717"/>
        <w:gridCol w:w="1279"/>
        <w:gridCol w:w="753"/>
      </w:tblGrid>
      <w:tr w:rsidR="000968C6" w:rsidRPr="00F04CEF" w:rsidTr="003913D6">
        <w:trPr>
          <w:cnfStyle w:val="100000000000" w:firstRow="1" w:lastRow="0" w:firstColumn="0" w:lastColumn="0" w:oddVBand="0" w:evenVBand="0" w:oddHBand="0" w:evenHBand="0" w:firstRowFirstColumn="0" w:firstRowLastColumn="0" w:lastRowFirstColumn="0" w:lastRowLastColumn="0"/>
          <w:jc w:val="center"/>
        </w:trPr>
        <w:tc>
          <w:tcPr>
            <w:tcW w:w="858" w:type="pct"/>
            <w:vAlign w:val="center"/>
          </w:tcPr>
          <w:p w:rsidR="000968C6" w:rsidRPr="00F04CEF" w:rsidRDefault="000968C6" w:rsidP="009824E9">
            <w:pPr>
              <w:jc w:val="center"/>
              <w:rPr>
                <w:rFonts w:asciiTheme="minorHAnsi" w:hAnsiTheme="minorHAnsi" w:cstheme="minorHAnsi"/>
                <w:sz w:val="20"/>
                <w:szCs w:val="20"/>
              </w:rPr>
            </w:pPr>
            <w:r w:rsidRPr="00F04CEF">
              <w:rPr>
                <w:rFonts w:asciiTheme="minorHAnsi" w:hAnsiTheme="minorHAnsi" w:cstheme="minorHAnsi"/>
                <w:sz w:val="20"/>
                <w:szCs w:val="20"/>
              </w:rPr>
              <w:t>NTGR_ID*</w:t>
            </w:r>
          </w:p>
        </w:tc>
        <w:tc>
          <w:tcPr>
            <w:tcW w:w="1075" w:type="pct"/>
            <w:vAlign w:val="center"/>
          </w:tcPr>
          <w:p w:rsidR="000968C6" w:rsidRPr="00F04CEF" w:rsidRDefault="000968C6" w:rsidP="009824E9">
            <w:pPr>
              <w:jc w:val="center"/>
              <w:rPr>
                <w:rFonts w:asciiTheme="minorHAnsi" w:hAnsiTheme="minorHAnsi" w:cstheme="minorHAnsi"/>
                <w:sz w:val="20"/>
                <w:szCs w:val="20"/>
              </w:rPr>
            </w:pPr>
            <w:r w:rsidRPr="00F04CEF">
              <w:rPr>
                <w:rFonts w:asciiTheme="minorHAnsi" w:hAnsiTheme="minorHAnsi" w:cstheme="minorHAnsi"/>
                <w:sz w:val="20"/>
                <w:szCs w:val="20"/>
              </w:rPr>
              <w:t>Description*</w:t>
            </w:r>
          </w:p>
        </w:tc>
        <w:tc>
          <w:tcPr>
            <w:tcW w:w="833" w:type="pct"/>
            <w:vAlign w:val="center"/>
          </w:tcPr>
          <w:p w:rsidR="000968C6" w:rsidRPr="00F04CEF" w:rsidRDefault="000968C6" w:rsidP="009824E9">
            <w:pPr>
              <w:jc w:val="center"/>
              <w:rPr>
                <w:rFonts w:asciiTheme="minorHAnsi" w:hAnsiTheme="minorHAnsi" w:cstheme="minorHAnsi"/>
                <w:sz w:val="20"/>
                <w:szCs w:val="20"/>
              </w:rPr>
            </w:pPr>
            <w:r w:rsidRPr="00F04CEF">
              <w:rPr>
                <w:rFonts w:asciiTheme="minorHAnsi" w:hAnsiTheme="minorHAnsi" w:cstheme="minorHAnsi"/>
                <w:sz w:val="20"/>
                <w:szCs w:val="20"/>
              </w:rPr>
              <w:t>Sector*</w:t>
            </w:r>
          </w:p>
        </w:tc>
        <w:tc>
          <w:tcPr>
            <w:tcW w:w="1023" w:type="pct"/>
            <w:vAlign w:val="center"/>
          </w:tcPr>
          <w:p w:rsidR="000968C6" w:rsidRPr="00F04CEF" w:rsidRDefault="000968C6" w:rsidP="009824E9">
            <w:pPr>
              <w:jc w:val="center"/>
              <w:rPr>
                <w:rFonts w:asciiTheme="minorHAnsi" w:hAnsiTheme="minorHAnsi" w:cstheme="minorHAnsi"/>
                <w:sz w:val="20"/>
                <w:szCs w:val="20"/>
              </w:rPr>
            </w:pPr>
            <w:r w:rsidRPr="00F04CEF">
              <w:rPr>
                <w:rFonts w:asciiTheme="minorHAnsi" w:hAnsiTheme="minorHAnsi" w:cstheme="minorHAnsi"/>
                <w:sz w:val="20"/>
                <w:szCs w:val="20"/>
              </w:rPr>
              <w:t>BldgType*</w:t>
            </w:r>
          </w:p>
        </w:tc>
        <w:tc>
          <w:tcPr>
            <w:tcW w:w="762" w:type="pct"/>
          </w:tcPr>
          <w:p w:rsidR="000968C6" w:rsidRPr="00F04CEF" w:rsidRDefault="000968C6" w:rsidP="009824E9">
            <w:pPr>
              <w:jc w:val="center"/>
              <w:rPr>
                <w:rFonts w:asciiTheme="minorHAnsi" w:hAnsiTheme="minorHAnsi" w:cstheme="minorHAnsi"/>
                <w:sz w:val="20"/>
                <w:szCs w:val="20"/>
              </w:rPr>
            </w:pPr>
            <w:r w:rsidRPr="00F04CEF">
              <w:rPr>
                <w:rFonts w:asciiTheme="minorHAnsi" w:hAnsiTheme="minorHAnsi" w:cstheme="minorHAnsi"/>
                <w:sz w:val="20"/>
                <w:szCs w:val="20"/>
              </w:rPr>
              <w:t>ProgDelivID</w:t>
            </w:r>
          </w:p>
        </w:tc>
        <w:tc>
          <w:tcPr>
            <w:tcW w:w="449" w:type="pct"/>
            <w:vAlign w:val="center"/>
          </w:tcPr>
          <w:p w:rsidR="000968C6" w:rsidRPr="00F04CEF" w:rsidRDefault="000968C6" w:rsidP="009824E9">
            <w:pPr>
              <w:jc w:val="center"/>
              <w:rPr>
                <w:rFonts w:asciiTheme="minorHAnsi" w:hAnsiTheme="minorHAnsi" w:cstheme="minorHAnsi"/>
                <w:sz w:val="20"/>
                <w:szCs w:val="20"/>
              </w:rPr>
            </w:pPr>
            <w:r w:rsidRPr="00F04CEF">
              <w:rPr>
                <w:rFonts w:asciiTheme="minorHAnsi" w:hAnsiTheme="minorHAnsi" w:cstheme="minorHAnsi"/>
                <w:sz w:val="20"/>
                <w:szCs w:val="20"/>
              </w:rPr>
              <w:t>NTG*</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858"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Com-Default-HTG-di</w:t>
            </w:r>
          </w:p>
        </w:tc>
        <w:tc>
          <w:tcPr>
            <w:tcW w:w="1075"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 xml:space="preserve">All other EEM with no evaluated NTGR; direct install </w:t>
            </w:r>
            <w:r w:rsidRPr="00F04CEF">
              <w:rPr>
                <w:rFonts w:asciiTheme="minorHAnsi" w:hAnsiTheme="minorHAnsi" w:cstheme="minorHAnsi"/>
                <w:sz w:val="20"/>
                <w:szCs w:val="20"/>
              </w:rPr>
              <w:lastRenderedPageBreak/>
              <w:t>to hard-to-reach only.</w:t>
            </w:r>
          </w:p>
        </w:tc>
        <w:tc>
          <w:tcPr>
            <w:tcW w:w="83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lastRenderedPageBreak/>
              <w:t>Com</w:t>
            </w:r>
          </w:p>
        </w:tc>
        <w:tc>
          <w:tcPr>
            <w:tcW w:w="102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Any</w:t>
            </w:r>
          </w:p>
        </w:tc>
        <w:tc>
          <w:tcPr>
            <w:tcW w:w="762"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DirInstall</w:t>
            </w:r>
          </w:p>
        </w:tc>
        <w:tc>
          <w:tcPr>
            <w:tcW w:w="449"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0.85</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858"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lastRenderedPageBreak/>
              <w:t>Com-Default&gt;2yrs</w:t>
            </w:r>
          </w:p>
        </w:tc>
        <w:tc>
          <w:tcPr>
            <w:tcW w:w="1075"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All other EEMs with no evaluated NTGR; existing EEM in programs with same delivery mechanism for more than 2 years</w:t>
            </w:r>
          </w:p>
        </w:tc>
        <w:tc>
          <w:tcPr>
            <w:tcW w:w="83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Com</w:t>
            </w:r>
          </w:p>
        </w:tc>
        <w:tc>
          <w:tcPr>
            <w:tcW w:w="102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Any</w:t>
            </w:r>
          </w:p>
        </w:tc>
        <w:tc>
          <w:tcPr>
            <w:tcW w:w="762"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All</w:t>
            </w:r>
          </w:p>
        </w:tc>
        <w:tc>
          <w:tcPr>
            <w:tcW w:w="449"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0.6</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858"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Res-Default&gt;2</w:t>
            </w:r>
          </w:p>
        </w:tc>
        <w:tc>
          <w:tcPr>
            <w:tcW w:w="1075"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All other EEM with no evaluated NTGR; existing EEM with same delivery mechanism for more than 2 years</w:t>
            </w:r>
          </w:p>
        </w:tc>
        <w:tc>
          <w:tcPr>
            <w:tcW w:w="83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Res</w:t>
            </w:r>
          </w:p>
        </w:tc>
        <w:tc>
          <w:tcPr>
            <w:tcW w:w="102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Any</w:t>
            </w:r>
          </w:p>
        </w:tc>
        <w:tc>
          <w:tcPr>
            <w:tcW w:w="762"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All</w:t>
            </w:r>
          </w:p>
        </w:tc>
        <w:tc>
          <w:tcPr>
            <w:tcW w:w="449"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0.55</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858"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Res-Default-HTG-di</w:t>
            </w:r>
          </w:p>
        </w:tc>
        <w:tc>
          <w:tcPr>
            <w:tcW w:w="1075"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All other EEM with no evaluated NTGR; direct install hard-to-reach only.</w:t>
            </w:r>
          </w:p>
        </w:tc>
        <w:tc>
          <w:tcPr>
            <w:tcW w:w="83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Res</w:t>
            </w:r>
          </w:p>
        </w:tc>
        <w:tc>
          <w:tcPr>
            <w:tcW w:w="102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Any</w:t>
            </w:r>
          </w:p>
        </w:tc>
        <w:tc>
          <w:tcPr>
            <w:tcW w:w="762"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DirInstall</w:t>
            </w:r>
          </w:p>
        </w:tc>
        <w:tc>
          <w:tcPr>
            <w:tcW w:w="449"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0.85</w:t>
            </w:r>
          </w:p>
        </w:tc>
      </w:tr>
    </w:tbl>
    <w:p w:rsidR="000968C6" w:rsidRPr="00F04CEF" w:rsidRDefault="000968C6" w:rsidP="000968C6">
      <w:pPr>
        <w:ind w:firstLine="720"/>
        <w:rPr>
          <w:rFonts w:asciiTheme="minorHAnsi" w:hAnsiTheme="minorHAnsi" w:cstheme="minorHAnsi"/>
          <w:sz w:val="20"/>
          <w:szCs w:val="20"/>
        </w:rPr>
      </w:pPr>
      <w:r w:rsidRPr="00F04CEF">
        <w:rPr>
          <w:rFonts w:asciiTheme="minorHAnsi" w:hAnsiTheme="minorHAnsi" w:cstheme="minorHAnsi"/>
          <w:sz w:val="20"/>
          <w:szCs w:val="20"/>
        </w:rPr>
        <w:t>*Denotes that the column is taken from the DEER NTG Table.</w:t>
      </w:r>
    </w:p>
    <w:p w:rsidR="000968C6" w:rsidRPr="00F04CEF" w:rsidRDefault="000968C6" w:rsidP="000968C6">
      <w:pPr>
        <w:pStyle w:val="Reminders"/>
        <w:rPr>
          <w:rFonts w:asciiTheme="minorHAnsi" w:hAnsiTheme="minorHAnsi" w:cstheme="minorHAnsi"/>
          <w:i w:val="0"/>
          <w:color w:val="auto"/>
          <w:sz w:val="22"/>
          <w:szCs w:val="22"/>
        </w:rPr>
      </w:pPr>
    </w:p>
    <w:p w:rsidR="000968C6" w:rsidRPr="00F04CEF" w:rsidRDefault="000968C6" w:rsidP="000968C6">
      <w:pPr>
        <w:pStyle w:val="Reminders"/>
        <w:rPr>
          <w:rFonts w:asciiTheme="minorHAnsi" w:hAnsiTheme="minorHAnsi" w:cstheme="minorHAnsi"/>
          <w:b/>
          <w:i w:val="0"/>
          <w:color w:val="auto"/>
          <w:sz w:val="22"/>
          <w:szCs w:val="22"/>
        </w:rPr>
      </w:pPr>
      <w:r w:rsidRPr="00F04CEF">
        <w:rPr>
          <w:rFonts w:asciiTheme="minorHAnsi" w:hAnsiTheme="minorHAnsi" w:cstheme="minorHAnsi"/>
          <w:b/>
          <w:i w:val="0"/>
          <w:color w:val="auto"/>
          <w:sz w:val="22"/>
          <w:szCs w:val="22"/>
        </w:rPr>
        <w:t>Installation Rate</w:t>
      </w:r>
    </w:p>
    <w:p w:rsidR="000968C6" w:rsidRPr="00F04CEF" w:rsidRDefault="000968C6" w:rsidP="000968C6">
      <w:pPr>
        <w:pStyle w:val="Reminders"/>
        <w:rPr>
          <w:rFonts w:asciiTheme="minorHAnsi" w:hAnsiTheme="minorHAnsi" w:cstheme="minorHAnsi"/>
          <w:i w:val="0"/>
          <w:color w:val="auto"/>
          <w:sz w:val="22"/>
          <w:szCs w:val="22"/>
        </w:rPr>
      </w:pPr>
      <w:r w:rsidRPr="00F04CEF">
        <w:rPr>
          <w:rFonts w:asciiTheme="minorHAnsi" w:hAnsiTheme="minorHAnsi" w:cstheme="minorHAnsi"/>
          <w:i w:val="0"/>
          <w:color w:val="auto"/>
          <w:sz w:val="22"/>
          <w:szCs w:val="22"/>
        </w:rPr>
        <w:t xml:space="preserve">The installation rate (IR) is identified in the calculation attachment. This value is obtained from </w:t>
      </w:r>
      <w:r w:rsidR="00240B74" w:rsidRPr="00F04CEF">
        <w:rPr>
          <w:rFonts w:asciiTheme="minorHAnsi" w:hAnsiTheme="minorHAnsi" w:cstheme="minorHAnsi"/>
          <w:i w:val="0"/>
          <w:color w:val="auto"/>
          <w:sz w:val="22"/>
          <w:szCs w:val="22"/>
        </w:rPr>
        <w:t xml:space="preserve">the support table available in READi. Currently </w:t>
      </w:r>
      <w:r w:rsidR="00413CDB" w:rsidRPr="00F04CEF">
        <w:rPr>
          <w:rFonts w:asciiTheme="minorHAnsi" w:hAnsiTheme="minorHAnsi" w:cstheme="minorHAnsi"/>
          <w:i w:val="0"/>
          <w:color w:val="auto"/>
          <w:sz w:val="22"/>
          <w:szCs w:val="22"/>
        </w:rPr>
        <w:t>there is no versioning on</w:t>
      </w:r>
      <w:r w:rsidR="00240B74" w:rsidRPr="00F04CEF">
        <w:rPr>
          <w:rFonts w:asciiTheme="minorHAnsi" w:hAnsiTheme="minorHAnsi" w:cstheme="minorHAnsi"/>
          <w:i w:val="0"/>
          <w:color w:val="auto"/>
          <w:sz w:val="22"/>
          <w:szCs w:val="22"/>
        </w:rPr>
        <w:t xml:space="preserve"> the installation rate table</w:t>
      </w:r>
      <w:r w:rsidR="00413CDB" w:rsidRPr="00F04CEF">
        <w:rPr>
          <w:rFonts w:asciiTheme="minorHAnsi" w:hAnsiTheme="minorHAnsi" w:cstheme="minorHAnsi"/>
          <w:i w:val="0"/>
          <w:color w:val="auto"/>
          <w:sz w:val="22"/>
          <w:szCs w:val="22"/>
        </w:rPr>
        <w:t>. To address appropriate selection of the installation rate</w:t>
      </w:r>
      <w:r w:rsidR="00240B74" w:rsidRPr="00F04CEF">
        <w:rPr>
          <w:rFonts w:asciiTheme="minorHAnsi" w:hAnsiTheme="minorHAnsi" w:cstheme="minorHAnsi"/>
          <w:i w:val="0"/>
          <w:color w:val="auto"/>
          <w:sz w:val="22"/>
          <w:szCs w:val="22"/>
        </w:rPr>
        <w:t xml:space="preserve"> the date of the workpaper will serve as the last date checked for updated IR values.</w:t>
      </w:r>
      <w:r w:rsidRPr="00F04CEF">
        <w:rPr>
          <w:rFonts w:asciiTheme="minorHAnsi" w:hAnsiTheme="minorHAnsi" w:cstheme="minorHAnsi"/>
          <w:i w:val="0"/>
          <w:color w:val="auto"/>
          <w:sz w:val="22"/>
          <w:szCs w:val="22"/>
        </w:rPr>
        <w:t xml:space="preserve"> The installation rate varies by end use, sector, technology, application, and delivery method.</w:t>
      </w:r>
      <w:r w:rsidR="006B4A48" w:rsidRPr="00F04CEF">
        <w:rPr>
          <w:rFonts w:asciiTheme="minorHAnsi" w:hAnsiTheme="minorHAnsi" w:cstheme="minorHAnsi"/>
          <w:i w:val="0"/>
          <w:color w:val="auto"/>
          <w:sz w:val="22"/>
          <w:szCs w:val="22"/>
        </w:rPr>
        <w:t xml:space="preserve"> The relevant IR values for this measure are shown in </w:t>
      </w:r>
      <w:r w:rsidR="00413CDB" w:rsidRPr="00F04CEF">
        <w:rPr>
          <w:rFonts w:asciiTheme="minorHAnsi" w:hAnsiTheme="minorHAnsi" w:cstheme="minorHAnsi"/>
          <w:i w:val="0"/>
          <w:color w:val="auto"/>
          <w:sz w:val="22"/>
          <w:szCs w:val="22"/>
        </w:rPr>
        <w:fldChar w:fldCharType="begin"/>
      </w:r>
      <w:r w:rsidR="00413CDB" w:rsidRPr="00F04CEF">
        <w:rPr>
          <w:rFonts w:asciiTheme="minorHAnsi" w:hAnsiTheme="minorHAnsi" w:cstheme="minorHAnsi"/>
          <w:i w:val="0"/>
          <w:color w:val="auto"/>
          <w:sz w:val="22"/>
          <w:szCs w:val="22"/>
        </w:rPr>
        <w:instrText xml:space="preserve"> REF _Ref377965904 \h  \* MERGEFORMAT </w:instrText>
      </w:r>
      <w:r w:rsidR="00413CDB" w:rsidRPr="00F04CEF">
        <w:rPr>
          <w:rFonts w:asciiTheme="minorHAnsi" w:hAnsiTheme="minorHAnsi" w:cstheme="minorHAnsi"/>
          <w:i w:val="0"/>
          <w:color w:val="auto"/>
          <w:sz w:val="22"/>
          <w:szCs w:val="22"/>
        </w:rPr>
      </w:r>
      <w:r w:rsidR="00413CDB" w:rsidRPr="00F04CEF">
        <w:rPr>
          <w:rFonts w:asciiTheme="minorHAnsi" w:hAnsiTheme="minorHAnsi" w:cstheme="minorHAnsi"/>
          <w:i w:val="0"/>
          <w:color w:val="auto"/>
          <w:sz w:val="22"/>
          <w:szCs w:val="22"/>
        </w:rPr>
        <w:fldChar w:fldCharType="separate"/>
      </w:r>
      <w:r w:rsidR="0035645C" w:rsidRPr="0035645C">
        <w:rPr>
          <w:rFonts w:asciiTheme="minorHAnsi" w:hAnsiTheme="minorHAnsi" w:cstheme="minorHAnsi"/>
          <w:i w:val="0"/>
          <w:color w:val="auto"/>
          <w:sz w:val="22"/>
          <w:szCs w:val="22"/>
        </w:rPr>
        <w:t>Table 4</w:t>
      </w:r>
      <w:r w:rsidR="00413CDB" w:rsidRPr="00F04CEF">
        <w:rPr>
          <w:rFonts w:asciiTheme="minorHAnsi" w:hAnsiTheme="minorHAnsi" w:cstheme="minorHAnsi"/>
          <w:i w:val="0"/>
          <w:color w:val="auto"/>
          <w:sz w:val="22"/>
          <w:szCs w:val="22"/>
        </w:rPr>
        <w:fldChar w:fldCharType="end"/>
      </w:r>
      <w:r w:rsidR="006B4A48" w:rsidRPr="00F04CEF">
        <w:rPr>
          <w:rFonts w:asciiTheme="minorHAnsi" w:hAnsiTheme="minorHAnsi" w:cstheme="minorHAnsi"/>
          <w:i w:val="0"/>
          <w:color w:val="auto"/>
          <w:sz w:val="22"/>
          <w:szCs w:val="22"/>
        </w:rPr>
        <w:fldChar w:fldCharType="begin"/>
      </w:r>
      <w:r w:rsidR="006B4A48" w:rsidRPr="00F04CEF">
        <w:rPr>
          <w:rFonts w:asciiTheme="minorHAnsi" w:hAnsiTheme="minorHAnsi" w:cstheme="minorHAnsi"/>
          <w:i w:val="0"/>
          <w:color w:val="auto"/>
          <w:sz w:val="22"/>
          <w:szCs w:val="22"/>
        </w:rPr>
        <w:instrText xml:space="preserve"> REF _Ref296591799 \h  \* MERGEFORMAT </w:instrText>
      </w:r>
      <w:r w:rsidR="006B4A48" w:rsidRPr="00F04CEF">
        <w:rPr>
          <w:rFonts w:asciiTheme="minorHAnsi" w:hAnsiTheme="minorHAnsi" w:cstheme="minorHAnsi"/>
          <w:i w:val="0"/>
          <w:color w:val="auto"/>
          <w:sz w:val="22"/>
          <w:szCs w:val="22"/>
        </w:rPr>
      </w:r>
      <w:r w:rsidR="006B4A48" w:rsidRPr="00F04CEF">
        <w:rPr>
          <w:rFonts w:asciiTheme="minorHAnsi" w:hAnsiTheme="minorHAnsi" w:cstheme="minorHAnsi"/>
          <w:i w:val="0"/>
          <w:color w:val="auto"/>
          <w:sz w:val="22"/>
          <w:szCs w:val="22"/>
        </w:rPr>
        <w:fldChar w:fldCharType="separate"/>
      </w:r>
      <w:r w:rsidR="0035645C">
        <w:rPr>
          <w:rFonts w:asciiTheme="minorHAnsi" w:hAnsiTheme="minorHAnsi" w:cstheme="minorHAnsi"/>
          <w:b/>
          <w:bCs/>
          <w:i w:val="0"/>
          <w:color w:val="auto"/>
          <w:sz w:val="22"/>
          <w:szCs w:val="22"/>
        </w:rPr>
        <w:t>Error! Reference source not found.</w:t>
      </w:r>
      <w:r w:rsidR="006B4A48" w:rsidRPr="00F04CEF">
        <w:rPr>
          <w:rFonts w:asciiTheme="minorHAnsi" w:hAnsiTheme="minorHAnsi" w:cstheme="minorHAnsi"/>
          <w:i w:val="0"/>
          <w:color w:val="auto"/>
          <w:sz w:val="22"/>
          <w:szCs w:val="22"/>
        </w:rPr>
        <w:fldChar w:fldCharType="end"/>
      </w:r>
      <w:r w:rsidR="006B4A48" w:rsidRPr="00F04CEF">
        <w:rPr>
          <w:rFonts w:asciiTheme="minorHAnsi" w:hAnsiTheme="minorHAnsi" w:cstheme="minorHAnsi"/>
          <w:i w:val="0"/>
          <w:color w:val="auto"/>
          <w:sz w:val="22"/>
          <w:szCs w:val="22"/>
        </w:rPr>
        <w:t xml:space="preserve"> below.</w:t>
      </w:r>
    </w:p>
    <w:p w:rsidR="006B4A48" w:rsidRPr="00F04CEF" w:rsidRDefault="006B4A48" w:rsidP="000968C6">
      <w:pPr>
        <w:pStyle w:val="Reminders"/>
        <w:rPr>
          <w:rFonts w:asciiTheme="minorHAnsi" w:hAnsiTheme="minorHAnsi" w:cstheme="minorHAnsi"/>
          <w:i w:val="0"/>
          <w:color w:val="auto"/>
          <w:sz w:val="22"/>
          <w:szCs w:val="22"/>
        </w:rPr>
      </w:pPr>
    </w:p>
    <w:p w:rsidR="00240B74" w:rsidRPr="00F04CEF" w:rsidRDefault="00240B74" w:rsidP="00240B74">
      <w:pPr>
        <w:pStyle w:val="Caption"/>
        <w:jc w:val="center"/>
        <w:rPr>
          <w:rFonts w:asciiTheme="minorHAnsi" w:hAnsiTheme="minorHAnsi" w:cstheme="minorHAnsi"/>
          <w:sz w:val="22"/>
          <w:szCs w:val="22"/>
        </w:rPr>
      </w:pPr>
      <w:bookmarkStart w:id="17" w:name="_Ref377965904"/>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4</w:t>
      </w:r>
      <w:r w:rsidRPr="00F04CEF">
        <w:rPr>
          <w:rFonts w:asciiTheme="minorHAnsi" w:hAnsiTheme="minorHAnsi" w:cstheme="minorHAnsi"/>
          <w:sz w:val="22"/>
          <w:szCs w:val="22"/>
        </w:rPr>
        <w:fldChar w:fldCharType="end"/>
      </w:r>
      <w:bookmarkEnd w:id="17"/>
      <w:r w:rsidRPr="00F04CEF">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F04CEF"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F04CEF" w:rsidRDefault="006B4A48" w:rsidP="009824E9">
            <w:pPr>
              <w:jc w:val="center"/>
              <w:rPr>
                <w:rFonts w:asciiTheme="minorHAnsi" w:hAnsiTheme="minorHAnsi" w:cstheme="minorHAnsi"/>
                <w:sz w:val="20"/>
                <w:szCs w:val="20"/>
              </w:rPr>
            </w:pPr>
            <w:r w:rsidRPr="00F04CEF">
              <w:rPr>
                <w:rFonts w:asciiTheme="minorHAnsi" w:hAnsiTheme="minorHAnsi" w:cstheme="minorHAnsi"/>
                <w:sz w:val="20"/>
                <w:szCs w:val="20"/>
              </w:rPr>
              <w:t>GSIA_ID*</w:t>
            </w:r>
          </w:p>
        </w:tc>
        <w:tc>
          <w:tcPr>
            <w:tcW w:w="1010" w:type="pct"/>
            <w:vAlign w:val="center"/>
          </w:tcPr>
          <w:p w:rsidR="006B4A48" w:rsidRPr="00F04CEF" w:rsidRDefault="006B4A48" w:rsidP="009824E9">
            <w:pPr>
              <w:jc w:val="center"/>
              <w:rPr>
                <w:rFonts w:asciiTheme="minorHAnsi" w:hAnsiTheme="minorHAnsi" w:cstheme="minorHAnsi"/>
                <w:sz w:val="20"/>
                <w:szCs w:val="20"/>
              </w:rPr>
            </w:pPr>
            <w:r w:rsidRPr="00F04CEF">
              <w:rPr>
                <w:rFonts w:asciiTheme="minorHAnsi" w:hAnsiTheme="minorHAnsi" w:cstheme="minorHAnsi"/>
                <w:sz w:val="20"/>
                <w:szCs w:val="20"/>
              </w:rPr>
              <w:t>Description*</w:t>
            </w:r>
          </w:p>
        </w:tc>
        <w:tc>
          <w:tcPr>
            <w:tcW w:w="769" w:type="pct"/>
            <w:vAlign w:val="center"/>
          </w:tcPr>
          <w:p w:rsidR="006B4A48" w:rsidRPr="00F04CEF" w:rsidRDefault="006B4A48" w:rsidP="009824E9">
            <w:pPr>
              <w:jc w:val="center"/>
              <w:rPr>
                <w:rFonts w:asciiTheme="minorHAnsi" w:hAnsiTheme="minorHAnsi" w:cstheme="minorHAnsi"/>
                <w:sz w:val="20"/>
                <w:szCs w:val="20"/>
              </w:rPr>
            </w:pPr>
            <w:r w:rsidRPr="00F04CEF">
              <w:rPr>
                <w:rFonts w:asciiTheme="minorHAnsi" w:hAnsiTheme="minorHAnsi" w:cstheme="minorHAnsi"/>
                <w:sz w:val="20"/>
                <w:szCs w:val="20"/>
              </w:rPr>
              <w:t>Sector*</w:t>
            </w:r>
          </w:p>
        </w:tc>
        <w:tc>
          <w:tcPr>
            <w:tcW w:w="958" w:type="pct"/>
            <w:vAlign w:val="center"/>
          </w:tcPr>
          <w:p w:rsidR="006B4A48" w:rsidRPr="00F04CEF" w:rsidRDefault="006B4A48" w:rsidP="009824E9">
            <w:pPr>
              <w:jc w:val="center"/>
              <w:rPr>
                <w:rFonts w:asciiTheme="minorHAnsi" w:hAnsiTheme="minorHAnsi" w:cstheme="minorHAnsi"/>
                <w:sz w:val="20"/>
                <w:szCs w:val="20"/>
              </w:rPr>
            </w:pPr>
            <w:r w:rsidRPr="00F04CEF">
              <w:rPr>
                <w:rFonts w:asciiTheme="minorHAnsi" w:hAnsiTheme="minorHAnsi" w:cstheme="minorHAnsi"/>
                <w:sz w:val="20"/>
                <w:szCs w:val="20"/>
              </w:rPr>
              <w:t>BldgType*</w:t>
            </w:r>
          </w:p>
        </w:tc>
        <w:tc>
          <w:tcPr>
            <w:tcW w:w="762" w:type="pct"/>
          </w:tcPr>
          <w:p w:rsidR="006B4A48" w:rsidRPr="00F04CEF" w:rsidRDefault="006B4A48" w:rsidP="009824E9">
            <w:pPr>
              <w:jc w:val="center"/>
              <w:rPr>
                <w:rFonts w:asciiTheme="minorHAnsi" w:hAnsiTheme="minorHAnsi" w:cstheme="minorHAnsi"/>
                <w:sz w:val="20"/>
                <w:szCs w:val="20"/>
              </w:rPr>
            </w:pPr>
            <w:r w:rsidRPr="00F04CEF">
              <w:rPr>
                <w:rFonts w:asciiTheme="minorHAnsi" w:hAnsiTheme="minorHAnsi" w:cstheme="minorHAnsi"/>
                <w:sz w:val="20"/>
                <w:szCs w:val="20"/>
              </w:rPr>
              <w:t>ProgDelivID</w:t>
            </w:r>
          </w:p>
        </w:tc>
        <w:tc>
          <w:tcPr>
            <w:tcW w:w="707" w:type="pct"/>
            <w:vAlign w:val="center"/>
          </w:tcPr>
          <w:p w:rsidR="006B4A48" w:rsidRPr="00F04CEF" w:rsidRDefault="006B4A48" w:rsidP="009824E9">
            <w:pPr>
              <w:jc w:val="center"/>
              <w:rPr>
                <w:rFonts w:asciiTheme="minorHAnsi" w:hAnsiTheme="minorHAnsi" w:cstheme="minorHAnsi"/>
                <w:sz w:val="20"/>
                <w:szCs w:val="20"/>
              </w:rPr>
            </w:pPr>
            <w:r w:rsidRPr="00F04CEF">
              <w:rPr>
                <w:rFonts w:asciiTheme="minorHAnsi" w:hAnsiTheme="minorHAnsi" w:cstheme="minorHAnsi"/>
                <w:sz w:val="20"/>
                <w:szCs w:val="20"/>
              </w:rPr>
              <w:t>GSIAValue*</w:t>
            </w:r>
          </w:p>
        </w:tc>
      </w:tr>
      <w:tr w:rsidR="006B4A48" w:rsidRPr="00F04CEF" w:rsidTr="00240B74">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6B4A48" w:rsidRPr="00F04CEF" w:rsidRDefault="00C67A4F" w:rsidP="009824E9">
            <w:pPr>
              <w:jc w:val="center"/>
              <w:rPr>
                <w:rFonts w:asciiTheme="minorHAnsi" w:hAnsiTheme="minorHAnsi" w:cstheme="minorHAnsi"/>
                <w:sz w:val="20"/>
                <w:szCs w:val="20"/>
              </w:rPr>
            </w:pPr>
            <w:r w:rsidRPr="00F04CEF">
              <w:rPr>
                <w:rFonts w:asciiTheme="minorHAnsi" w:hAnsiTheme="minorHAnsi" w:cstheme="minorHAnsi"/>
                <w:sz w:val="20"/>
                <w:szCs w:val="20"/>
              </w:rPr>
              <w:t>Def-GSIA</w:t>
            </w:r>
          </w:p>
        </w:tc>
        <w:tc>
          <w:tcPr>
            <w:tcW w:w="1010" w:type="pct"/>
            <w:vAlign w:val="center"/>
          </w:tcPr>
          <w:p w:rsidR="006B4A48" w:rsidRPr="00F04CEF" w:rsidRDefault="00C67A4F" w:rsidP="009824E9">
            <w:pPr>
              <w:jc w:val="center"/>
              <w:rPr>
                <w:rFonts w:asciiTheme="minorHAnsi" w:hAnsiTheme="minorHAnsi" w:cstheme="minorHAnsi"/>
                <w:sz w:val="20"/>
                <w:szCs w:val="20"/>
              </w:rPr>
            </w:pPr>
            <w:r w:rsidRPr="00F04CEF">
              <w:rPr>
                <w:rFonts w:asciiTheme="minorHAnsi" w:hAnsiTheme="minorHAnsi" w:cstheme="minorHAnsi"/>
                <w:sz w:val="20"/>
                <w:szCs w:val="20"/>
              </w:rPr>
              <w:t>Default GSIA values</w:t>
            </w:r>
          </w:p>
        </w:tc>
        <w:tc>
          <w:tcPr>
            <w:tcW w:w="769" w:type="pct"/>
            <w:vAlign w:val="center"/>
          </w:tcPr>
          <w:p w:rsidR="006B4A48" w:rsidRPr="00F04CEF" w:rsidRDefault="00C67A4F" w:rsidP="00C67A4F">
            <w:pPr>
              <w:jc w:val="center"/>
              <w:rPr>
                <w:rFonts w:asciiTheme="minorHAnsi" w:hAnsiTheme="minorHAnsi" w:cstheme="minorHAnsi"/>
                <w:sz w:val="20"/>
                <w:szCs w:val="20"/>
              </w:rPr>
            </w:pPr>
            <w:r w:rsidRPr="00F04CEF">
              <w:rPr>
                <w:rFonts w:asciiTheme="minorHAnsi" w:hAnsiTheme="minorHAnsi" w:cstheme="minorHAnsi"/>
                <w:sz w:val="20"/>
                <w:szCs w:val="20"/>
              </w:rPr>
              <w:t>Any</w:t>
            </w:r>
          </w:p>
        </w:tc>
        <w:tc>
          <w:tcPr>
            <w:tcW w:w="958" w:type="pct"/>
            <w:vAlign w:val="center"/>
          </w:tcPr>
          <w:p w:rsidR="006B4A48" w:rsidRPr="00F04CEF" w:rsidRDefault="006B4A48" w:rsidP="009824E9">
            <w:pPr>
              <w:jc w:val="center"/>
              <w:rPr>
                <w:rFonts w:asciiTheme="minorHAnsi" w:hAnsiTheme="minorHAnsi" w:cstheme="minorHAnsi"/>
                <w:sz w:val="20"/>
                <w:szCs w:val="20"/>
              </w:rPr>
            </w:pPr>
            <w:r w:rsidRPr="00F04CEF">
              <w:rPr>
                <w:rFonts w:asciiTheme="minorHAnsi" w:hAnsiTheme="minorHAnsi" w:cstheme="minorHAnsi"/>
                <w:sz w:val="20"/>
                <w:szCs w:val="20"/>
              </w:rPr>
              <w:t>Any</w:t>
            </w:r>
          </w:p>
        </w:tc>
        <w:tc>
          <w:tcPr>
            <w:tcW w:w="762" w:type="pct"/>
            <w:vAlign w:val="center"/>
          </w:tcPr>
          <w:p w:rsidR="006B4A48" w:rsidRPr="00F04CEF" w:rsidRDefault="00C67A4F" w:rsidP="009824E9">
            <w:pPr>
              <w:jc w:val="center"/>
              <w:rPr>
                <w:rFonts w:asciiTheme="minorHAnsi" w:hAnsiTheme="minorHAnsi" w:cstheme="minorHAnsi"/>
                <w:sz w:val="20"/>
                <w:szCs w:val="20"/>
              </w:rPr>
            </w:pPr>
            <w:r w:rsidRPr="00F04CEF">
              <w:rPr>
                <w:rFonts w:asciiTheme="minorHAnsi" w:hAnsiTheme="minorHAnsi" w:cstheme="minorHAnsi"/>
                <w:sz w:val="20"/>
                <w:szCs w:val="20"/>
              </w:rPr>
              <w:t>Any</w:t>
            </w:r>
          </w:p>
        </w:tc>
        <w:tc>
          <w:tcPr>
            <w:tcW w:w="707" w:type="pct"/>
            <w:vAlign w:val="center"/>
          </w:tcPr>
          <w:p w:rsidR="006B4A48" w:rsidRPr="00F04CEF" w:rsidRDefault="00C67A4F" w:rsidP="009824E9">
            <w:pPr>
              <w:jc w:val="center"/>
              <w:rPr>
                <w:rFonts w:asciiTheme="minorHAnsi" w:hAnsiTheme="minorHAnsi" w:cstheme="minorHAnsi"/>
                <w:sz w:val="20"/>
                <w:szCs w:val="20"/>
              </w:rPr>
            </w:pPr>
            <w:r w:rsidRPr="00F04CEF">
              <w:rPr>
                <w:rFonts w:asciiTheme="minorHAnsi" w:hAnsiTheme="minorHAnsi" w:cstheme="minorHAnsi"/>
                <w:sz w:val="20"/>
                <w:szCs w:val="20"/>
              </w:rPr>
              <w:t>1.0</w:t>
            </w:r>
          </w:p>
        </w:tc>
      </w:tr>
    </w:tbl>
    <w:p w:rsidR="000968C6" w:rsidRPr="00F04CEF" w:rsidRDefault="000968C6" w:rsidP="000968C6">
      <w:pPr>
        <w:pStyle w:val="Reminders"/>
        <w:rPr>
          <w:rFonts w:asciiTheme="minorHAnsi" w:hAnsiTheme="minorHAnsi" w:cstheme="minorHAnsi"/>
          <w:b/>
          <w:i w:val="0"/>
          <w:color w:val="auto"/>
          <w:sz w:val="22"/>
          <w:szCs w:val="22"/>
        </w:rPr>
      </w:pPr>
    </w:p>
    <w:p w:rsidR="006B4A48" w:rsidRPr="00F04CEF" w:rsidRDefault="006B4A48" w:rsidP="000968C6">
      <w:pPr>
        <w:pStyle w:val="Reminders"/>
        <w:rPr>
          <w:rFonts w:asciiTheme="minorHAnsi" w:hAnsiTheme="minorHAnsi" w:cstheme="minorHAnsi"/>
          <w:b/>
          <w:i w:val="0"/>
          <w:color w:val="auto"/>
          <w:sz w:val="22"/>
          <w:szCs w:val="22"/>
        </w:rPr>
      </w:pPr>
    </w:p>
    <w:p w:rsidR="000968C6" w:rsidRPr="00F04CEF" w:rsidRDefault="000968C6" w:rsidP="000968C6">
      <w:pPr>
        <w:pStyle w:val="Reminders"/>
        <w:rPr>
          <w:rFonts w:asciiTheme="minorHAnsi" w:hAnsiTheme="minorHAnsi" w:cstheme="minorHAnsi"/>
          <w:i w:val="0"/>
          <w:color w:val="auto"/>
          <w:sz w:val="22"/>
          <w:szCs w:val="22"/>
        </w:rPr>
      </w:pPr>
      <w:r w:rsidRPr="00F04CEF">
        <w:rPr>
          <w:rFonts w:asciiTheme="minorHAnsi" w:hAnsiTheme="minorHAnsi" w:cstheme="minorHAnsi"/>
          <w:b/>
          <w:i w:val="0"/>
          <w:color w:val="auto"/>
          <w:sz w:val="22"/>
          <w:szCs w:val="22"/>
        </w:rPr>
        <w:t>Spillage Rate</w:t>
      </w:r>
    </w:p>
    <w:p w:rsidR="000968C6" w:rsidRPr="00F04CEF" w:rsidRDefault="000968C6" w:rsidP="000968C6">
      <w:pPr>
        <w:pStyle w:val="Reminders"/>
        <w:rPr>
          <w:rFonts w:asciiTheme="minorHAnsi" w:hAnsiTheme="minorHAnsi" w:cstheme="minorHAnsi"/>
          <w:i w:val="0"/>
          <w:color w:val="auto"/>
          <w:sz w:val="22"/>
          <w:szCs w:val="22"/>
        </w:rPr>
      </w:pPr>
      <w:r w:rsidRPr="00F04CEF">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r w:rsidR="00240B74" w:rsidRPr="00F04CEF">
        <w:rPr>
          <w:rFonts w:asciiTheme="minorHAnsi" w:hAnsiTheme="minorHAnsi" w:cstheme="minorHAnsi"/>
          <w:i w:val="0"/>
          <w:color w:val="auto"/>
          <w:sz w:val="22"/>
          <w:szCs w:val="22"/>
        </w:rPr>
        <w:t>.</w:t>
      </w:r>
    </w:p>
    <w:p w:rsidR="00E37F72" w:rsidRPr="00F04CEF" w:rsidRDefault="00E37F72" w:rsidP="000968C6">
      <w:pPr>
        <w:pStyle w:val="Reminders"/>
        <w:rPr>
          <w:rFonts w:asciiTheme="minorHAnsi" w:hAnsiTheme="minorHAnsi" w:cstheme="minorHAnsi"/>
          <w:i w:val="0"/>
          <w:color w:val="auto"/>
          <w:sz w:val="22"/>
          <w:szCs w:val="22"/>
        </w:rPr>
      </w:pPr>
    </w:p>
    <w:p w:rsidR="00E37F72" w:rsidRPr="00F04CEF" w:rsidRDefault="00E37F72" w:rsidP="000968C6">
      <w:pPr>
        <w:pStyle w:val="Reminders"/>
        <w:rPr>
          <w:rFonts w:asciiTheme="minorHAnsi" w:hAnsiTheme="minorHAnsi" w:cstheme="minorHAnsi"/>
          <w:b/>
          <w:i w:val="0"/>
          <w:color w:val="auto"/>
          <w:sz w:val="22"/>
          <w:szCs w:val="22"/>
        </w:rPr>
      </w:pPr>
      <w:r w:rsidRPr="00F04CEF">
        <w:rPr>
          <w:rFonts w:asciiTheme="minorHAnsi" w:hAnsiTheme="minorHAnsi" w:cstheme="minorHAnsi"/>
          <w:b/>
          <w:i w:val="0"/>
          <w:color w:val="auto"/>
          <w:sz w:val="22"/>
          <w:szCs w:val="22"/>
        </w:rPr>
        <w:t>READi Technology Fields</w:t>
      </w:r>
    </w:p>
    <w:p w:rsidR="00240B74" w:rsidRPr="00F04CEF" w:rsidRDefault="00240B74" w:rsidP="000968C6">
      <w:pPr>
        <w:pStyle w:val="Reminders"/>
        <w:rPr>
          <w:rFonts w:asciiTheme="minorHAnsi" w:hAnsiTheme="minorHAnsi" w:cstheme="minorHAnsi"/>
          <w:i w:val="0"/>
          <w:color w:val="auto"/>
          <w:sz w:val="22"/>
          <w:szCs w:val="22"/>
        </w:rPr>
      </w:pPr>
      <w:r w:rsidRPr="00F04CEF">
        <w:rPr>
          <w:rFonts w:asciiTheme="minorHAnsi" w:hAnsiTheme="minorHAnsi" w:cstheme="minorHAnsi"/>
          <w:i w:val="0"/>
          <w:color w:val="auto"/>
          <w:sz w:val="22"/>
          <w:szCs w:val="22"/>
        </w:rPr>
        <w:t xml:space="preserve">To support the development of the ED ex ante tables, select fields from the ex ante database will be identified in the workpaper. For a full set of values associated with the measures in the workpaper refer the Excel calculation template. </w:t>
      </w:r>
      <w:r w:rsidR="00413CDB" w:rsidRPr="00F04CEF">
        <w:rPr>
          <w:rFonts w:asciiTheme="minorHAnsi" w:hAnsiTheme="minorHAnsi" w:cstheme="minorHAnsi"/>
          <w:i w:val="0"/>
          <w:color w:val="auto"/>
          <w:sz w:val="22"/>
          <w:szCs w:val="22"/>
        </w:rPr>
        <w:t>(In the event that the READi IDs do not support the technology in this workpaper simply indicate “Non-DEER”.)</w:t>
      </w:r>
    </w:p>
    <w:p w:rsidR="00240B74" w:rsidRPr="00F04CEF" w:rsidRDefault="00240B74" w:rsidP="000968C6">
      <w:pPr>
        <w:pStyle w:val="Reminders"/>
        <w:rPr>
          <w:rFonts w:asciiTheme="minorHAnsi" w:hAnsiTheme="minorHAnsi" w:cstheme="minorHAnsi"/>
          <w:i w:val="0"/>
          <w:color w:val="auto"/>
          <w:sz w:val="22"/>
          <w:szCs w:val="22"/>
        </w:rPr>
      </w:pPr>
    </w:p>
    <w:p w:rsidR="00240B74" w:rsidRPr="00F04CEF" w:rsidRDefault="00240B74" w:rsidP="00240B74">
      <w:pPr>
        <w:pStyle w:val="Caption"/>
        <w:jc w:val="center"/>
        <w:rPr>
          <w:rFonts w:asciiTheme="minorHAnsi" w:hAnsiTheme="minorHAnsi" w:cstheme="minorHAnsi"/>
          <w:sz w:val="22"/>
          <w:szCs w:val="22"/>
        </w:rPr>
      </w:pPr>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5</w:t>
      </w:r>
      <w:r w:rsidRPr="00F04CEF">
        <w:rPr>
          <w:rFonts w:asciiTheme="minorHAnsi" w:hAnsiTheme="minorHAnsi" w:cstheme="minorHAnsi"/>
          <w:sz w:val="22"/>
          <w:szCs w:val="22"/>
        </w:rPr>
        <w:fldChar w:fldCharType="end"/>
      </w:r>
      <w:r w:rsidRPr="00F04CEF">
        <w:rPr>
          <w:rFonts w:asciiTheme="minorHAnsi" w:hAnsiTheme="minorHAnsi" w:cstheme="minorHAnsi"/>
          <w:sz w:val="22"/>
          <w:szCs w:val="22"/>
        </w:rPr>
        <w:t xml:space="preserve"> READi Tech IDs</w:t>
      </w:r>
    </w:p>
    <w:tbl>
      <w:tblPr>
        <w:tblStyle w:val="TableContemporary"/>
        <w:tblW w:w="0" w:type="auto"/>
        <w:jc w:val="center"/>
        <w:tblLook w:val="04A0" w:firstRow="1" w:lastRow="0" w:firstColumn="1" w:lastColumn="0" w:noHBand="0" w:noVBand="1"/>
      </w:tblPr>
      <w:tblGrid>
        <w:gridCol w:w="2448"/>
        <w:gridCol w:w="6030"/>
      </w:tblGrid>
      <w:tr w:rsidR="00240B74" w:rsidRPr="00F04CEF"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F04CEF" w:rsidRDefault="00240B74"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lastRenderedPageBreak/>
              <w:t>READi Field Name</w:t>
            </w:r>
          </w:p>
        </w:tc>
        <w:tc>
          <w:tcPr>
            <w:tcW w:w="6030" w:type="dxa"/>
          </w:tcPr>
          <w:p w:rsidR="00240B74" w:rsidRPr="00F04CEF" w:rsidRDefault="00240B74"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Values included in this workpaper</w:t>
            </w:r>
          </w:p>
        </w:tc>
      </w:tr>
      <w:tr w:rsidR="00240B74" w:rsidRPr="00F04CEF"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F04CEF" w:rsidRDefault="00240B74"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Measue Case UseCategory</w:t>
            </w:r>
          </w:p>
        </w:tc>
        <w:tc>
          <w:tcPr>
            <w:tcW w:w="6030" w:type="dxa"/>
          </w:tcPr>
          <w:p w:rsidR="00240B74" w:rsidRPr="00F04CEF" w:rsidRDefault="00C67A4F"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Commercial Refrigeration, Lighting*</w:t>
            </w:r>
          </w:p>
        </w:tc>
      </w:tr>
      <w:tr w:rsidR="00240B74" w:rsidRPr="00F04CEF"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F04CEF" w:rsidRDefault="00240B74"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Measure Case UseSubCats</w:t>
            </w:r>
          </w:p>
        </w:tc>
        <w:tc>
          <w:tcPr>
            <w:tcW w:w="6030" w:type="dxa"/>
          </w:tcPr>
          <w:p w:rsidR="00240B74" w:rsidRPr="00F04CEF" w:rsidRDefault="00C67A4F"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Refrigerated Storage, Indoor Retail Display Lighting*</w:t>
            </w:r>
          </w:p>
        </w:tc>
      </w:tr>
      <w:tr w:rsidR="00240B74" w:rsidRPr="00F04CEF"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F04CEF" w:rsidRDefault="00240B74"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Measure Case TechGroups</w:t>
            </w:r>
          </w:p>
        </w:tc>
        <w:tc>
          <w:tcPr>
            <w:tcW w:w="6030" w:type="dxa"/>
          </w:tcPr>
          <w:p w:rsidR="00240B74" w:rsidRPr="00F04CEF" w:rsidRDefault="00C67A4F"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Refrigerated Storage, Lighting - Hard-wired fixtures*</w:t>
            </w:r>
          </w:p>
        </w:tc>
      </w:tr>
      <w:tr w:rsidR="00240B74" w:rsidRPr="00F04CEF"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F04CEF" w:rsidRDefault="00240B74"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Measure Case TechTypes</w:t>
            </w:r>
          </w:p>
        </w:tc>
        <w:tc>
          <w:tcPr>
            <w:tcW w:w="6030" w:type="dxa"/>
          </w:tcPr>
          <w:p w:rsidR="00240B74" w:rsidRPr="00F04CEF" w:rsidRDefault="00C67A4F"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Non-DEER Category, Infrared Sensor*</w:t>
            </w:r>
          </w:p>
        </w:tc>
      </w:tr>
      <w:tr w:rsidR="00240B74" w:rsidRPr="00F04CEF"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F04CEF" w:rsidRDefault="00240B74"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Base Case TechGroups</w:t>
            </w:r>
          </w:p>
        </w:tc>
        <w:tc>
          <w:tcPr>
            <w:tcW w:w="6030" w:type="dxa"/>
          </w:tcPr>
          <w:p w:rsidR="00240B74" w:rsidRPr="00F04CEF" w:rsidRDefault="00C67A4F"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Refrigerated Storage, Lighting - Hard-wired fixtures*</w:t>
            </w:r>
          </w:p>
        </w:tc>
      </w:tr>
      <w:tr w:rsidR="00240B74" w:rsidRPr="00F04CEF"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F04CEF" w:rsidRDefault="00240B74"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Base Case TechTypes</w:t>
            </w:r>
          </w:p>
        </w:tc>
        <w:tc>
          <w:tcPr>
            <w:tcW w:w="6030" w:type="dxa"/>
          </w:tcPr>
          <w:p w:rsidR="00240B74" w:rsidRPr="00F04CEF" w:rsidRDefault="00C67A4F"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Non-DEER Category, Non-DEER Category*</w:t>
            </w:r>
          </w:p>
        </w:tc>
      </w:tr>
    </w:tbl>
    <w:p w:rsidR="00240B74" w:rsidRPr="00F04CEF" w:rsidRDefault="00C67A4F" w:rsidP="000968C6">
      <w:pPr>
        <w:pStyle w:val="Reminders"/>
        <w:rPr>
          <w:rFonts w:asciiTheme="minorHAnsi" w:hAnsiTheme="minorHAnsi" w:cstheme="minorHAnsi"/>
          <w:i w:val="0"/>
          <w:color w:val="auto"/>
          <w:sz w:val="20"/>
          <w:szCs w:val="22"/>
        </w:rPr>
      </w:pPr>
      <w:r w:rsidRPr="00F04CEF">
        <w:rPr>
          <w:rFonts w:asciiTheme="minorHAnsi" w:hAnsiTheme="minorHAnsi" w:cstheme="minorHAnsi"/>
          <w:i w:val="0"/>
          <w:color w:val="auto"/>
          <w:sz w:val="20"/>
          <w:szCs w:val="22"/>
        </w:rPr>
        <w:tab/>
        <w:t>*The second set of READI Tech IDs apply to solution code LT-85945 only.</w:t>
      </w:r>
    </w:p>
    <w:p w:rsidR="00E16609" w:rsidRPr="00F04CEF" w:rsidRDefault="00F06CCF" w:rsidP="00F06CCF">
      <w:pPr>
        <w:pStyle w:val="Heading3"/>
        <w:rPr>
          <w:rFonts w:asciiTheme="minorHAnsi" w:hAnsiTheme="minorHAnsi"/>
        </w:rPr>
      </w:pPr>
      <w:r w:rsidRPr="00F04CEF">
        <w:rPr>
          <w:rFonts w:asciiTheme="minorHAnsi" w:hAnsiTheme="minorHAnsi"/>
        </w:rPr>
        <w:t>1.4.2</w:t>
      </w:r>
      <w:r w:rsidR="00824F1C" w:rsidRPr="00F04CEF">
        <w:rPr>
          <w:rFonts w:asciiTheme="minorHAnsi" w:hAnsiTheme="minorHAnsi"/>
        </w:rPr>
        <w:t xml:space="preserve"> </w:t>
      </w:r>
      <w:r w:rsidR="00E16609" w:rsidRPr="00F04CEF">
        <w:rPr>
          <w:rFonts w:asciiTheme="minorHAnsi" w:hAnsiTheme="minorHAnsi"/>
        </w:rPr>
        <w:t>Code</w:t>
      </w:r>
      <w:r w:rsidR="00B26778" w:rsidRPr="00F04CEF">
        <w:rPr>
          <w:rFonts w:asciiTheme="minorHAnsi" w:hAnsiTheme="minorHAnsi"/>
        </w:rPr>
        <w:t xml:space="preserve">s and Standards </w:t>
      </w:r>
      <w:r w:rsidR="00E16609" w:rsidRPr="00F04CEF">
        <w:rPr>
          <w:rFonts w:asciiTheme="minorHAnsi" w:hAnsiTheme="minorHAnsi"/>
        </w:rPr>
        <w:t xml:space="preserve">Analysis </w:t>
      </w:r>
      <w:bookmarkEnd w:id="15"/>
    </w:p>
    <w:p w:rsidR="002F0A0F" w:rsidRDefault="00C67A4F" w:rsidP="00C67A4F">
      <w:pPr>
        <w:rPr>
          <w:rFonts w:asciiTheme="minorHAnsi" w:hAnsiTheme="minorHAnsi" w:cstheme="minorHAnsi"/>
          <w:color w:val="000000"/>
          <w:sz w:val="22"/>
          <w:szCs w:val="22"/>
          <w:lang w:val="en"/>
        </w:rPr>
      </w:pPr>
      <w:r w:rsidRPr="00F04CEF">
        <w:rPr>
          <w:rFonts w:asciiTheme="minorHAnsi" w:hAnsiTheme="minorHAnsi" w:cstheme="minorHAnsi"/>
          <w:color w:val="000000"/>
          <w:sz w:val="22"/>
          <w:szCs w:val="22"/>
          <w:lang w:val="en"/>
        </w:rPr>
        <w:t xml:space="preserve">This specific </w:t>
      </w:r>
      <w:r w:rsidR="005A16C7">
        <w:rPr>
          <w:rFonts w:asciiTheme="minorHAnsi" w:hAnsiTheme="minorHAnsi" w:cstheme="minorHAnsi"/>
          <w:color w:val="000000"/>
          <w:sz w:val="22"/>
          <w:szCs w:val="22"/>
          <w:lang w:val="en"/>
        </w:rPr>
        <w:t>measure of adding controls on both vending machines and beverage merchandise coolers is</w:t>
      </w:r>
      <w:r w:rsidRPr="00F04CEF">
        <w:rPr>
          <w:rFonts w:asciiTheme="minorHAnsi" w:hAnsiTheme="minorHAnsi" w:cstheme="minorHAnsi"/>
          <w:color w:val="000000"/>
          <w:sz w:val="22"/>
          <w:szCs w:val="22"/>
          <w:lang w:val="en"/>
        </w:rPr>
        <w:t xml:space="preserve"> not regulated under 2010 California Appliance Efficiency Regulations (Title 20) [277]</w:t>
      </w:r>
      <w:r w:rsidR="005A16C7">
        <w:rPr>
          <w:rFonts w:asciiTheme="minorHAnsi" w:hAnsiTheme="minorHAnsi" w:cstheme="minorHAnsi"/>
          <w:color w:val="000000"/>
          <w:sz w:val="22"/>
          <w:szCs w:val="22"/>
          <w:lang w:val="en"/>
        </w:rPr>
        <w:t xml:space="preserve"> or the Code of Federal Regulations Title 10[</w:t>
      </w:r>
      <w:r w:rsidR="00B8319A">
        <w:rPr>
          <w:rFonts w:asciiTheme="minorHAnsi" w:hAnsiTheme="minorHAnsi" w:cstheme="minorHAnsi"/>
          <w:color w:val="000000"/>
          <w:sz w:val="22"/>
          <w:szCs w:val="22"/>
          <w:lang w:val="en"/>
        </w:rPr>
        <w:t>393</w:t>
      </w:r>
      <w:r w:rsidR="005A16C7">
        <w:rPr>
          <w:rFonts w:asciiTheme="minorHAnsi" w:hAnsiTheme="minorHAnsi" w:cstheme="minorHAnsi"/>
          <w:color w:val="000000"/>
          <w:sz w:val="22"/>
          <w:szCs w:val="22"/>
          <w:lang w:val="en"/>
        </w:rPr>
        <w:t>]</w:t>
      </w:r>
      <w:r w:rsidRPr="00F04CEF">
        <w:rPr>
          <w:rFonts w:asciiTheme="minorHAnsi" w:hAnsiTheme="minorHAnsi" w:cstheme="minorHAnsi"/>
          <w:color w:val="000000"/>
          <w:sz w:val="22"/>
          <w:szCs w:val="22"/>
          <w:lang w:val="en"/>
        </w:rPr>
        <w:t xml:space="preserve">. </w:t>
      </w:r>
      <w:r w:rsidR="005A16C7">
        <w:rPr>
          <w:rFonts w:asciiTheme="minorHAnsi" w:hAnsiTheme="minorHAnsi" w:cstheme="minorHAnsi"/>
          <w:color w:val="000000"/>
          <w:sz w:val="22"/>
          <w:szCs w:val="22"/>
          <w:lang w:val="en"/>
        </w:rPr>
        <w:t xml:space="preserve"> Both CA Title 20 and CFR Title 10 do contain standards for daily energy </w:t>
      </w:r>
      <w:r w:rsidR="002F0A0F">
        <w:rPr>
          <w:rFonts w:asciiTheme="minorHAnsi" w:hAnsiTheme="minorHAnsi" w:cstheme="minorHAnsi"/>
          <w:color w:val="000000"/>
          <w:sz w:val="22"/>
          <w:szCs w:val="22"/>
          <w:lang w:val="en"/>
        </w:rPr>
        <w:t xml:space="preserve">use for both types of equipment as well as Title 20 including a requirement for </w:t>
      </w:r>
      <w:r w:rsidRPr="00F04CEF">
        <w:rPr>
          <w:rFonts w:asciiTheme="minorHAnsi" w:hAnsiTheme="minorHAnsi" w:cstheme="minorHAnsi"/>
          <w:color w:val="000000"/>
          <w:sz w:val="22"/>
          <w:szCs w:val="22"/>
          <w:lang w:val="en"/>
        </w:rPr>
        <w:t>vending machines to have manufacturer-equipped hardware/software capable of automated low-power mode operation. However, this does not apply to the beverage coolers targeted for this measure.</w:t>
      </w:r>
    </w:p>
    <w:p w:rsidR="002F0A0F" w:rsidRDefault="002F0A0F" w:rsidP="00C67A4F">
      <w:pPr>
        <w:rPr>
          <w:rFonts w:asciiTheme="minorHAnsi" w:hAnsiTheme="minorHAnsi" w:cstheme="minorHAnsi"/>
          <w:color w:val="000000"/>
          <w:sz w:val="22"/>
          <w:szCs w:val="22"/>
          <w:lang w:val="en"/>
        </w:rPr>
      </w:pPr>
    </w:p>
    <w:p w:rsidR="002F0A0F" w:rsidRDefault="002F0A0F" w:rsidP="00C67A4F">
      <w:pPr>
        <w:rPr>
          <w:rFonts w:asciiTheme="minorHAnsi" w:hAnsiTheme="minorHAnsi" w:cstheme="minorHAnsi"/>
          <w:sz w:val="22"/>
          <w:szCs w:val="22"/>
        </w:rPr>
      </w:pPr>
      <w:r>
        <w:rPr>
          <w:rFonts w:asciiTheme="minorHAnsi" w:hAnsiTheme="minorHAnsi" w:cstheme="minorHAnsi"/>
          <w:color w:val="000000"/>
          <w:sz w:val="22"/>
          <w:szCs w:val="22"/>
          <w:lang w:val="en"/>
        </w:rPr>
        <w:t xml:space="preserve">For beverage merchandise coolers the maximum daily energy consumption set up by the federal requirements in CFR Title 10 Part 431 </w:t>
      </w:r>
      <w:r w:rsidRPr="002F0A0F">
        <w:rPr>
          <w:rFonts w:asciiTheme="minorHAnsi" w:hAnsiTheme="minorHAnsi" w:cstheme="minorHAnsi"/>
          <w:color w:val="000000"/>
          <w:sz w:val="22"/>
          <w:szCs w:val="22"/>
          <w:lang w:val="en"/>
        </w:rPr>
        <w:t xml:space="preserve">Subpart C </w:t>
      </w:r>
      <w:r w:rsidRPr="002F0A0F">
        <w:rPr>
          <w:rFonts w:ascii="Calibri" w:hAnsi="Calibri" w:cstheme="minorHAnsi"/>
          <w:sz w:val="22"/>
          <w:szCs w:val="22"/>
        </w:rPr>
        <w:t>§</w:t>
      </w:r>
      <w:r w:rsidRPr="002F0A0F">
        <w:rPr>
          <w:rFonts w:asciiTheme="minorHAnsi" w:hAnsiTheme="minorHAnsi" w:cstheme="minorHAnsi"/>
          <w:sz w:val="22"/>
          <w:szCs w:val="22"/>
        </w:rPr>
        <w:t>431.66 (b)</w:t>
      </w:r>
      <w:r>
        <w:rPr>
          <w:rFonts w:asciiTheme="minorHAnsi" w:hAnsiTheme="minorHAnsi" w:cstheme="minorHAnsi"/>
          <w:sz w:val="22"/>
          <w:szCs w:val="22"/>
        </w:rPr>
        <w:t xml:space="preserve"> are identical to the requirements in CA Title 20 Table A-9. For purposes of the calculations in Section 2, CA Title 20 is referenced.</w:t>
      </w:r>
    </w:p>
    <w:p w:rsidR="002F0A0F" w:rsidRDefault="002F0A0F" w:rsidP="00C67A4F">
      <w:pPr>
        <w:rPr>
          <w:rFonts w:asciiTheme="minorHAnsi" w:hAnsiTheme="minorHAnsi" w:cstheme="minorHAnsi"/>
          <w:sz w:val="22"/>
          <w:szCs w:val="22"/>
        </w:rPr>
      </w:pPr>
    </w:p>
    <w:p w:rsidR="002F0A0F" w:rsidRPr="002F0A0F" w:rsidRDefault="002F0A0F" w:rsidP="00C67A4F">
      <w:pPr>
        <w:rPr>
          <w:rFonts w:asciiTheme="minorHAnsi" w:hAnsiTheme="minorHAnsi" w:cstheme="minorHAnsi"/>
          <w:sz w:val="22"/>
          <w:szCs w:val="22"/>
        </w:rPr>
      </w:pPr>
      <w:r>
        <w:rPr>
          <w:rFonts w:asciiTheme="minorHAnsi" w:hAnsiTheme="minorHAnsi" w:cstheme="minorHAnsi"/>
          <w:sz w:val="22"/>
          <w:szCs w:val="22"/>
        </w:rPr>
        <w:t xml:space="preserve">For the canned vending machines, the maximum daily energy consumption requirements differ between CFR Title 10 Part 431 Subpart Q </w:t>
      </w:r>
      <w:r w:rsidRPr="002F0A0F">
        <w:rPr>
          <w:rFonts w:ascii="Calibri" w:hAnsi="Calibri" w:cstheme="minorHAnsi"/>
          <w:sz w:val="22"/>
          <w:szCs w:val="22"/>
        </w:rPr>
        <w:t>§</w:t>
      </w:r>
      <w:r w:rsidRPr="002F0A0F">
        <w:rPr>
          <w:rFonts w:asciiTheme="minorHAnsi" w:hAnsiTheme="minorHAnsi" w:cstheme="minorHAnsi"/>
          <w:sz w:val="22"/>
          <w:szCs w:val="22"/>
        </w:rPr>
        <w:t>431</w:t>
      </w:r>
      <w:r>
        <w:rPr>
          <w:rFonts w:asciiTheme="minorHAnsi" w:hAnsiTheme="minorHAnsi" w:cstheme="minorHAnsi"/>
          <w:sz w:val="22"/>
          <w:szCs w:val="22"/>
        </w:rPr>
        <w:t>.296 and CA Title 20 Table A-10. The CA Title 20 standard uses</w:t>
      </w:r>
      <w:r w:rsidR="003A3145">
        <w:rPr>
          <w:rFonts w:asciiTheme="minorHAnsi" w:hAnsiTheme="minorHAnsi" w:cstheme="minorHAnsi"/>
          <w:sz w:val="22"/>
          <w:szCs w:val="22"/>
        </w:rPr>
        <w:t xml:space="preserve"> an equation based on 12</w:t>
      </w:r>
      <w:r>
        <w:rPr>
          <w:rFonts w:asciiTheme="minorHAnsi" w:hAnsiTheme="minorHAnsi" w:cstheme="minorHAnsi"/>
          <w:sz w:val="22"/>
          <w:szCs w:val="22"/>
        </w:rPr>
        <w:t>oz</w:t>
      </w:r>
      <w:r w:rsidR="003A3145">
        <w:rPr>
          <w:rFonts w:asciiTheme="minorHAnsi" w:hAnsiTheme="minorHAnsi" w:cstheme="minorHAnsi"/>
          <w:sz w:val="22"/>
          <w:szCs w:val="22"/>
        </w:rPr>
        <w:t>.</w:t>
      </w:r>
      <w:r>
        <w:rPr>
          <w:rFonts w:asciiTheme="minorHAnsi" w:hAnsiTheme="minorHAnsi" w:cstheme="minorHAnsi"/>
          <w:sz w:val="22"/>
          <w:szCs w:val="22"/>
        </w:rPr>
        <w:t xml:space="preserve"> can capacity while the federal code uses an equation based on cooled volume. An initial engineering estimate is that the federal code is more conservative than the Title 20 however this measure is intended as a retrofit add-on for units sold in CA prior to Title 20 requiring controlled states for these machines, January 1, 2006. Therefore, for the purposes of the calculations in Section 2, the CA Title 20 equations will be used.</w:t>
      </w:r>
    </w:p>
    <w:p w:rsidR="00C67A4F" w:rsidRPr="00F04CEF" w:rsidRDefault="00C67A4F" w:rsidP="00C67A4F">
      <w:pPr>
        <w:rPr>
          <w:rFonts w:asciiTheme="minorHAnsi" w:hAnsiTheme="minorHAnsi" w:cstheme="minorHAnsi"/>
          <w:sz w:val="22"/>
          <w:szCs w:val="22"/>
        </w:rPr>
      </w:pPr>
    </w:p>
    <w:p w:rsidR="00B07EE5" w:rsidRPr="00F04CEF" w:rsidRDefault="00B07EE5" w:rsidP="00B07EE5">
      <w:pPr>
        <w:pStyle w:val="Caption"/>
        <w:keepNext/>
        <w:jc w:val="center"/>
        <w:rPr>
          <w:rFonts w:asciiTheme="minorHAnsi" w:hAnsiTheme="minorHAnsi" w:cstheme="minorHAnsi"/>
          <w:sz w:val="22"/>
          <w:szCs w:val="22"/>
        </w:rPr>
      </w:pPr>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6</w:t>
      </w:r>
      <w:r w:rsidRPr="00F04CEF">
        <w:rPr>
          <w:rFonts w:asciiTheme="minorHAnsi" w:hAnsiTheme="minorHAnsi" w:cstheme="minorHAnsi"/>
          <w:sz w:val="22"/>
          <w:szCs w:val="22"/>
        </w:rPr>
        <w:fldChar w:fldCharType="end"/>
      </w:r>
      <w:r w:rsidRPr="00F04CEF">
        <w:rPr>
          <w:rFonts w:asciiTheme="minorHAnsi" w:hAnsiTheme="minorHAnsi" w:cstheme="minorHAnsi"/>
          <w:sz w:val="22"/>
          <w:szCs w:val="22"/>
        </w:rPr>
        <w:t xml:space="preserve"> </w:t>
      </w:r>
      <w:r w:rsidR="005A1078" w:rsidRPr="00F04CEF">
        <w:rPr>
          <w:rFonts w:asciiTheme="minorHAnsi" w:hAnsiTheme="minorHAnsi" w:cstheme="minorHAnsi"/>
          <w:sz w:val="22"/>
          <w:szCs w:val="22"/>
        </w:rPr>
        <w:t>Code Summary</w:t>
      </w:r>
    </w:p>
    <w:tbl>
      <w:tblPr>
        <w:tblStyle w:val="TableContemporary"/>
        <w:tblW w:w="8207" w:type="dxa"/>
        <w:jc w:val="center"/>
        <w:tblInd w:w="-4933" w:type="dxa"/>
        <w:tblLook w:val="04A0" w:firstRow="1" w:lastRow="0" w:firstColumn="1" w:lastColumn="0" w:noHBand="0" w:noVBand="1"/>
      </w:tblPr>
      <w:tblGrid>
        <w:gridCol w:w="2034"/>
        <w:gridCol w:w="4352"/>
        <w:gridCol w:w="1821"/>
      </w:tblGrid>
      <w:tr w:rsidR="00881A42" w:rsidRPr="00F04CEF" w:rsidTr="00D6748D">
        <w:trPr>
          <w:cnfStyle w:val="100000000000" w:firstRow="1" w:lastRow="0" w:firstColumn="0" w:lastColumn="0" w:oddVBand="0" w:evenVBand="0" w:oddHBand="0" w:evenHBand="0" w:firstRowFirstColumn="0" w:firstRowLastColumn="0" w:lastRowFirstColumn="0" w:lastRowLastColumn="0"/>
          <w:jc w:val="center"/>
        </w:trPr>
        <w:tc>
          <w:tcPr>
            <w:tcW w:w="2034" w:type="dxa"/>
          </w:tcPr>
          <w:p w:rsidR="00881A42" w:rsidRPr="00F04CEF" w:rsidRDefault="00881A42" w:rsidP="00283DE8">
            <w:pPr>
              <w:jc w:val="center"/>
              <w:rPr>
                <w:rFonts w:asciiTheme="minorHAnsi" w:hAnsiTheme="minorHAnsi" w:cstheme="minorHAnsi"/>
                <w:sz w:val="20"/>
                <w:szCs w:val="20"/>
              </w:rPr>
            </w:pPr>
            <w:r w:rsidRPr="00F04CEF">
              <w:rPr>
                <w:rFonts w:asciiTheme="minorHAnsi" w:hAnsiTheme="minorHAnsi" w:cstheme="minorHAnsi"/>
                <w:sz w:val="20"/>
                <w:szCs w:val="20"/>
              </w:rPr>
              <w:t>Code</w:t>
            </w:r>
          </w:p>
        </w:tc>
        <w:tc>
          <w:tcPr>
            <w:tcW w:w="4352" w:type="dxa"/>
          </w:tcPr>
          <w:p w:rsidR="00881A42" w:rsidRPr="00F04CEF" w:rsidRDefault="00CB0100" w:rsidP="00283DE8">
            <w:pPr>
              <w:jc w:val="center"/>
              <w:rPr>
                <w:rFonts w:asciiTheme="minorHAnsi" w:hAnsiTheme="minorHAnsi" w:cstheme="minorHAnsi"/>
                <w:sz w:val="20"/>
                <w:szCs w:val="20"/>
              </w:rPr>
            </w:pPr>
            <w:r w:rsidRPr="00F04CEF">
              <w:rPr>
                <w:rFonts w:asciiTheme="minorHAnsi" w:hAnsiTheme="minorHAnsi" w:cstheme="minorHAnsi"/>
                <w:sz w:val="20"/>
                <w:szCs w:val="20"/>
              </w:rPr>
              <w:t xml:space="preserve">Applicable </w:t>
            </w:r>
            <w:r w:rsidR="00881A42" w:rsidRPr="00F04CEF">
              <w:rPr>
                <w:rFonts w:asciiTheme="minorHAnsi" w:hAnsiTheme="minorHAnsi" w:cstheme="minorHAnsi"/>
                <w:sz w:val="20"/>
                <w:szCs w:val="20"/>
              </w:rPr>
              <w:t>Code Reference</w:t>
            </w:r>
          </w:p>
        </w:tc>
        <w:tc>
          <w:tcPr>
            <w:tcW w:w="1821" w:type="dxa"/>
          </w:tcPr>
          <w:p w:rsidR="00881A42" w:rsidRPr="00F04CEF" w:rsidRDefault="00881A42" w:rsidP="00283DE8">
            <w:pPr>
              <w:jc w:val="center"/>
              <w:rPr>
                <w:rFonts w:asciiTheme="minorHAnsi" w:hAnsiTheme="minorHAnsi" w:cstheme="minorHAnsi"/>
                <w:sz w:val="20"/>
                <w:szCs w:val="20"/>
              </w:rPr>
            </w:pPr>
            <w:r w:rsidRPr="00F04CEF">
              <w:rPr>
                <w:rFonts w:asciiTheme="minorHAnsi" w:hAnsiTheme="minorHAnsi" w:cstheme="minorHAnsi"/>
                <w:sz w:val="20"/>
                <w:szCs w:val="20"/>
              </w:rPr>
              <w:t>Effective Dates</w:t>
            </w:r>
          </w:p>
        </w:tc>
      </w:tr>
      <w:tr w:rsidR="00C67A4F" w:rsidRPr="00F04CEF" w:rsidTr="00D6748D">
        <w:trPr>
          <w:cnfStyle w:val="000000100000" w:firstRow="0" w:lastRow="0" w:firstColumn="0" w:lastColumn="0" w:oddVBand="0" w:evenVBand="0" w:oddHBand="1" w:evenHBand="0" w:firstRowFirstColumn="0" w:firstRowLastColumn="0" w:lastRowFirstColumn="0" w:lastRowLastColumn="0"/>
          <w:trHeight w:val="243"/>
          <w:jc w:val="center"/>
        </w:trPr>
        <w:tc>
          <w:tcPr>
            <w:tcW w:w="2034" w:type="dxa"/>
            <w:vAlign w:val="center"/>
          </w:tcPr>
          <w:p w:rsidR="00C67A4F" w:rsidRPr="00F04CEF" w:rsidRDefault="00C67A4F" w:rsidP="00C67A4F">
            <w:pPr>
              <w:jc w:val="center"/>
              <w:rPr>
                <w:rFonts w:asciiTheme="minorHAnsi" w:hAnsiTheme="minorHAnsi" w:cstheme="minorHAnsi"/>
                <w:sz w:val="20"/>
                <w:szCs w:val="20"/>
              </w:rPr>
            </w:pPr>
            <w:r w:rsidRPr="00F04CEF">
              <w:rPr>
                <w:rFonts w:asciiTheme="minorHAnsi" w:hAnsiTheme="minorHAnsi" w:cstheme="minorHAnsi"/>
                <w:sz w:val="20"/>
                <w:szCs w:val="20"/>
              </w:rPr>
              <w:t>Title 20 (2012)</w:t>
            </w:r>
          </w:p>
        </w:tc>
        <w:tc>
          <w:tcPr>
            <w:tcW w:w="4352" w:type="dxa"/>
            <w:vAlign w:val="center"/>
          </w:tcPr>
          <w:p w:rsidR="00C67A4F" w:rsidRPr="00F04CEF" w:rsidRDefault="00C67A4F" w:rsidP="00DC4CC1">
            <w:pPr>
              <w:jc w:val="center"/>
              <w:rPr>
                <w:rFonts w:asciiTheme="minorHAnsi" w:hAnsiTheme="minorHAnsi" w:cstheme="minorHAnsi"/>
                <w:sz w:val="20"/>
                <w:szCs w:val="20"/>
              </w:rPr>
            </w:pPr>
            <w:r w:rsidRPr="00F04CEF">
              <w:rPr>
                <w:rFonts w:asciiTheme="minorHAnsi" w:hAnsiTheme="minorHAnsi" w:cstheme="minorHAnsi"/>
                <w:sz w:val="20"/>
                <w:szCs w:val="20"/>
              </w:rPr>
              <w:t>Table A-9 Maximum daily energy consumption (kWh) for equipment with transparent doors: Reach-in cabinets that</w:t>
            </w:r>
          </w:p>
          <w:p w:rsidR="00C67A4F" w:rsidRPr="00F04CEF" w:rsidRDefault="00C67A4F" w:rsidP="00DC4CC1">
            <w:pPr>
              <w:jc w:val="center"/>
              <w:rPr>
                <w:rFonts w:asciiTheme="minorHAnsi" w:hAnsiTheme="minorHAnsi" w:cstheme="minorHAnsi"/>
                <w:sz w:val="20"/>
                <w:szCs w:val="20"/>
              </w:rPr>
            </w:pPr>
            <w:r w:rsidRPr="00F04CEF">
              <w:rPr>
                <w:rFonts w:asciiTheme="minorHAnsi" w:hAnsiTheme="minorHAnsi" w:cstheme="minorHAnsi"/>
                <w:sz w:val="20"/>
                <w:szCs w:val="20"/>
              </w:rPr>
              <w:t>are refrigerators</w:t>
            </w:r>
          </w:p>
        </w:tc>
        <w:tc>
          <w:tcPr>
            <w:tcW w:w="1821" w:type="dxa"/>
            <w:vAlign w:val="center"/>
          </w:tcPr>
          <w:p w:rsidR="00C67A4F" w:rsidRPr="00F04CEF" w:rsidRDefault="00C67A4F" w:rsidP="00DC4CC1">
            <w:pPr>
              <w:jc w:val="center"/>
              <w:rPr>
                <w:rFonts w:asciiTheme="minorHAnsi" w:hAnsiTheme="minorHAnsi" w:cstheme="minorHAnsi"/>
                <w:sz w:val="20"/>
                <w:szCs w:val="20"/>
              </w:rPr>
            </w:pPr>
            <w:r w:rsidRPr="00F04CEF">
              <w:rPr>
                <w:rFonts w:asciiTheme="minorHAnsi" w:hAnsiTheme="minorHAnsi" w:cstheme="minorHAnsi"/>
                <w:sz w:val="20"/>
                <w:szCs w:val="20"/>
              </w:rPr>
              <w:t>January 1, 2007</w:t>
            </w:r>
          </w:p>
        </w:tc>
      </w:tr>
      <w:tr w:rsidR="00C67A4F" w:rsidRPr="00F04CEF" w:rsidTr="00D6748D">
        <w:trPr>
          <w:cnfStyle w:val="000000010000" w:firstRow="0" w:lastRow="0" w:firstColumn="0" w:lastColumn="0" w:oddVBand="0" w:evenVBand="0" w:oddHBand="0" w:evenHBand="1" w:firstRowFirstColumn="0" w:firstRowLastColumn="0" w:lastRowFirstColumn="0" w:lastRowLastColumn="0"/>
          <w:trHeight w:val="243"/>
          <w:jc w:val="center"/>
        </w:trPr>
        <w:tc>
          <w:tcPr>
            <w:tcW w:w="2034" w:type="dxa"/>
            <w:vAlign w:val="center"/>
          </w:tcPr>
          <w:p w:rsidR="00C67A4F" w:rsidRPr="00F04CEF" w:rsidRDefault="00C67A4F" w:rsidP="00DC4CC1">
            <w:pPr>
              <w:jc w:val="center"/>
              <w:rPr>
                <w:rFonts w:asciiTheme="minorHAnsi" w:hAnsiTheme="minorHAnsi" w:cstheme="minorHAnsi"/>
                <w:sz w:val="20"/>
                <w:szCs w:val="20"/>
              </w:rPr>
            </w:pPr>
            <w:r w:rsidRPr="00F04CEF">
              <w:rPr>
                <w:rFonts w:asciiTheme="minorHAnsi" w:hAnsiTheme="minorHAnsi" w:cstheme="minorHAnsi"/>
                <w:sz w:val="20"/>
                <w:szCs w:val="20"/>
              </w:rPr>
              <w:t>Title 20 (2012)</w:t>
            </w:r>
          </w:p>
        </w:tc>
        <w:tc>
          <w:tcPr>
            <w:tcW w:w="4352" w:type="dxa"/>
            <w:vAlign w:val="center"/>
          </w:tcPr>
          <w:p w:rsidR="00C67A4F" w:rsidRPr="00F04CEF" w:rsidRDefault="00C67A4F" w:rsidP="00DC4CC1">
            <w:pPr>
              <w:jc w:val="center"/>
              <w:rPr>
                <w:rFonts w:asciiTheme="minorHAnsi" w:hAnsiTheme="minorHAnsi" w:cstheme="minorHAnsi"/>
                <w:sz w:val="20"/>
                <w:szCs w:val="20"/>
              </w:rPr>
            </w:pPr>
            <w:r w:rsidRPr="00F04CEF">
              <w:rPr>
                <w:rFonts w:asciiTheme="minorHAnsi" w:hAnsiTheme="minorHAnsi" w:cstheme="minorHAnsi"/>
                <w:sz w:val="20"/>
                <w:szCs w:val="20"/>
              </w:rPr>
              <w:t>Table A-10 Standards for Refrigerated Canned and Bottled Beverage Vending Machines. Energy Design Standard for Refrigerated Canned and Bottled Beverage Vending</w:t>
            </w:r>
          </w:p>
          <w:p w:rsidR="00C67A4F" w:rsidRPr="00F04CEF" w:rsidRDefault="00C67A4F" w:rsidP="00DC4CC1">
            <w:pPr>
              <w:jc w:val="center"/>
              <w:rPr>
                <w:rFonts w:asciiTheme="minorHAnsi" w:hAnsiTheme="minorHAnsi" w:cstheme="minorHAnsi"/>
                <w:sz w:val="20"/>
                <w:szCs w:val="20"/>
              </w:rPr>
            </w:pPr>
            <w:r w:rsidRPr="00F04CEF">
              <w:rPr>
                <w:rFonts w:asciiTheme="minorHAnsi" w:hAnsiTheme="minorHAnsi" w:cstheme="minorHAnsi"/>
                <w:sz w:val="20"/>
                <w:szCs w:val="20"/>
              </w:rPr>
              <w:t>Machines</w:t>
            </w:r>
          </w:p>
        </w:tc>
        <w:tc>
          <w:tcPr>
            <w:tcW w:w="1821" w:type="dxa"/>
            <w:vAlign w:val="center"/>
          </w:tcPr>
          <w:p w:rsidR="00C67A4F" w:rsidRPr="00F04CEF" w:rsidRDefault="00C67A4F" w:rsidP="00DC4CC1">
            <w:pPr>
              <w:jc w:val="center"/>
              <w:rPr>
                <w:rFonts w:asciiTheme="minorHAnsi" w:hAnsiTheme="minorHAnsi" w:cstheme="minorHAnsi"/>
                <w:sz w:val="20"/>
                <w:szCs w:val="20"/>
              </w:rPr>
            </w:pPr>
            <w:r w:rsidRPr="00F04CEF">
              <w:rPr>
                <w:rFonts w:asciiTheme="minorHAnsi" w:hAnsiTheme="minorHAnsi" w:cstheme="minorHAnsi"/>
                <w:sz w:val="20"/>
                <w:szCs w:val="20"/>
              </w:rPr>
              <w:t>January 1, 2007</w:t>
            </w:r>
          </w:p>
        </w:tc>
      </w:tr>
      <w:tr w:rsidR="00C67A4F" w:rsidRPr="00F04CEF" w:rsidTr="00D6748D">
        <w:trPr>
          <w:cnfStyle w:val="000000100000" w:firstRow="0" w:lastRow="0" w:firstColumn="0" w:lastColumn="0" w:oddVBand="0" w:evenVBand="0" w:oddHBand="1" w:evenHBand="0" w:firstRowFirstColumn="0" w:firstRowLastColumn="0" w:lastRowFirstColumn="0" w:lastRowLastColumn="0"/>
          <w:trHeight w:val="243"/>
          <w:jc w:val="center"/>
        </w:trPr>
        <w:tc>
          <w:tcPr>
            <w:tcW w:w="2034" w:type="dxa"/>
            <w:vAlign w:val="center"/>
          </w:tcPr>
          <w:p w:rsidR="00C67A4F" w:rsidRPr="00F04CEF" w:rsidRDefault="00D6748D" w:rsidP="002F0A0F">
            <w:pPr>
              <w:jc w:val="center"/>
              <w:rPr>
                <w:rFonts w:asciiTheme="minorHAnsi" w:hAnsiTheme="minorHAnsi" w:cstheme="minorHAnsi"/>
                <w:sz w:val="20"/>
                <w:szCs w:val="20"/>
              </w:rPr>
            </w:pPr>
            <w:r>
              <w:rPr>
                <w:rFonts w:asciiTheme="minorHAnsi" w:hAnsiTheme="minorHAnsi" w:cstheme="minorHAnsi"/>
                <w:sz w:val="20"/>
                <w:szCs w:val="20"/>
              </w:rPr>
              <w:t xml:space="preserve">CFR </w:t>
            </w:r>
            <w:r w:rsidRPr="00F04CEF">
              <w:rPr>
                <w:rFonts w:asciiTheme="minorHAnsi" w:hAnsiTheme="minorHAnsi" w:cstheme="minorHAnsi"/>
                <w:sz w:val="20"/>
                <w:szCs w:val="20"/>
              </w:rPr>
              <w:t>Title</w:t>
            </w:r>
            <w:r>
              <w:rPr>
                <w:rFonts w:asciiTheme="minorHAnsi" w:hAnsiTheme="minorHAnsi" w:cstheme="minorHAnsi"/>
                <w:sz w:val="20"/>
                <w:szCs w:val="20"/>
              </w:rPr>
              <w:t xml:space="preserve"> </w:t>
            </w:r>
            <w:r w:rsidRPr="00F04CEF">
              <w:rPr>
                <w:rFonts w:asciiTheme="minorHAnsi" w:hAnsiTheme="minorHAnsi" w:cstheme="minorHAnsi"/>
                <w:sz w:val="20"/>
                <w:szCs w:val="20"/>
              </w:rPr>
              <w:t xml:space="preserve">10 </w:t>
            </w:r>
            <w:r>
              <w:rPr>
                <w:rFonts w:asciiTheme="minorHAnsi" w:hAnsiTheme="minorHAnsi" w:cstheme="minorHAnsi"/>
                <w:sz w:val="20"/>
                <w:szCs w:val="20"/>
              </w:rPr>
              <w:t xml:space="preserve">Part </w:t>
            </w:r>
            <w:r w:rsidR="002F0A0F">
              <w:rPr>
                <w:rFonts w:asciiTheme="minorHAnsi" w:hAnsiTheme="minorHAnsi" w:cstheme="minorHAnsi"/>
                <w:sz w:val="20"/>
                <w:szCs w:val="20"/>
              </w:rPr>
              <w:t xml:space="preserve">431 </w:t>
            </w:r>
            <w:r>
              <w:rPr>
                <w:rFonts w:asciiTheme="minorHAnsi" w:hAnsiTheme="minorHAnsi" w:cstheme="minorHAnsi"/>
                <w:sz w:val="20"/>
                <w:szCs w:val="20"/>
              </w:rPr>
              <w:t xml:space="preserve">Subpart </w:t>
            </w:r>
            <w:r w:rsidR="002F0A0F">
              <w:rPr>
                <w:rFonts w:asciiTheme="minorHAnsi" w:hAnsiTheme="minorHAnsi" w:cstheme="minorHAnsi"/>
                <w:sz w:val="20"/>
                <w:szCs w:val="20"/>
              </w:rPr>
              <w:t>Q</w:t>
            </w:r>
            <w:r>
              <w:rPr>
                <w:rFonts w:asciiTheme="minorHAnsi" w:hAnsiTheme="minorHAnsi" w:cstheme="minorHAnsi"/>
                <w:sz w:val="20"/>
                <w:szCs w:val="20"/>
              </w:rPr>
              <w:t xml:space="preserve"> </w:t>
            </w:r>
            <w:r>
              <w:rPr>
                <w:rFonts w:ascii="Calibri" w:hAnsi="Calibri" w:cstheme="minorHAnsi"/>
                <w:sz w:val="20"/>
                <w:szCs w:val="20"/>
              </w:rPr>
              <w:t>§</w:t>
            </w:r>
            <w:r>
              <w:rPr>
                <w:rFonts w:asciiTheme="minorHAnsi" w:hAnsiTheme="minorHAnsi" w:cstheme="minorHAnsi"/>
                <w:sz w:val="20"/>
                <w:szCs w:val="20"/>
              </w:rPr>
              <w:t>431.296</w:t>
            </w:r>
          </w:p>
        </w:tc>
        <w:tc>
          <w:tcPr>
            <w:tcW w:w="4352" w:type="dxa"/>
            <w:vAlign w:val="center"/>
          </w:tcPr>
          <w:p w:rsidR="00C67A4F" w:rsidRPr="00F04CEF" w:rsidRDefault="00D6748D" w:rsidP="00D6748D">
            <w:pPr>
              <w:jc w:val="center"/>
              <w:rPr>
                <w:rFonts w:asciiTheme="minorHAnsi" w:hAnsiTheme="minorHAnsi" w:cstheme="minorHAnsi"/>
                <w:sz w:val="20"/>
                <w:szCs w:val="20"/>
              </w:rPr>
            </w:pPr>
            <w:r w:rsidRPr="00D6748D">
              <w:rPr>
                <w:rFonts w:asciiTheme="minorHAnsi" w:hAnsiTheme="minorHAnsi" w:cstheme="minorHAnsi"/>
                <w:sz w:val="20"/>
                <w:szCs w:val="20"/>
              </w:rPr>
              <w:t>Maximum daily energy consumption</w:t>
            </w:r>
            <w:r w:rsidRPr="00D6748D">
              <w:rPr>
                <w:rFonts w:asciiTheme="minorHAnsi" w:hAnsiTheme="minorHAnsi" w:cstheme="minorHAnsi"/>
                <w:sz w:val="20"/>
                <w:szCs w:val="20"/>
              </w:rPr>
              <w:br/>
              <w:t>(kilowatt hours per day)</w:t>
            </w:r>
          </w:p>
        </w:tc>
        <w:tc>
          <w:tcPr>
            <w:tcW w:w="1821" w:type="dxa"/>
            <w:vAlign w:val="center"/>
          </w:tcPr>
          <w:p w:rsidR="00C67A4F" w:rsidRPr="00F04CEF" w:rsidRDefault="00D6748D" w:rsidP="00D6748D">
            <w:pPr>
              <w:jc w:val="center"/>
              <w:rPr>
                <w:rFonts w:asciiTheme="minorHAnsi" w:hAnsiTheme="minorHAnsi" w:cstheme="minorHAnsi"/>
                <w:sz w:val="20"/>
                <w:szCs w:val="20"/>
              </w:rPr>
            </w:pPr>
            <w:r>
              <w:rPr>
                <w:rFonts w:asciiTheme="minorHAnsi" w:hAnsiTheme="minorHAnsi" w:cstheme="minorHAnsi"/>
                <w:sz w:val="20"/>
                <w:szCs w:val="20"/>
              </w:rPr>
              <w:t>August 31, 2012</w:t>
            </w:r>
          </w:p>
        </w:tc>
      </w:tr>
      <w:tr w:rsidR="001A0600" w:rsidRPr="00F04CEF" w:rsidTr="00D6748D">
        <w:trPr>
          <w:cnfStyle w:val="000000010000" w:firstRow="0" w:lastRow="0" w:firstColumn="0" w:lastColumn="0" w:oddVBand="0" w:evenVBand="0" w:oddHBand="0" w:evenHBand="1" w:firstRowFirstColumn="0" w:firstRowLastColumn="0" w:lastRowFirstColumn="0" w:lastRowLastColumn="0"/>
          <w:trHeight w:val="243"/>
          <w:jc w:val="center"/>
        </w:trPr>
        <w:tc>
          <w:tcPr>
            <w:tcW w:w="2034" w:type="dxa"/>
            <w:vAlign w:val="center"/>
          </w:tcPr>
          <w:p w:rsidR="001A0600" w:rsidRPr="00F04CEF" w:rsidRDefault="00D6748D" w:rsidP="002F0A0F">
            <w:pPr>
              <w:jc w:val="center"/>
              <w:rPr>
                <w:rFonts w:asciiTheme="minorHAnsi" w:hAnsiTheme="minorHAnsi" w:cstheme="minorHAnsi"/>
                <w:sz w:val="20"/>
                <w:szCs w:val="20"/>
              </w:rPr>
            </w:pPr>
            <w:r>
              <w:rPr>
                <w:rFonts w:asciiTheme="minorHAnsi" w:hAnsiTheme="minorHAnsi" w:cstheme="minorHAnsi"/>
                <w:sz w:val="20"/>
                <w:szCs w:val="20"/>
              </w:rPr>
              <w:t xml:space="preserve">CFR </w:t>
            </w:r>
            <w:r w:rsidR="001A0600" w:rsidRPr="00F04CEF">
              <w:rPr>
                <w:rFonts w:asciiTheme="minorHAnsi" w:hAnsiTheme="minorHAnsi" w:cstheme="minorHAnsi"/>
                <w:sz w:val="20"/>
                <w:szCs w:val="20"/>
              </w:rPr>
              <w:t>Title</w:t>
            </w:r>
            <w:r w:rsidR="001A0600">
              <w:rPr>
                <w:rFonts w:asciiTheme="minorHAnsi" w:hAnsiTheme="minorHAnsi" w:cstheme="minorHAnsi"/>
                <w:sz w:val="20"/>
                <w:szCs w:val="20"/>
              </w:rPr>
              <w:t xml:space="preserve"> </w:t>
            </w:r>
            <w:r w:rsidR="001A0600" w:rsidRPr="00F04CEF">
              <w:rPr>
                <w:rFonts w:asciiTheme="minorHAnsi" w:hAnsiTheme="minorHAnsi" w:cstheme="minorHAnsi"/>
                <w:sz w:val="20"/>
                <w:szCs w:val="20"/>
              </w:rPr>
              <w:t xml:space="preserve">10 </w:t>
            </w:r>
            <w:r w:rsidR="002F0A0F">
              <w:rPr>
                <w:rFonts w:asciiTheme="minorHAnsi" w:hAnsiTheme="minorHAnsi" w:cstheme="minorHAnsi"/>
                <w:sz w:val="20"/>
                <w:szCs w:val="20"/>
              </w:rPr>
              <w:t xml:space="preserve">Part 431 </w:t>
            </w:r>
            <w:r>
              <w:rPr>
                <w:rFonts w:asciiTheme="minorHAnsi" w:hAnsiTheme="minorHAnsi" w:cstheme="minorHAnsi"/>
                <w:sz w:val="20"/>
                <w:szCs w:val="20"/>
              </w:rPr>
              <w:t xml:space="preserve">Subpart C </w:t>
            </w:r>
            <w:r>
              <w:rPr>
                <w:rFonts w:ascii="Calibri" w:hAnsi="Calibri" w:cstheme="minorHAnsi"/>
                <w:sz w:val="20"/>
                <w:szCs w:val="20"/>
              </w:rPr>
              <w:t>§</w:t>
            </w:r>
            <w:r w:rsidR="001A0600">
              <w:rPr>
                <w:rFonts w:asciiTheme="minorHAnsi" w:hAnsiTheme="minorHAnsi" w:cstheme="minorHAnsi"/>
                <w:sz w:val="20"/>
                <w:szCs w:val="20"/>
              </w:rPr>
              <w:t>431</w:t>
            </w:r>
            <w:r>
              <w:rPr>
                <w:rFonts w:asciiTheme="minorHAnsi" w:hAnsiTheme="minorHAnsi" w:cstheme="minorHAnsi"/>
                <w:sz w:val="20"/>
                <w:szCs w:val="20"/>
              </w:rPr>
              <w:t>.66 (b)</w:t>
            </w:r>
          </w:p>
        </w:tc>
        <w:tc>
          <w:tcPr>
            <w:tcW w:w="4352" w:type="dxa"/>
            <w:vAlign w:val="center"/>
          </w:tcPr>
          <w:p w:rsidR="00625BA3" w:rsidRDefault="00D6748D" w:rsidP="00D6748D">
            <w:pPr>
              <w:jc w:val="center"/>
              <w:rPr>
                <w:rFonts w:asciiTheme="minorHAnsi" w:hAnsiTheme="minorHAnsi" w:cstheme="minorHAnsi"/>
                <w:sz w:val="20"/>
                <w:szCs w:val="20"/>
              </w:rPr>
            </w:pPr>
            <w:r w:rsidRPr="00D6748D">
              <w:rPr>
                <w:rFonts w:asciiTheme="minorHAnsi" w:hAnsiTheme="minorHAnsi" w:cstheme="minorHAnsi"/>
                <w:sz w:val="20"/>
                <w:szCs w:val="20"/>
              </w:rPr>
              <w:t>Maximum daily energy consumption</w:t>
            </w:r>
            <w:r w:rsidRPr="00D6748D">
              <w:rPr>
                <w:rFonts w:asciiTheme="minorHAnsi" w:hAnsiTheme="minorHAnsi" w:cstheme="minorHAnsi"/>
                <w:sz w:val="20"/>
                <w:szCs w:val="20"/>
              </w:rPr>
              <w:br/>
              <w:t>(kilowatt hours per day)</w:t>
            </w:r>
          </w:p>
        </w:tc>
        <w:tc>
          <w:tcPr>
            <w:tcW w:w="1821" w:type="dxa"/>
            <w:vAlign w:val="center"/>
          </w:tcPr>
          <w:p w:rsidR="001A0600" w:rsidRPr="00F04CEF" w:rsidRDefault="00D6748D" w:rsidP="00DC4CC1">
            <w:pPr>
              <w:jc w:val="center"/>
              <w:rPr>
                <w:rFonts w:asciiTheme="minorHAnsi" w:hAnsiTheme="minorHAnsi" w:cstheme="minorHAnsi"/>
                <w:sz w:val="20"/>
                <w:szCs w:val="20"/>
              </w:rPr>
            </w:pPr>
            <w:r>
              <w:rPr>
                <w:rFonts w:asciiTheme="minorHAnsi" w:hAnsiTheme="minorHAnsi" w:cstheme="minorHAnsi"/>
                <w:sz w:val="20"/>
                <w:szCs w:val="20"/>
              </w:rPr>
              <w:t>January 1</w:t>
            </w:r>
            <w:r w:rsidR="001A0600">
              <w:rPr>
                <w:rFonts w:asciiTheme="minorHAnsi" w:hAnsiTheme="minorHAnsi" w:cstheme="minorHAnsi"/>
                <w:sz w:val="20"/>
                <w:szCs w:val="20"/>
              </w:rPr>
              <w:t>, 2012</w:t>
            </w:r>
          </w:p>
        </w:tc>
      </w:tr>
    </w:tbl>
    <w:p w:rsidR="00AB21F5" w:rsidRPr="00F04CEF" w:rsidRDefault="00AB21F5" w:rsidP="00F06CCF">
      <w:pPr>
        <w:pStyle w:val="Heading3"/>
        <w:rPr>
          <w:rFonts w:asciiTheme="minorHAnsi" w:hAnsiTheme="minorHAnsi"/>
        </w:rPr>
      </w:pPr>
      <w:bookmarkStart w:id="18" w:name="_Toc214003088"/>
      <w:r w:rsidRPr="00F04CEF">
        <w:rPr>
          <w:rFonts w:asciiTheme="minorHAnsi" w:hAnsiTheme="minorHAnsi"/>
        </w:rPr>
        <w:lastRenderedPageBreak/>
        <w:t>1.4.3 Non-DEER Study Review</w:t>
      </w:r>
    </w:p>
    <w:p w:rsidR="00AB21F5" w:rsidRPr="0045779C" w:rsidRDefault="0045779C" w:rsidP="00AB21F5">
      <w:pPr>
        <w:pStyle w:val="Reminder"/>
        <w:rPr>
          <w:rFonts w:asciiTheme="minorHAnsi" w:hAnsiTheme="minorHAnsi" w:cstheme="minorHAnsi"/>
          <w:i w:val="0"/>
          <w:color w:val="auto"/>
          <w:sz w:val="22"/>
          <w:szCs w:val="22"/>
        </w:rPr>
      </w:pPr>
      <w:r w:rsidRPr="0045779C">
        <w:rPr>
          <w:rFonts w:asciiTheme="minorHAnsi" w:hAnsiTheme="minorHAnsi" w:cstheme="minorHAnsi"/>
          <w:i w:val="0"/>
          <w:color w:val="auto"/>
          <w:sz w:val="22"/>
          <w:szCs w:val="22"/>
        </w:rPr>
        <w:t>See Section 2.0 for additional studies referenced.</w:t>
      </w:r>
    </w:p>
    <w:p w:rsidR="00E16609" w:rsidRPr="00F04CEF" w:rsidRDefault="00824F1C" w:rsidP="00F06CCF">
      <w:pPr>
        <w:pStyle w:val="Heading3"/>
        <w:rPr>
          <w:rFonts w:asciiTheme="minorHAnsi" w:hAnsiTheme="minorHAnsi"/>
        </w:rPr>
      </w:pPr>
      <w:r w:rsidRPr="00F04CEF">
        <w:rPr>
          <w:rFonts w:asciiTheme="minorHAnsi" w:hAnsiTheme="minorHAnsi"/>
        </w:rPr>
        <w:t>1.4</w:t>
      </w:r>
      <w:r w:rsidR="00F06CCF" w:rsidRPr="00F04CEF">
        <w:rPr>
          <w:rFonts w:asciiTheme="minorHAnsi" w:hAnsiTheme="minorHAnsi"/>
        </w:rPr>
        <w:t>.</w:t>
      </w:r>
      <w:r w:rsidR="00AB21F5" w:rsidRPr="00F04CEF">
        <w:rPr>
          <w:rFonts w:asciiTheme="minorHAnsi" w:hAnsiTheme="minorHAnsi"/>
        </w:rPr>
        <w:t>4</w:t>
      </w:r>
      <w:r w:rsidRPr="00F04CEF">
        <w:rPr>
          <w:rFonts w:asciiTheme="minorHAnsi" w:hAnsiTheme="minorHAnsi"/>
        </w:rPr>
        <w:t xml:space="preserve">  </w:t>
      </w:r>
      <w:r w:rsidR="00E16609" w:rsidRPr="00F04CEF">
        <w:rPr>
          <w:rFonts w:asciiTheme="minorHAnsi" w:hAnsiTheme="minorHAnsi"/>
        </w:rPr>
        <w:t>Measure</w:t>
      </w:r>
      <w:r w:rsidR="00F06CCF" w:rsidRPr="00F04CEF">
        <w:rPr>
          <w:rFonts w:asciiTheme="minorHAnsi" w:hAnsiTheme="minorHAnsi"/>
        </w:rPr>
        <w:t xml:space="preserve"> and Base Case</w:t>
      </w:r>
      <w:r w:rsidR="00E16609" w:rsidRPr="00F04CEF">
        <w:rPr>
          <w:rFonts w:asciiTheme="minorHAnsi" w:hAnsiTheme="minorHAnsi"/>
        </w:rPr>
        <w:t xml:space="preserve"> Effective Useful Life</w:t>
      </w:r>
      <w:bookmarkEnd w:id="18"/>
    </w:p>
    <w:p w:rsidR="005B28C1" w:rsidRPr="00F04CEF" w:rsidRDefault="000F130A" w:rsidP="000F130A">
      <w:pPr>
        <w:rPr>
          <w:rFonts w:asciiTheme="minorHAnsi" w:hAnsiTheme="minorHAnsi" w:cstheme="minorHAnsi"/>
          <w:sz w:val="22"/>
          <w:szCs w:val="22"/>
        </w:rPr>
      </w:pPr>
      <w:r w:rsidRPr="00F04CEF">
        <w:rPr>
          <w:rFonts w:asciiTheme="minorHAnsi" w:hAnsiTheme="minorHAnsi" w:cstheme="minorHAnsi"/>
          <w:sz w:val="22"/>
          <w:szCs w:val="22"/>
        </w:rPr>
        <w:t>DEER</w:t>
      </w:r>
      <w:r w:rsidR="00F06CCF" w:rsidRPr="00F04CEF">
        <w:rPr>
          <w:rFonts w:asciiTheme="minorHAnsi" w:hAnsiTheme="minorHAnsi" w:cstheme="minorHAnsi"/>
          <w:sz w:val="22"/>
          <w:szCs w:val="22"/>
        </w:rPr>
        <w:t>14 update</w:t>
      </w:r>
      <w:r w:rsidRPr="00F04CEF">
        <w:rPr>
          <w:rFonts w:asciiTheme="minorHAnsi" w:hAnsiTheme="minorHAnsi" w:cstheme="minorHAnsi"/>
          <w:sz w:val="22"/>
          <w:szCs w:val="22"/>
        </w:rPr>
        <w:t xml:space="preserve"> documentation provides EUL and RUL information to be used for the </w:t>
      </w:r>
      <w:r w:rsidR="00F06CCF" w:rsidRPr="00F04CEF">
        <w:rPr>
          <w:rFonts w:asciiTheme="minorHAnsi" w:hAnsiTheme="minorHAnsi" w:cstheme="minorHAnsi"/>
          <w:sz w:val="22"/>
          <w:szCs w:val="22"/>
        </w:rPr>
        <w:t>2015</w:t>
      </w:r>
      <w:r w:rsidRPr="00F04CEF">
        <w:rPr>
          <w:rFonts w:asciiTheme="minorHAnsi" w:hAnsiTheme="minorHAnsi" w:cstheme="minorHAnsi"/>
          <w:sz w:val="22"/>
          <w:szCs w:val="22"/>
        </w:rPr>
        <w:t xml:space="preserve"> program cycle</w:t>
      </w:r>
      <w:r w:rsidR="00F06CCF" w:rsidRPr="00F04CEF">
        <w:rPr>
          <w:rFonts w:asciiTheme="minorHAnsi" w:hAnsiTheme="minorHAnsi" w:cstheme="minorHAnsi"/>
          <w:sz w:val="22"/>
          <w:szCs w:val="22"/>
        </w:rPr>
        <w:t xml:space="preserve"> extension</w:t>
      </w:r>
      <w:r w:rsidRPr="00F04CEF">
        <w:rPr>
          <w:rFonts w:asciiTheme="minorHAnsi" w:hAnsiTheme="minorHAnsi" w:cstheme="minorHAnsi"/>
          <w:sz w:val="22"/>
          <w:szCs w:val="22"/>
        </w:rPr>
        <w:t xml:space="preserve"> on </w:t>
      </w:r>
      <w:hyperlink r:id="rId12" w:history="1">
        <w:r w:rsidRPr="00F04CEF">
          <w:rPr>
            <w:rFonts w:asciiTheme="minorHAnsi" w:hAnsiTheme="minorHAnsi" w:cstheme="minorHAnsi"/>
            <w:sz w:val="22"/>
            <w:szCs w:val="22"/>
          </w:rPr>
          <w:t>www.deeresources.com</w:t>
        </w:r>
      </w:hyperlink>
      <w:r w:rsidR="00056947" w:rsidRPr="00F04CEF">
        <w:rPr>
          <w:rFonts w:asciiTheme="minorHAnsi" w:hAnsiTheme="minorHAnsi" w:cstheme="minorHAnsi"/>
          <w:sz w:val="22"/>
          <w:szCs w:val="22"/>
        </w:rPr>
        <w:t xml:space="preserve">. </w:t>
      </w:r>
      <w:r w:rsidRPr="00F04CEF">
        <w:rPr>
          <w:rFonts w:asciiTheme="minorHAnsi" w:hAnsiTheme="minorHAnsi" w:cstheme="minorHAnsi"/>
          <w:sz w:val="22"/>
          <w:szCs w:val="22"/>
        </w:rPr>
        <w:t>The DEER documentation “Summary of EUL-RUL Analysis for the April 2008 Update to DEER” provides the RUL value as a flat 1/3 of the EUL value.</w:t>
      </w:r>
      <w:r w:rsidR="009D0753" w:rsidRPr="00F04CEF">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056947" w:rsidRPr="00F04CEF" w:rsidRDefault="00056947" w:rsidP="000F130A">
      <w:pPr>
        <w:rPr>
          <w:rFonts w:asciiTheme="minorHAnsi" w:hAnsiTheme="minorHAnsi" w:cstheme="minorHAnsi"/>
          <w:sz w:val="22"/>
          <w:szCs w:val="22"/>
        </w:rPr>
      </w:pPr>
    </w:p>
    <w:p w:rsidR="005B28C1" w:rsidRPr="00F04CEF" w:rsidRDefault="005B28C1" w:rsidP="000F130A">
      <w:pPr>
        <w:rPr>
          <w:rFonts w:asciiTheme="minorHAnsi" w:hAnsiTheme="minorHAnsi" w:cstheme="minorHAnsi"/>
          <w:sz w:val="22"/>
          <w:szCs w:val="22"/>
        </w:rPr>
      </w:pPr>
      <w:r w:rsidRPr="00F04CEF">
        <w:rPr>
          <w:rFonts w:asciiTheme="minorHAnsi" w:hAnsiTheme="minorHAnsi" w:cstheme="minorHAnsi"/>
          <w:sz w:val="22"/>
          <w:szCs w:val="22"/>
        </w:rPr>
        <w:t>To obtain the EUL value the DEER</w:t>
      </w:r>
      <w:r w:rsidR="00F06CCF" w:rsidRPr="00F04CEF">
        <w:rPr>
          <w:rFonts w:asciiTheme="minorHAnsi" w:hAnsiTheme="minorHAnsi" w:cstheme="minorHAnsi"/>
          <w:sz w:val="22"/>
          <w:szCs w:val="22"/>
        </w:rPr>
        <w:t>14 update</w:t>
      </w:r>
      <w:r w:rsidRPr="00F04CEF">
        <w:rPr>
          <w:rFonts w:asciiTheme="minorHAnsi" w:hAnsiTheme="minorHAnsi" w:cstheme="minorHAnsi"/>
          <w:sz w:val="22"/>
          <w:szCs w:val="22"/>
        </w:rPr>
        <w:t xml:space="preserve"> documentation, EUL_Summary_10-1-08.xls</w:t>
      </w:r>
      <w:r w:rsidR="00E07752" w:rsidRPr="00F04CEF">
        <w:rPr>
          <w:rFonts w:asciiTheme="minorHAnsi" w:hAnsiTheme="minorHAnsi" w:cstheme="minorHAnsi"/>
          <w:sz w:val="22"/>
          <w:szCs w:val="22"/>
        </w:rPr>
        <w:t xml:space="preserve"> [213]</w:t>
      </w:r>
      <w:r w:rsidR="00056947" w:rsidRPr="00F04CEF">
        <w:rPr>
          <w:rFonts w:asciiTheme="minorHAnsi" w:hAnsiTheme="minorHAnsi" w:cstheme="minorHAnsi"/>
          <w:sz w:val="22"/>
          <w:szCs w:val="22"/>
        </w:rPr>
        <w:t>, was consulted.</w:t>
      </w:r>
      <w:r w:rsidRPr="00F04CEF">
        <w:rPr>
          <w:rFonts w:asciiTheme="minorHAnsi" w:hAnsiTheme="minorHAnsi" w:cstheme="minorHAnsi"/>
          <w:sz w:val="22"/>
          <w:szCs w:val="22"/>
        </w:rPr>
        <w:t xml:space="preserv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REF _Ref296591307 \h </w:instrText>
      </w:r>
      <w:r w:rsidR="00BD3931" w:rsidRPr="00F04CEF">
        <w:rPr>
          <w:rFonts w:asciiTheme="minorHAnsi" w:hAnsiTheme="minorHAnsi" w:cstheme="minorHAnsi"/>
          <w:sz w:val="22"/>
          <w:szCs w:val="22"/>
        </w:rPr>
        <w:instrText xml:space="preserve"> \* MERGEFORMAT </w:instrText>
      </w:r>
      <w:r w:rsidRPr="00F04CEF">
        <w:rPr>
          <w:rFonts w:asciiTheme="minorHAnsi" w:hAnsiTheme="minorHAnsi" w:cstheme="minorHAnsi"/>
          <w:sz w:val="22"/>
          <w:szCs w:val="22"/>
        </w:rPr>
      </w:r>
      <w:r w:rsidRPr="00F04CEF">
        <w:rPr>
          <w:rFonts w:asciiTheme="minorHAnsi" w:hAnsiTheme="minorHAnsi" w:cstheme="minorHAnsi"/>
          <w:sz w:val="22"/>
          <w:szCs w:val="22"/>
        </w:rPr>
        <w:fldChar w:fldCharType="separate"/>
      </w:r>
      <w:r w:rsidR="0035645C" w:rsidRPr="00F04CEF">
        <w:rPr>
          <w:rFonts w:asciiTheme="minorHAnsi" w:hAnsiTheme="minorHAnsi" w:cstheme="minorHAnsi"/>
          <w:sz w:val="22"/>
          <w:szCs w:val="22"/>
        </w:rPr>
        <w:t xml:space="preserve">Table </w:t>
      </w:r>
      <w:r w:rsidR="0035645C">
        <w:rPr>
          <w:rFonts w:asciiTheme="minorHAnsi" w:hAnsiTheme="minorHAnsi" w:cstheme="minorHAnsi"/>
          <w:noProof/>
          <w:sz w:val="22"/>
          <w:szCs w:val="22"/>
        </w:rPr>
        <w:t>7</w:t>
      </w:r>
      <w:r w:rsidRPr="00F04CEF">
        <w:rPr>
          <w:rFonts w:asciiTheme="minorHAnsi" w:hAnsiTheme="minorHAnsi" w:cstheme="minorHAnsi"/>
          <w:sz w:val="22"/>
          <w:szCs w:val="22"/>
        </w:rPr>
        <w:fldChar w:fldCharType="end"/>
      </w:r>
      <w:r w:rsidRPr="00F04CEF">
        <w:rPr>
          <w:rFonts w:asciiTheme="minorHAnsi" w:hAnsiTheme="minorHAnsi" w:cstheme="minorHAnsi"/>
          <w:sz w:val="22"/>
          <w:szCs w:val="22"/>
        </w:rPr>
        <w:t xml:space="preserve"> below identifies the value/methodology used for the measures in this work paper.</w:t>
      </w:r>
    </w:p>
    <w:p w:rsidR="00BD3931" w:rsidRPr="00F04CEF" w:rsidRDefault="00BD3931" w:rsidP="000F130A">
      <w:pPr>
        <w:rPr>
          <w:rFonts w:asciiTheme="minorHAnsi" w:hAnsiTheme="minorHAnsi" w:cstheme="minorHAnsi"/>
          <w:sz w:val="22"/>
          <w:szCs w:val="22"/>
        </w:rPr>
      </w:pPr>
    </w:p>
    <w:p w:rsidR="005B28C1" w:rsidRPr="00F04CEF" w:rsidRDefault="005B28C1" w:rsidP="005B28C1">
      <w:pPr>
        <w:pStyle w:val="Caption"/>
        <w:jc w:val="center"/>
        <w:rPr>
          <w:rFonts w:asciiTheme="minorHAnsi" w:hAnsiTheme="minorHAnsi" w:cstheme="minorHAnsi"/>
          <w:sz w:val="22"/>
          <w:szCs w:val="22"/>
        </w:rPr>
      </w:pPr>
      <w:bookmarkStart w:id="19" w:name="_Ref296591307"/>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7</w:t>
      </w:r>
      <w:r w:rsidRPr="00F04CEF">
        <w:rPr>
          <w:rFonts w:asciiTheme="minorHAnsi" w:hAnsiTheme="minorHAnsi" w:cstheme="minorHAnsi"/>
          <w:sz w:val="22"/>
          <w:szCs w:val="22"/>
        </w:rPr>
        <w:fldChar w:fldCharType="end"/>
      </w:r>
      <w:bookmarkEnd w:id="19"/>
      <w:r w:rsidRPr="00F04CEF">
        <w:rPr>
          <w:rFonts w:asciiTheme="minorHAnsi" w:hAnsiTheme="minorHAnsi" w:cstheme="minorHAnsi"/>
          <w:sz w:val="22"/>
          <w:szCs w:val="22"/>
        </w:rPr>
        <w:t xml:space="preserve"> DEER</w:t>
      </w:r>
      <w:r w:rsidR="003832D2" w:rsidRPr="00F04CEF">
        <w:rPr>
          <w:rFonts w:asciiTheme="minorHAnsi" w:hAnsiTheme="minorHAnsi" w:cstheme="minorHAnsi"/>
          <w:sz w:val="22"/>
          <w:szCs w:val="22"/>
        </w:rPr>
        <w:t>14</w:t>
      </w:r>
      <w:r w:rsidRPr="00F04CEF">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61"/>
        <w:gridCol w:w="1731"/>
        <w:gridCol w:w="1214"/>
        <w:gridCol w:w="2161"/>
        <w:gridCol w:w="1566"/>
        <w:gridCol w:w="1443"/>
      </w:tblGrid>
      <w:tr w:rsidR="001C5A94" w:rsidRPr="00F04CEF"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F04CEF" w:rsidRDefault="001C5A94" w:rsidP="000F130A">
            <w:pPr>
              <w:rPr>
                <w:rFonts w:asciiTheme="minorHAnsi" w:hAnsiTheme="minorHAnsi" w:cstheme="minorHAnsi"/>
                <w:sz w:val="20"/>
                <w:szCs w:val="20"/>
              </w:rPr>
            </w:pPr>
            <w:r w:rsidRPr="00F04CEF">
              <w:rPr>
                <w:rFonts w:asciiTheme="minorHAnsi" w:hAnsiTheme="minorHAnsi" w:cstheme="minorHAnsi"/>
                <w:sz w:val="20"/>
                <w:szCs w:val="20"/>
              </w:rPr>
              <w:t>READi EUL ID</w:t>
            </w:r>
          </w:p>
        </w:tc>
        <w:tc>
          <w:tcPr>
            <w:tcW w:w="1731" w:type="dxa"/>
          </w:tcPr>
          <w:p w:rsidR="001C5A94" w:rsidRPr="00F04CEF" w:rsidRDefault="001C5A94" w:rsidP="000F130A">
            <w:pPr>
              <w:rPr>
                <w:rFonts w:asciiTheme="minorHAnsi" w:hAnsiTheme="minorHAnsi" w:cstheme="minorHAnsi"/>
                <w:sz w:val="20"/>
                <w:szCs w:val="20"/>
              </w:rPr>
            </w:pPr>
            <w:r w:rsidRPr="00F04CEF">
              <w:rPr>
                <w:rFonts w:asciiTheme="minorHAnsi" w:hAnsiTheme="minorHAnsi" w:cstheme="minorHAnsi"/>
                <w:sz w:val="20"/>
                <w:szCs w:val="20"/>
              </w:rPr>
              <w:t>Market</w:t>
            </w:r>
          </w:p>
        </w:tc>
        <w:tc>
          <w:tcPr>
            <w:tcW w:w="1214" w:type="dxa"/>
          </w:tcPr>
          <w:p w:rsidR="001C5A94" w:rsidRPr="00F04CEF" w:rsidRDefault="001C5A94" w:rsidP="000F130A">
            <w:pPr>
              <w:rPr>
                <w:rFonts w:asciiTheme="minorHAnsi" w:hAnsiTheme="minorHAnsi" w:cstheme="minorHAnsi"/>
                <w:sz w:val="20"/>
                <w:szCs w:val="20"/>
              </w:rPr>
            </w:pPr>
            <w:r w:rsidRPr="00F04CEF">
              <w:rPr>
                <w:rFonts w:asciiTheme="minorHAnsi" w:hAnsiTheme="minorHAnsi" w:cstheme="minorHAnsi"/>
                <w:sz w:val="20"/>
                <w:szCs w:val="20"/>
              </w:rPr>
              <w:t>Enduse</w:t>
            </w:r>
          </w:p>
        </w:tc>
        <w:tc>
          <w:tcPr>
            <w:tcW w:w="2161" w:type="dxa"/>
          </w:tcPr>
          <w:p w:rsidR="001C5A94" w:rsidRPr="00F04CEF" w:rsidRDefault="001C5A94" w:rsidP="000F130A">
            <w:pPr>
              <w:rPr>
                <w:rFonts w:asciiTheme="minorHAnsi" w:hAnsiTheme="minorHAnsi" w:cstheme="minorHAnsi"/>
                <w:sz w:val="20"/>
                <w:szCs w:val="20"/>
              </w:rPr>
            </w:pPr>
            <w:r w:rsidRPr="00F04CEF">
              <w:rPr>
                <w:rFonts w:asciiTheme="minorHAnsi" w:hAnsiTheme="minorHAnsi" w:cstheme="minorHAnsi"/>
                <w:sz w:val="20"/>
                <w:szCs w:val="20"/>
              </w:rPr>
              <w:t>Measure</w:t>
            </w:r>
          </w:p>
        </w:tc>
        <w:tc>
          <w:tcPr>
            <w:tcW w:w="1566" w:type="dxa"/>
          </w:tcPr>
          <w:p w:rsidR="001C5A94" w:rsidRPr="00F04CEF" w:rsidRDefault="001C5A94" w:rsidP="000F130A">
            <w:pPr>
              <w:rPr>
                <w:rFonts w:asciiTheme="minorHAnsi" w:hAnsiTheme="minorHAnsi" w:cstheme="minorHAnsi"/>
                <w:sz w:val="20"/>
                <w:szCs w:val="20"/>
              </w:rPr>
            </w:pPr>
            <w:r w:rsidRPr="00F04CEF">
              <w:rPr>
                <w:rFonts w:asciiTheme="minorHAnsi" w:hAnsiTheme="minorHAnsi" w:cstheme="minorHAnsi"/>
                <w:sz w:val="20"/>
                <w:szCs w:val="20"/>
              </w:rPr>
              <w:t>EUL (Years)</w:t>
            </w:r>
          </w:p>
        </w:tc>
        <w:tc>
          <w:tcPr>
            <w:tcW w:w="1443" w:type="dxa"/>
          </w:tcPr>
          <w:p w:rsidR="001C5A94" w:rsidRPr="00F04CEF" w:rsidRDefault="001C5A94" w:rsidP="000F130A">
            <w:pPr>
              <w:rPr>
                <w:rFonts w:asciiTheme="minorHAnsi" w:hAnsiTheme="minorHAnsi" w:cstheme="minorHAnsi"/>
                <w:sz w:val="20"/>
                <w:szCs w:val="20"/>
              </w:rPr>
            </w:pPr>
            <w:r w:rsidRPr="00F04CEF">
              <w:rPr>
                <w:rFonts w:asciiTheme="minorHAnsi" w:hAnsiTheme="minorHAnsi" w:cstheme="minorHAnsi"/>
                <w:sz w:val="20"/>
                <w:szCs w:val="20"/>
              </w:rPr>
              <w:t>RUL (Years)</w:t>
            </w:r>
          </w:p>
        </w:tc>
      </w:tr>
      <w:tr w:rsidR="00C67A4F" w:rsidRPr="00F04CEF" w:rsidTr="00C67A4F">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vAlign w:val="center"/>
          </w:tcPr>
          <w:p w:rsidR="00C67A4F" w:rsidRPr="00F04CEF" w:rsidRDefault="00C67A4F" w:rsidP="00C67A4F">
            <w:pPr>
              <w:jc w:val="center"/>
              <w:rPr>
                <w:rFonts w:asciiTheme="minorHAnsi" w:hAnsiTheme="minorHAnsi" w:cstheme="minorHAnsi"/>
                <w:sz w:val="20"/>
                <w:szCs w:val="20"/>
              </w:rPr>
            </w:pPr>
            <w:r w:rsidRPr="00F04CEF">
              <w:rPr>
                <w:rFonts w:asciiTheme="minorHAnsi" w:hAnsiTheme="minorHAnsi" w:cstheme="minorHAnsi"/>
                <w:sz w:val="20"/>
                <w:szCs w:val="22"/>
              </w:rPr>
              <w:t>Plug-VendCtrler</w:t>
            </w:r>
          </w:p>
        </w:tc>
        <w:tc>
          <w:tcPr>
            <w:tcW w:w="1731" w:type="dxa"/>
            <w:vAlign w:val="center"/>
          </w:tcPr>
          <w:p w:rsidR="00C67A4F" w:rsidRPr="00F04CEF" w:rsidRDefault="00C67A4F" w:rsidP="00C67A4F">
            <w:pPr>
              <w:jc w:val="center"/>
              <w:rPr>
                <w:rFonts w:asciiTheme="minorHAnsi" w:hAnsiTheme="minorHAnsi" w:cstheme="minorHAnsi"/>
                <w:sz w:val="20"/>
                <w:szCs w:val="20"/>
              </w:rPr>
            </w:pPr>
            <w:r w:rsidRPr="00F04CEF">
              <w:rPr>
                <w:rFonts w:asciiTheme="minorHAnsi" w:hAnsiTheme="minorHAnsi" w:cstheme="minorHAnsi"/>
                <w:sz w:val="20"/>
                <w:szCs w:val="20"/>
              </w:rPr>
              <w:t>Non-Residential</w:t>
            </w:r>
          </w:p>
        </w:tc>
        <w:tc>
          <w:tcPr>
            <w:tcW w:w="1214" w:type="dxa"/>
            <w:vAlign w:val="center"/>
          </w:tcPr>
          <w:p w:rsidR="00C67A4F" w:rsidRPr="00F04CEF" w:rsidRDefault="00C67A4F" w:rsidP="00C67A4F">
            <w:pPr>
              <w:jc w:val="center"/>
              <w:rPr>
                <w:rFonts w:asciiTheme="minorHAnsi" w:hAnsiTheme="minorHAnsi" w:cstheme="minorHAnsi"/>
                <w:sz w:val="20"/>
                <w:szCs w:val="20"/>
              </w:rPr>
            </w:pPr>
            <w:r w:rsidRPr="00F04CEF">
              <w:rPr>
                <w:rFonts w:asciiTheme="minorHAnsi" w:hAnsiTheme="minorHAnsi" w:cstheme="minorHAnsi"/>
                <w:sz w:val="20"/>
                <w:szCs w:val="20"/>
              </w:rPr>
              <w:t>Plug Loads</w:t>
            </w:r>
          </w:p>
        </w:tc>
        <w:tc>
          <w:tcPr>
            <w:tcW w:w="2161" w:type="dxa"/>
            <w:vAlign w:val="center"/>
          </w:tcPr>
          <w:p w:rsidR="00C67A4F" w:rsidRPr="00F04CEF" w:rsidRDefault="00C67A4F" w:rsidP="00C67A4F">
            <w:pPr>
              <w:jc w:val="center"/>
              <w:rPr>
                <w:rFonts w:asciiTheme="minorHAnsi" w:hAnsiTheme="minorHAnsi" w:cstheme="minorHAnsi"/>
                <w:sz w:val="20"/>
                <w:szCs w:val="20"/>
              </w:rPr>
            </w:pPr>
            <w:r w:rsidRPr="00F04CEF">
              <w:rPr>
                <w:rFonts w:asciiTheme="minorHAnsi" w:hAnsiTheme="minorHAnsi" w:cstheme="minorHAnsi"/>
                <w:sz w:val="20"/>
                <w:szCs w:val="20"/>
              </w:rPr>
              <w:t>Vending Machine Controller</w:t>
            </w:r>
          </w:p>
        </w:tc>
        <w:tc>
          <w:tcPr>
            <w:tcW w:w="1566" w:type="dxa"/>
            <w:vAlign w:val="center"/>
          </w:tcPr>
          <w:p w:rsidR="00C67A4F" w:rsidRPr="00F04CEF" w:rsidRDefault="00C67A4F" w:rsidP="00C67A4F">
            <w:pPr>
              <w:jc w:val="center"/>
              <w:rPr>
                <w:rFonts w:asciiTheme="minorHAnsi" w:hAnsiTheme="minorHAnsi" w:cstheme="minorHAnsi"/>
                <w:sz w:val="20"/>
                <w:szCs w:val="20"/>
              </w:rPr>
            </w:pPr>
            <w:r w:rsidRPr="00F04CEF">
              <w:rPr>
                <w:rFonts w:asciiTheme="minorHAnsi" w:hAnsiTheme="minorHAnsi" w:cstheme="minorHAnsi"/>
                <w:sz w:val="20"/>
                <w:szCs w:val="20"/>
              </w:rPr>
              <w:t>5</w:t>
            </w:r>
          </w:p>
        </w:tc>
        <w:tc>
          <w:tcPr>
            <w:tcW w:w="1443" w:type="dxa"/>
            <w:vAlign w:val="center"/>
          </w:tcPr>
          <w:p w:rsidR="00C67A4F" w:rsidRPr="00F04CEF" w:rsidRDefault="00C67A4F" w:rsidP="00C67A4F">
            <w:pPr>
              <w:jc w:val="center"/>
              <w:rPr>
                <w:rFonts w:asciiTheme="minorHAnsi" w:hAnsiTheme="minorHAnsi" w:cstheme="minorHAnsi"/>
                <w:sz w:val="20"/>
                <w:szCs w:val="20"/>
              </w:rPr>
            </w:pPr>
            <w:r w:rsidRPr="00F04CEF">
              <w:rPr>
                <w:rFonts w:asciiTheme="minorHAnsi" w:hAnsiTheme="minorHAnsi" w:cstheme="minorHAnsi"/>
                <w:sz w:val="20"/>
                <w:szCs w:val="20"/>
              </w:rPr>
              <w:t>N/A</w:t>
            </w:r>
          </w:p>
        </w:tc>
      </w:tr>
    </w:tbl>
    <w:p w:rsidR="00E16609" w:rsidRPr="00F04CEF" w:rsidRDefault="00E16609" w:rsidP="00560934">
      <w:pPr>
        <w:pStyle w:val="Heading1"/>
        <w:keepNext w:val="0"/>
        <w:rPr>
          <w:rFonts w:asciiTheme="minorHAnsi" w:hAnsiTheme="minorHAnsi" w:cstheme="minorHAnsi"/>
        </w:rPr>
      </w:pPr>
      <w:bookmarkStart w:id="20" w:name="_Toc214003090"/>
      <w:r w:rsidRPr="00F04CEF">
        <w:rPr>
          <w:rFonts w:asciiTheme="minorHAnsi" w:hAnsiTheme="minorHAnsi" w:cstheme="minorHAnsi"/>
        </w:rPr>
        <w:t>Section 2. Energy Savings &amp; Demand Reduction Calculations</w:t>
      </w:r>
      <w:bookmarkEnd w:id="20"/>
    </w:p>
    <w:p w:rsidR="003078B6" w:rsidRPr="00F04CEF" w:rsidRDefault="003078B6" w:rsidP="00600BAA">
      <w:pPr>
        <w:pStyle w:val="Heading2"/>
        <w:rPr>
          <w:rFonts w:asciiTheme="minorHAnsi" w:hAnsiTheme="minorHAnsi" w:cstheme="minorHAnsi"/>
          <w:b w:val="0"/>
          <w:bCs w:val="0"/>
          <w:iCs w:val="0"/>
          <w:smallCaps w:val="0"/>
          <w:sz w:val="22"/>
          <w:szCs w:val="22"/>
        </w:rPr>
      </w:pPr>
      <w:r w:rsidRPr="00F04CEF">
        <w:rPr>
          <w:rFonts w:asciiTheme="minorHAnsi" w:hAnsiTheme="minorHAnsi" w:cstheme="minorHAnsi"/>
          <w:b w:val="0"/>
          <w:bCs w:val="0"/>
          <w:iCs w:val="0"/>
          <w:smallCaps w:val="0"/>
          <w:sz w:val="22"/>
          <w:szCs w:val="22"/>
        </w:rPr>
        <w:t xml:space="preserve">The energy savings for the measures in this workpaper will be derived from </w:t>
      </w:r>
      <w:r w:rsidR="007719FD" w:rsidRPr="00F04CEF">
        <w:rPr>
          <w:rFonts w:asciiTheme="minorHAnsi" w:hAnsiTheme="minorHAnsi" w:cstheme="minorHAnsi"/>
          <w:b w:val="0"/>
          <w:bCs w:val="0"/>
          <w:iCs w:val="0"/>
          <w:smallCaps w:val="0"/>
          <w:sz w:val="22"/>
          <w:szCs w:val="22"/>
        </w:rPr>
        <w:t>four different calculations</w:t>
      </w:r>
      <w:r w:rsidRPr="00F04CEF">
        <w:rPr>
          <w:rFonts w:asciiTheme="minorHAnsi" w:hAnsiTheme="minorHAnsi" w:cstheme="minorHAnsi"/>
          <w:b w:val="0"/>
          <w:bCs w:val="0"/>
          <w:iCs w:val="0"/>
          <w:smallCaps w:val="0"/>
          <w:sz w:val="22"/>
          <w:szCs w:val="22"/>
        </w:rPr>
        <w:t>.</w:t>
      </w:r>
    </w:p>
    <w:p w:rsidR="003078B6" w:rsidRPr="00F04CEF" w:rsidRDefault="003078B6" w:rsidP="003078B6">
      <w:pPr>
        <w:pStyle w:val="ListParagraph"/>
        <w:numPr>
          <w:ilvl w:val="0"/>
          <w:numId w:val="11"/>
        </w:numPr>
      </w:pPr>
      <w:r w:rsidRPr="00F04CEF">
        <w:t>The reduction in lighting use from turnin</w:t>
      </w:r>
      <w:r w:rsidR="00F04CEF" w:rsidRPr="00F04CEF">
        <w:t>g off an interior display light</w:t>
      </w:r>
    </w:p>
    <w:p w:rsidR="003078B6" w:rsidRDefault="003078B6" w:rsidP="003078B6">
      <w:pPr>
        <w:pStyle w:val="ListParagraph"/>
        <w:numPr>
          <w:ilvl w:val="0"/>
          <w:numId w:val="11"/>
        </w:numPr>
      </w:pPr>
      <w:r w:rsidRPr="00F04CEF">
        <w:t xml:space="preserve">The reduction in lighting use from </w:t>
      </w:r>
      <w:r w:rsidR="006149E6" w:rsidRPr="00F04CEF">
        <w:t>turning off a backlit display</w:t>
      </w:r>
    </w:p>
    <w:p w:rsidR="000B3F00" w:rsidRPr="000B3F00" w:rsidRDefault="000B3F00" w:rsidP="000B3F00">
      <w:pPr>
        <w:pStyle w:val="ListParagraph"/>
        <w:numPr>
          <w:ilvl w:val="0"/>
          <w:numId w:val="11"/>
        </w:numPr>
        <w:rPr>
          <w:rFonts w:eastAsia="Times New Roman" w:cstheme="minorHAnsi"/>
        </w:rPr>
      </w:pPr>
      <w:r w:rsidRPr="00F04CEF">
        <w:t xml:space="preserve">The reduction in refrigeration time for Title 20 defined refrigerated canned and bottled </w:t>
      </w:r>
      <w:r w:rsidRPr="00F04CEF">
        <w:rPr>
          <w:rFonts w:eastAsia="Times New Roman" w:cstheme="minorHAnsi"/>
        </w:rPr>
        <w:t>beverage vending machines</w:t>
      </w:r>
    </w:p>
    <w:p w:rsidR="006111B8" w:rsidRPr="00F04CEF" w:rsidRDefault="006149E6" w:rsidP="003078B6">
      <w:pPr>
        <w:pStyle w:val="ListParagraph"/>
        <w:numPr>
          <w:ilvl w:val="0"/>
          <w:numId w:val="11"/>
        </w:numPr>
      </w:pPr>
      <w:r w:rsidRPr="00F04CEF">
        <w:t xml:space="preserve">The reduction in refrigeration time </w:t>
      </w:r>
      <w:r w:rsidR="006111B8" w:rsidRPr="00F04CEF">
        <w:t xml:space="preserve">for </w:t>
      </w:r>
      <w:r w:rsidR="00271D2C" w:rsidRPr="00F04CEF">
        <w:t>commercial refrigerators, commercial refrigerator-freezers, and commercial freezers</w:t>
      </w:r>
    </w:p>
    <w:p w:rsidR="007719FD" w:rsidRPr="00F04CEF" w:rsidRDefault="007719FD" w:rsidP="007719FD">
      <w:pPr>
        <w:rPr>
          <w:rFonts w:asciiTheme="minorHAnsi" w:hAnsiTheme="minorHAnsi" w:cstheme="minorHAnsi"/>
          <w:sz w:val="22"/>
          <w:szCs w:val="22"/>
        </w:rPr>
      </w:pP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REF _Ref383071317 \h </w:instrText>
      </w:r>
      <w:r w:rsidR="00F04CEF">
        <w:rPr>
          <w:rFonts w:asciiTheme="minorHAnsi" w:hAnsiTheme="minorHAnsi" w:cstheme="minorHAnsi"/>
          <w:sz w:val="22"/>
          <w:szCs w:val="22"/>
        </w:rPr>
        <w:instrText xml:space="preserve"> \* MERGEFORMAT </w:instrText>
      </w:r>
      <w:r w:rsidRPr="00F04CEF">
        <w:rPr>
          <w:rFonts w:asciiTheme="minorHAnsi" w:hAnsiTheme="minorHAnsi" w:cstheme="minorHAnsi"/>
          <w:sz w:val="22"/>
          <w:szCs w:val="22"/>
        </w:rPr>
      </w:r>
      <w:r w:rsidRPr="00F04CEF">
        <w:rPr>
          <w:rFonts w:asciiTheme="minorHAnsi" w:hAnsiTheme="minorHAnsi" w:cstheme="minorHAnsi"/>
          <w:sz w:val="22"/>
          <w:szCs w:val="22"/>
        </w:rPr>
        <w:fldChar w:fldCharType="separate"/>
      </w:r>
      <w:r w:rsidR="0035645C" w:rsidRPr="00F04CEF">
        <w:rPr>
          <w:rFonts w:asciiTheme="minorHAnsi" w:hAnsiTheme="minorHAnsi" w:cstheme="minorHAnsi"/>
          <w:sz w:val="22"/>
          <w:szCs w:val="22"/>
        </w:rPr>
        <w:t xml:space="preserve">Table </w:t>
      </w:r>
      <w:r w:rsidR="0035645C">
        <w:rPr>
          <w:rFonts w:asciiTheme="minorHAnsi" w:hAnsiTheme="minorHAnsi" w:cstheme="minorHAnsi"/>
          <w:sz w:val="22"/>
          <w:szCs w:val="22"/>
        </w:rPr>
        <w:t>8</w:t>
      </w:r>
      <w:r w:rsidRPr="00F04CEF">
        <w:rPr>
          <w:rFonts w:asciiTheme="minorHAnsi" w:hAnsiTheme="minorHAnsi" w:cstheme="minorHAnsi"/>
          <w:sz w:val="22"/>
          <w:szCs w:val="22"/>
        </w:rPr>
        <w:fldChar w:fldCharType="end"/>
      </w:r>
      <w:r w:rsidRPr="00F04CEF">
        <w:rPr>
          <w:rFonts w:asciiTheme="minorHAnsi" w:hAnsiTheme="minorHAnsi" w:cstheme="minorHAnsi"/>
          <w:sz w:val="22"/>
          <w:szCs w:val="22"/>
        </w:rPr>
        <w:t xml:space="preserve"> below depicts which measures relay on which of the energy calculations listed above. </w:t>
      </w:r>
    </w:p>
    <w:p w:rsidR="007719FD" w:rsidRPr="00F04CEF" w:rsidRDefault="007719FD" w:rsidP="007719FD">
      <w:pPr>
        <w:rPr>
          <w:rFonts w:asciiTheme="minorHAnsi" w:hAnsiTheme="minorHAnsi" w:cstheme="minorHAnsi"/>
          <w:sz w:val="22"/>
          <w:szCs w:val="22"/>
        </w:rPr>
      </w:pPr>
    </w:p>
    <w:p w:rsidR="007719FD" w:rsidRPr="00F04CEF" w:rsidRDefault="007719FD" w:rsidP="007719FD">
      <w:pPr>
        <w:pStyle w:val="Caption"/>
        <w:keepNext/>
        <w:jc w:val="center"/>
        <w:rPr>
          <w:rFonts w:asciiTheme="minorHAnsi" w:hAnsiTheme="minorHAnsi" w:cstheme="minorHAnsi"/>
          <w:sz w:val="22"/>
          <w:szCs w:val="22"/>
        </w:rPr>
      </w:pPr>
      <w:bookmarkStart w:id="21" w:name="_Ref383071317"/>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8</w:t>
      </w:r>
      <w:r w:rsidRPr="00F04CEF">
        <w:rPr>
          <w:rFonts w:asciiTheme="minorHAnsi" w:hAnsiTheme="minorHAnsi" w:cstheme="minorHAnsi"/>
          <w:sz w:val="22"/>
          <w:szCs w:val="22"/>
        </w:rPr>
        <w:fldChar w:fldCharType="end"/>
      </w:r>
      <w:bookmarkEnd w:id="21"/>
      <w:r w:rsidRPr="00F04CEF">
        <w:rPr>
          <w:rFonts w:asciiTheme="minorHAnsi" w:hAnsiTheme="minorHAnsi" w:cstheme="minorHAnsi"/>
          <w:sz w:val="22"/>
          <w:szCs w:val="22"/>
        </w:rPr>
        <w:t xml:space="preserve"> Measure Calculations</w:t>
      </w:r>
    </w:p>
    <w:tbl>
      <w:tblPr>
        <w:tblStyle w:val="TableContemporary"/>
        <w:tblW w:w="9576" w:type="dxa"/>
        <w:jc w:val="center"/>
        <w:tblInd w:w="-4933" w:type="dxa"/>
        <w:tblLook w:val="04A0" w:firstRow="1" w:lastRow="0" w:firstColumn="1" w:lastColumn="0" w:noHBand="0" w:noVBand="1"/>
      </w:tblPr>
      <w:tblGrid>
        <w:gridCol w:w="1034"/>
        <w:gridCol w:w="3515"/>
        <w:gridCol w:w="1350"/>
        <w:gridCol w:w="857"/>
        <w:gridCol w:w="1410"/>
        <w:gridCol w:w="1410"/>
      </w:tblGrid>
      <w:tr w:rsidR="00647968" w:rsidRPr="00F04CEF" w:rsidTr="00647968">
        <w:trPr>
          <w:cnfStyle w:val="100000000000" w:firstRow="1" w:lastRow="0" w:firstColumn="0" w:lastColumn="0" w:oddVBand="0" w:evenVBand="0" w:oddHBand="0" w:evenHBand="0" w:firstRowFirstColumn="0" w:firstRowLastColumn="0" w:lastRowFirstColumn="0" w:lastRowLastColumn="0"/>
          <w:jc w:val="center"/>
        </w:trPr>
        <w:tc>
          <w:tcPr>
            <w:tcW w:w="1034" w:type="dxa"/>
          </w:tcPr>
          <w:p w:rsidR="00647968" w:rsidRPr="00F04CEF" w:rsidRDefault="00647968" w:rsidP="007719FD">
            <w:pPr>
              <w:jc w:val="center"/>
              <w:rPr>
                <w:rFonts w:asciiTheme="minorHAnsi" w:hAnsiTheme="minorHAnsi" w:cstheme="minorHAnsi"/>
                <w:sz w:val="20"/>
                <w:szCs w:val="20"/>
              </w:rPr>
            </w:pPr>
            <w:r w:rsidRPr="00F04CEF">
              <w:rPr>
                <w:rFonts w:asciiTheme="minorHAnsi" w:hAnsiTheme="minorHAnsi" w:cstheme="minorHAnsi"/>
                <w:sz w:val="20"/>
                <w:szCs w:val="20"/>
              </w:rPr>
              <w:t>Solution Code</w:t>
            </w:r>
          </w:p>
        </w:tc>
        <w:tc>
          <w:tcPr>
            <w:tcW w:w="3515" w:type="dxa"/>
          </w:tcPr>
          <w:p w:rsidR="00647968" w:rsidRPr="00F04CEF" w:rsidRDefault="00647968" w:rsidP="00251427">
            <w:pPr>
              <w:jc w:val="center"/>
              <w:rPr>
                <w:rFonts w:asciiTheme="minorHAnsi" w:hAnsiTheme="minorHAnsi" w:cstheme="minorHAnsi"/>
                <w:sz w:val="20"/>
                <w:szCs w:val="20"/>
              </w:rPr>
            </w:pPr>
            <w:r w:rsidRPr="00F04CEF">
              <w:rPr>
                <w:rFonts w:asciiTheme="minorHAnsi" w:hAnsiTheme="minorHAnsi" w:cstheme="minorHAnsi"/>
                <w:sz w:val="20"/>
                <w:szCs w:val="20"/>
              </w:rPr>
              <w:t>Applicable Code Reference</w:t>
            </w:r>
          </w:p>
        </w:tc>
        <w:tc>
          <w:tcPr>
            <w:tcW w:w="1350" w:type="dxa"/>
          </w:tcPr>
          <w:p w:rsidR="00647968" w:rsidRPr="00F04CEF" w:rsidRDefault="00647968" w:rsidP="00251427">
            <w:pPr>
              <w:jc w:val="center"/>
              <w:rPr>
                <w:rFonts w:asciiTheme="minorHAnsi" w:hAnsiTheme="minorHAnsi" w:cstheme="minorHAnsi"/>
                <w:sz w:val="20"/>
                <w:szCs w:val="20"/>
              </w:rPr>
            </w:pPr>
            <w:r w:rsidRPr="00F04CEF">
              <w:rPr>
                <w:rFonts w:asciiTheme="minorHAnsi" w:hAnsiTheme="minorHAnsi" w:cstheme="minorHAnsi"/>
                <w:sz w:val="20"/>
                <w:szCs w:val="20"/>
              </w:rPr>
              <w:t>Interior Display Light</w:t>
            </w:r>
          </w:p>
        </w:tc>
        <w:tc>
          <w:tcPr>
            <w:tcW w:w="857" w:type="dxa"/>
          </w:tcPr>
          <w:p w:rsidR="00647968" w:rsidRPr="00F04CEF" w:rsidRDefault="00647968" w:rsidP="00251427">
            <w:pPr>
              <w:jc w:val="center"/>
              <w:rPr>
                <w:rFonts w:asciiTheme="minorHAnsi" w:hAnsiTheme="minorHAnsi" w:cstheme="minorHAnsi"/>
                <w:sz w:val="20"/>
                <w:szCs w:val="20"/>
              </w:rPr>
            </w:pPr>
            <w:r w:rsidRPr="00F04CEF">
              <w:rPr>
                <w:rFonts w:asciiTheme="minorHAnsi" w:hAnsiTheme="minorHAnsi" w:cstheme="minorHAnsi"/>
                <w:sz w:val="20"/>
                <w:szCs w:val="20"/>
              </w:rPr>
              <w:t>Backlit Signage</w:t>
            </w:r>
          </w:p>
        </w:tc>
        <w:tc>
          <w:tcPr>
            <w:tcW w:w="1410" w:type="dxa"/>
          </w:tcPr>
          <w:p w:rsidR="00647968" w:rsidRPr="00F04CEF" w:rsidRDefault="00647968" w:rsidP="00E3758D">
            <w:pPr>
              <w:jc w:val="center"/>
              <w:rPr>
                <w:rFonts w:asciiTheme="minorHAnsi" w:hAnsiTheme="minorHAnsi" w:cstheme="minorHAnsi"/>
                <w:sz w:val="20"/>
                <w:szCs w:val="20"/>
              </w:rPr>
            </w:pPr>
            <w:r w:rsidRPr="00F04CEF">
              <w:rPr>
                <w:rFonts w:asciiTheme="minorHAnsi" w:hAnsiTheme="minorHAnsi" w:cstheme="minorHAnsi"/>
                <w:sz w:val="20"/>
                <w:szCs w:val="20"/>
              </w:rPr>
              <w:t>Vending Machine</w:t>
            </w:r>
          </w:p>
        </w:tc>
        <w:tc>
          <w:tcPr>
            <w:tcW w:w="1410" w:type="dxa"/>
          </w:tcPr>
          <w:p w:rsidR="00647968" w:rsidRPr="00F04CEF" w:rsidRDefault="00647968" w:rsidP="00251427">
            <w:pPr>
              <w:jc w:val="center"/>
              <w:rPr>
                <w:rFonts w:asciiTheme="minorHAnsi" w:hAnsiTheme="minorHAnsi" w:cstheme="minorHAnsi"/>
                <w:sz w:val="20"/>
                <w:szCs w:val="20"/>
              </w:rPr>
            </w:pPr>
            <w:r w:rsidRPr="00F04CEF">
              <w:rPr>
                <w:rFonts w:asciiTheme="minorHAnsi" w:hAnsiTheme="minorHAnsi" w:cstheme="minorHAnsi"/>
                <w:sz w:val="20"/>
                <w:szCs w:val="20"/>
              </w:rPr>
              <w:t>Com Refrig/Freezer</w:t>
            </w:r>
          </w:p>
        </w:tc>
      </w:tr>
      <w:tr w:rsidR="00647968" w:rsidRPr="00F04CEF" w:rsidTr="00E3758D">
        <w:trPr>
          <w:cnfStyle w:val="000000100000" w:firstRow="0" w:lastRow="0" w:firstColumn="0" w:lastColumn="0" w:oddVBand="0" w:evenVBand="0" w:oddHBand="1" w:evenHBand="0" w:firstRowFirstColumn="0" w:firstRowLastColumn="0" w:lastRowFirstColumn="0" w:lastRowLastColumn="0"/>
          <w:trHeight w:val="243"/>
          <w:jc w:val="center"/>
        </w:trPr>
        <w:tc>
          <w:tcPr>
            <w:tcW w:w="1034"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RF-48900</w:t>
            </w:r>
          </w:p>
        </w:tc>
        <w:tc>
          <w:tcPr>
            <w:tcW w:w="3515"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Double Door Beverage Merchandise Cooler Control</w:t>
            </w:r>
          </w:p>
        </w:tc>
        <w:tc>
          <w:tcPr>
            <w:tcW w:w="1350" w:type="dxa"/>
            <w:vAlign w:val="center"/>
          </w:tcPr>
          <w:p w:rsidR="00647968" w:rsidRPr="00F04CEF" w:rsidRDefault="00647968" w:rsidP="007719FD">
            <w:pPr>
              <w:jc w:val="center"/>
              <w:rPr>
                <w:rFonts w:asciiTheme="minorHAnsi" w:hAnsiTheme="minorHAnsi" w:cstheme="minorHAnsi"/>
                <w:sz w:val="20"/>
                <w:szCs w:val="20"/>
              </w:rPr>
            </w:pPr>
          </w:p>
        </w:tc>
        <w:tc>
          <w:tcPr>
            <w:tcW w:w="857" w:type="dxa"/>
            <w:vAlign w:val="center"/>
          </w:tcPr>
          <w:p w:rsidR="00647968" w:rsidRPr="00F04CEF" w:rsidRDefault="00647968" w:rsidP="007719F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7719FD">
            <w:pPr>
              <w:jc w:val="center"/>
              <w:rPr>
                <w:rFonts w:asciiTheme="minorHAnsi" w:hAnsiTheme="minorHAnsi" w:cstheme="minorHAnsi"/>
                <w:sz w:val="20"/>
                <w:szCs w:val="20"/>
              </w:rPr>
            </w:pPr>
            <w:r w:rsidRPr="00F04CEF">
              <w:rPr>
                <w:rFonts w:asciiTheme="minorHAnsi" w:hAnsiTheme="minorHAnsi" w:cstheme="minorHAnsi"/>
                <w:sz w:val="20"/>
                <w:szCs w:val="20"/>
              </w:rPr>
              <w:t>Yes</w:t>
            </w:r>
          </w:p>
        </w:tc>
      </w:tr>
      <w:tr w:rsidR="00647968" w:rsidRPr="00F04CEF" w:rsidTr="00E3758D">
        <w:trPr>
          <w:cnfStyle w:val="000000010000" w:firstRow="0" w:lastRow="0" w:firstColumn="0" w:lastColumn="0" w:oddVBand="0" w:evenVBand="0" w:oddHBand="0" w:evenHBand="1" w:firstRowFirstColumn="0" w:firstRowLastColumn="0" w:lastRowFirstColumn="0" w:lastRowLastColumn="0"/>
          <w:trHeight w:val="243"/>
          <w:jc w:val="center"/>
        </w:trPr>
        <w:tc>
          <w:tcPr>
            <w:tcW w:w="1034"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RF-56733</w:t>
            </w:r>
          </w:p>
        </w:tc>
        <w:tc>
          <w:tcPr>
            <w:tcW w:w="3515"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One Door Beverage Merchandise Cooler Control</w:t>
            </w:r>
          </w:p>
        </w:tc>
        <w:tc>
          <w:tcPr>
            <w:tcW w:w="1350" w:type="dxa"/>
            <w:vAlign w:val="center"/>
          </w:tcPr>
          <w:p w:rsidR="00647968" w:rsidRPr="00F04CEF" w:rsidRDefault="00647968" w:rsidP="007719FD">
            <w:pPr>
              <w:jc w:val="center"/>
              <w:rPr>
                <w:rFonts w:asciiTheme="minorHAnsi" w:hAnsiTheme="minorHAnsi" w:cstheme="minorHAnsi"/>
                <w:sz w:val="20"/>
                <w:szCs w:val="20"/>
              </w:rPr>
            </w:pPr>
          </w:p>
        </w:tc>
        <w:tc>
          <w:tcPr>
            <w:tcW w:w="857" w:type="dxa"/>
            <w:vAlign w:val="center"/>
          </w:tcPr>
          <w:p w:rsidR="00647968" w:rsidRPr="00F04CEF" w:rsidRDefault="00647968" w:rsidP="007719F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7719FD">
            <w:pPr>
              <w:jc w:val="center"/>
              <w:rPr>
                <w:rFonts w:asciiTheme="minorHAnsi" w:hAnsiTheme="minorHAnsi" w:cstheme="minorHAnsi"/>
                <w:sz w:val="20"/>
                <w:szCs w:val="20"/>
              </w:rPr>
            </w:pPr>
            <w:r w:rsidRPr="00F04CEF">
              <w:rPr>
                <w:rFonts w:asciiTheme="minorHAnsi" w:hAnsiTheme="minorHAnsi" w:cstheme="minorHAnsi"/>
                <w:sz w:val="20"/>
                <w:szCs w:val="20"/>
              </w:rPr>
              <w:t>Yes</w:t>
            </w:r>
          </w:p>
        </w:tc>
      </w:tr>
      <w:tr w:rsidR="00647968" w:rsidRPr="00F04CEF" w:rsidTr="00E3758D">
        <w:trPr>
          <w:cnfStyle w:val="000000100000" w:firstRow="0" w:lastRow="0" w:firstColumn="0" w:lastColumn="0" w:oddVBand="0" w:evenVBand="0" w:oddHBand="1" w:evenHBand="0" w:firstRowFirstColumn="0" w:firstRowLastColumn="0" w:lastRowFirstColumn="0" w:lastRowLastColumn="0"/>
          <w:trHeight w:val="243"/>
          <w:jc w:val="center"/>
        </w:trPr>
        <w:tc>
          <w:tcPr>
            <w:tcW w:w="1034"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RF-65065</w:t>
            </w:r>
          </w:p>
        </w:tc>
        <w:tc>
          <w:tcPr>
            <w:tcW w:w="3515"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One Door Under Counter Beverage Merchandise Cooler Control</w:t>
            </w:r>
          </w:p>
        </w:tc>
        <w:tc>
          <w:tcPr>
            <w:tcW w:w="1350" w:type="dxa"/>
            <w:vAlign w:val="center"/>
          </w:tcPr>
          <w:p w:rsidR="00647968" w:rsidRPr="00F04CEF" w:rsidRDefault="00647968" w:rsidP="007719FD">
            <w:pPr>
              <w:jc w:val="center"/>
              <w:rPr>
                <w:rFonts w:asciiTheme="minorHAnsi" w:hAnsiTheme="minorHAnsi" w:cstheme="minorHAnsi"/>
                <w:sz w:val="20"/>
                <w:szCs w:val="20"/>
              </w:rPr>
            </w:pPr>
          </w:p>
        </w:tc>
        <w:tc>
          <w:tcPr>
            <w:tcW w:w="857" w:type="dxa"/>
            <w:vAlign w:val="center"/>
          </w:tcPr>
          <w:p w:rsidR="00647968" w:rsidRPr="00F04CEF" w:rsidRDefault="00647968" w:rsidP="007719F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7719FD">
            <w:pPr>
              <w:jc w:val="center"/>
              <w:rPr>
                <w:rFonts w:asciiTheme="minorHAnsi" w:hAnsiTheme="minorHAnsi" w:cstheme="minorHAnsi"/>
                <w:sz w:val="20"/>
                <w:szCs w:val="20"/>
              </w:rPr>
            </w:pPr>
            <w:r w:rsidRPr="00F04CEF">
              <w:rPr>
                <w:rFonts w:asciiTheme="minorHAnsi" w:hAnsiTheme="minorHAnsi" w:cstheme="minorHAnsi"/>
                <w:sz w:val="20"/>
                <w:szCs w:val="20"/>
              </w:rPr>
              <w:t>Yes</w:t>
            </w:r>
          </w:p>
        </w:tc>
      </w:tr>
      <w:tr w:rsidR="00647968" w:rsidRPr="00F04CEF" w:rsidTr="00E3758D">
        <w:trPr>
          <w:cnfStyle w:val="000000010000" w:firstRow="0" w:lastRow="0" w:firstColumn="0" w:lastColumn="0" w:oddVBand="0" w:evenVBand="0" w:oddHBand="0" w:evenHBand="1" w:firstRowFirstColumn="0" w:firstRowLastColumn="0" w:lastRowFirstColumn="0" w:lastRowLastColumn="0"/>
          <w:trHeight w:val="243"/>
          <w:jc w:val="center"/>
        </w:trPr>
        <w:tc>
          <w:tcPr>
            <w:tcW w:w="1034"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RF-70008</w:t>
            </w:r>
          </w:p>
        </w:tc>
        <w:tc>
          <w:tcPr>
            <w:tcW w:w="3515"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Triple Door Beverage Merchandise Cooler Control</w:t>
            </w:r>
          </w:p>
        </w:tc>
        <w:tc>
          <w:tcPr>
            <w:tcW w:w="1350" w:type="dxa"/>
            <w:vAlign w:val="center"/>
          </w:tcPr>
          <w:p w:rsidR="00647968" w:rsidRPr="00F04CEF" w:rsidRDefault="00647968" w:rsidP="007719FD">
            <w:pPr>
              <w:jc w:val="center"/>
              <w:rPr>
                <w:rFonts w:asciiTheme="minorHAnsi" w:hAnsiTheme="minorHAnsi" w:cstheme="minorHAnsi"/>
                <w:sz w:val="20"/>
                <w:szCs w:val="20"/>
              </w:rPr>
            </w:pPr>
          </w:p>
        </w:tc>
        <w:tc>
          <w:tcPr>
            <w:tcW w:w="857" w:type="dxa"/>
            <w:vAlign w:val="center"/>
          </w:tcPr>
          <w:p w:rsidR="00647968" w:rsidRPr="00F04CEF" w:rsidRDefault="00647968" w:rsidP="007719F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7719FD">
            <w:pPr>
              <w:jc w:val="center"/>
              <w:rPr>
                <w:rFonts w:asciiTheme="minorHAnsi" w:hAnsiTheme="minorHAnsi" w:cstheme="minorHAnsi"/>
                <w:sz w:val="20"/>
                <w:szCs w:val="20"/>
              </w:rPr>
            </w:pPr>
            <w:r w:rsidRPr="00F04CEF">
              <w:rPr>
                <w:rFonts w:asciiTheme="minorHAnsi" w:hAnsiTheme="minorHAnsi" w:cstheme="minorHAnsi"/>
                <w:sz w:val="20"/>
                <w:szCs w:val="20"/>
              </w:rPr>
              <w:t>Yes</w:t>
            </w:r>
          </w:p>
        </w:tc>
      </w:tr>
      <w:tr w:rsidR="00647968" w:rsidRPr="00F04CEF" w:rsidTr="00E3758D">
        <w:trPr>
          <w:cnfStyle w:val="000000100000" w:firstRow="0" w:lastRow="0" w:firstColumn="0" w:lastColumn="0" w:oddVBand="0" w:evenVBand="0" w:oddHBand="1" w:evenHBand="0" w:firstRowFirstColumn="0" w:firstRowLastColumn="0" w:lastRowFirstColumn="0" w:lastRowLastColumn="0"/>
          <w:trHeight w:val="243"/>
          <w:jc w:val="center"/>
        </w:trPr>
        <w:tc>
          <w:tcPr>
            <w:tcW w:w="1034"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RF-75217</w:t>
            </w:r>
          </w:p>
        </w:tc>
        <w:tc>
          <w:tcPr>
            <w:tcW w:w="3515"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Cold Vending Machine Controls</w:t>
            </w:r>
          </w:p>
        </w:tc>
        <w:tc>
          <w:tcPr>
            <w:tcW w:w="1350" w:type="dxa"/>
            <w:vAlign w:val="center"/>
          </w:tcPr>
          <w:p w:rsidR="00647968" w:rsidRPr="00F04CEF" w:rsidRDefault="00647968" w:rsidP="007719FD">
            <w:pPr>
              <w:jc w:val="center"/>
              <w:rPr>
                <w:rFonts w:asciiTheme="minorHAnsi" w:hAnsiTheme="minorHAnsi" w:cstheme="minorHAnsi"/>
                <w:sz w:val="20"/>
                <w:szCs w:val="20"/>
              </w:rPr>
            </w:pPr>
          </w:p>
        </w:tc>
        <w:tc>
          <w:tcPr>
            <w:tcW w:w="857" w:type="dxa"/>
            <w:vAlign w:val="center"/>
          </w:tcPr>
          <w:p w:rsidR="00647968" w:rsidRPr="00F04CEF" w:rsidRDefault="00647968" w:rsidP="007719FD">
            <w:pPr>
              <w:jc w:val="center"/>
              <w:rPr>
                <w:rFonts w:asciiTheme="minorHAnsi" w:hAnsiTheme="minorHAnsi" w:cstheme="minorHAnsi"/>
                <w:sz w:val="20"/>
                <w:szCs w:val="20"/>
              </w:rPr>
            </w:pPr>
            <w:r w:rsidRPr="00F04CEF">
              <w:rPr>
                <w:rFonts w:asciiTheme="minorHAnsi" w:hAnsiTheme="minorHAnsi" w:cstheme="minorHAnsi"/>
                <w:sz w:val="20"/>
                <w:szCs w:val="20"/>
              </w:rPr>
              <w:t>Yes</w:t>
            </w:r>
          </w:p>
        </w:tc>
        <w:tc>
          <w:tcPr>
            <w:tcW w:w="1410" w:type="dxa"/>
            <w:vAlign w:val="center"/>
          </w:tcPr>
          <w:p w:rsidR="00647968" w:rsidRPr="00F04CEF" w:rsidRDefault="00647968" w:rsidP="00E3758D">
            <w:pPr>
              <w:jc w:val="center"/>
              <w:rPr>
                <w:rFonts w:asciiTheme="minorHAnsi" w:hAnsiTheme="minorHAnsi" w:cstheme="minorHAnsi"/>
                <w:sz w:val="20"/>
                <w:szCs w:val="20"/>
              </w:rPr>
            </w:pPr>
            <w:r w:rsidRPr="00F04CEF">
              <w:rPr>
                <w:rFonts w:asciiTheme="minorHAnsi" w:hAnsiTheme="minorHAnsi" w:cstheme="minorHAnsi"/>
                <w:sz w:val="20"/>
                <w:szCs w:val="20"/>
              </w:rPr>
              <w:t>Yes</w:t>
            </w:r>
          </w:p>
        </w:tc>
        <w:tc>
          <w:tcPr>
            <w:tcW w:w="1410" w:type="dxa"/>
            <w:vAlign w:val="center"/>
          </w:tcPr>
          <w:p w:rsidR="00647968" w:rsidRPr="00F04CEF" w:rsidRDefault="00647968" w:rsidP="007719FD">
            <w:pPr>
              <w:jc w:val="center"/>
              <w:rPr>
                <w:rFonts w:asciiTheme="minorHAnsi" w:hAnsiTheme="minorHAnsi" w:cstheme="minorHAnsi"/>
                <w:sz w:val="20"/>
                <w:szCs w:val="20"/>
              </w:rPr>
            </w:pPr>
          </w:p>
        </w:tc>
      </w:tr>
      <w:tr w:rsidR="00647968" w:rsidRPr="00F04CEF" w:rsidTr="00E3758D">
        <w:trPr>
          <w:cnfStyle w:val="000000010000" w:firstRow="0" w:lastRow="0" w:firstColumn="0" w:lastColumn="0" w:oddVBand="0" w:evenVBand="0" w:oddHBand="0" w:evenHBand="1" w:firstRowFirstColumn="0" w:firstRowLastColumn="0" w:lastRowFirstColumn="0" w:lastRowLastColumn="0"/>
          <w:trHeight w:val="252"/>
          <w:jc w:val="center"/>
        </w:trPr>
        <w:tc>
          <w:tcPr>
            <w:tcW w:w="1034"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LT-85945</w:t>
            </w:r>
          </w:p>
        </w:tc>
        <w:tc>
          <w:tcPr>
            <w:tcW w:w="3515" w:type="dxa"/>
          </w:tcPr>
          <w:p w:rsidR="00647968" w:rsidRPr="00F04CEF" w:rsidRDefault="00647968" w:rsidP="00251427">
            <w:pPr>
              <w:rPr>
                <w:rFonts w:asciiTheme="minorHAnsi" w:hAnsiTheme="minorHAnsi" w:cstheme="minorHAnsi"/>
                <w:sz w:val="20"/>
                <w:szCs w:val="20"/>
              </w:rPr>
            </w:pPr>
            <w:r w:rsidRPr="00F04CEF">
              <w:rPr>
                <w:rFonts w:asciiTheme="minorHAnsi" w:hAnsiTheme="minorHAnsi" w:cstheme="minorHAnsi"/>
                <w:sz w:val="20"/>
                <w:szCs w:val="20"/>
              </w:rPr>
              <w:t>Snack Vending Machine Controls</w:t>
            </w:r>
          </w:p>
        </w:tc>
        <w:tc>
          <w:tcPr>
            <w:tcW w:w="1350" w:type="dxa"/>
            <w:vAlign w:val="center"/>
          </w:tcPr>
          <w:p w:rsidR="00647968" w:rsidRPr="00F04CEF" w:rsidRDefault="00647968" w:rsidP="007719FD">
            <w:pPr>
              <w:jc w:val="center"/>
              <w:rPr>
                <w:rFonts w:asciiTheme="minorHAnsi" w:hAnsiTheme="minorHAnsi" w:cstheme="minorHAnsi"/>
                <w:sz w:val="20"/>
                <w:szCs w:val="20"/>
              </w:rPr>
            </w:pPr>
            <w:r w:rsidRPr="00F04CEF">
              <w:rPr>
                <w:rFonts w:asciiTheme="minorHAnsi" w:hAnsiTheme="minorHAnsi" w:cstheme="minorHAnsi"/>
                <w:sz w:val="20"/>
                <w:szCs w:val="20"/>
              </w:rPr>
              <w:t>Yes</w:t>
            </w:r>
          </w:p>
        </w:tc>
        <w:tc>
          <w:tcPr>
            <w:tcW w:w="857" w:type="dxa"/>
            <w:vAlign w:val="center"/>
          </w:tcPr>
          <w:p w:rsidR="00647968" w:rsidRPr="00F04CEF" w:rsidRDefault="00647968" w:rsidP="007719F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7719FD">
            <w:pPr>
              <w:jc w:val="center"/>
              <w:rPr>
                <w:rFonts w:asciiTheme="minorHAnsi" w:hAnsiTheme="minorHAnsi" w:cstheme="minorHAnsi"/>
                <w:sz w:val="20"/>
                <w:szCs w:val="20"/>
              </w:rPr>
            </w:pPr>
          </w:p>
        </w:tc>
      </w:tr>
    </w:tbl>
    <w:p w:rsidR="007719FD" w:rsidRPr="00F04CEF" w:rsidRDefault="007719FD" w:rsidP="007719FD">
      <w:pPr>
        <w:rPr>
          <w:rFonts w:asciiTheme="minorHAnsi" w:hAnsiTheme="minorHAnsi" w:cstheme="minorHAnsi"/>
          <w:sz w:val="22"/>
          <w:szCs w:val="22"/>
        </w:rPr>
      </w:pPr>
    </w:p>
    <w:p w:rsidR="007719FD" w:rsidRPr="000B3F00" w:rsidRDefault="007719FD" w:rsidP="007719FD">
      <w:pPr>
        <w:rPr>
          <w:rFonts w:asciiTheme="minorHAnsi" w:hAnsiTheme="minorHAnsi" w:cstheme="minorHAnsi"/>
          <w:b/>
          <w:szCs w:val="22"/>
        </w:rPr>
      </w:pPr>
      <w:r w:rsidRPr="000B3F00">
        <w:rPr>
          <w:rFonts w:asciiTheme="minorHAnsi" w:hAnsiTheme="minorHAnsi" w:cstheme="minorHAnsi"/>
          <w:b/>
          <w:szCs w:val="22"/>
        </w:rPr>
        <w:lastRenderedPageBreak/>
        <w:t>Interactive Effects</w:t>
      </w:r>
    </w:p>
    <w:p w:rsidR="007719FD" w:rsidRPr="00F04CEF" w:rsidRDefault="007719FD" w:rsidP="007719FD">
      <w:pPr>
        <w:rPr>
          <w:rFonts w:asciiTheme="minorHAnsi" w:hAnsiTheme="minorHAnsi" w:cstheme="minorHAnsi"/>
          <w:sz w:val="22"/>
          <w:szCs w:val="22"/>
        </w:rPr>
      </w:pPr>
      <w:r w:rsidRPr="00F04CEF">
        <w:rPr>
          <w:rFonts w:asciiTheme="minorHAnsi" w:hAnsiTheme="minorHAnsi" w:cstheme="minorHAnsi"/>
          <w:sz w:val="22"/>
          <w:szCs w:val="22"/>
        </w:rPr>
        <w:t>Interactive effects will not be applied to the energy savings derived for the measures in the workpaper. The function of occupancy based control of vending machines and beverage cabinets is to turn the equipment off when the building is not occupied. To apply interactive effect savings, the assumption that the HVAC equipment is run the same when facility is closed as it is when it is open would have to be made. The most likely situation would be the interactive effects somewhere between the DEER derived values and none at all. To maintain savings on the conservative side, interactive effects will not be applied.</w:t>
      </w:r>
    </w:p>
    <w:p w:rsidR="007719FD" w:rsidRPr="00F04CEF" w:rsidRDefault="007719FD" w:rsidP="007719FD">
      <w:pPr>
        <w:rPr>
          <w:rFonts w:asciiTheme="minorHAnsi" w:hAnsiTheme="minorHAnsi" w:cstheme="minorHAnsi"/>
          <w:sz w:val="22"/>
          <w:szCs w:val="22"/>
        </w:rPr>
      </w:pPr>
    </w:p>
    <w:p w:rsidR="007719FD" w:rsidRPr="000B3F00" w:rsidRDefault="007719FD" w:rsidP="007719FD">
      <w:pPr>
        <w:rPr>
          <w:rFonts w:asciiTheme="minorHAnsi" w:hAnsiTheme="minorHAnsi" w:cstheme="minorHAnsi"/>
          <w:b/>
          <w:szCs w:val="22"/>
        </w:rPr>
      </w:pPr>
      <w:r w:rsidRPr="000B3F00">
        <w:rPr>
          <w:rFonts w:asciiTheme="minorHAnsi" w:hAnsiTheme="minorHAnsi" w:cstheme="minorHAnsi"/>
          <w:b/>
          <w:szCs w:val="22"/>
        </w:rPr>
        <w:t>Demand Reduction</w:t>
      </w:r>
    </w:p>
    <w:p w:rsidR="006B657A" w:rsidRPr="00F04CEF" w:rsidRDefault="007719FD" w:rsidP="007719FD">
      <w:pPr>
        <w:rPr>
          <w:rFonts w:asciiTheme="minorHAnsi" w:hAnsiTheme="minorHAnsi" w:cstheme="minorHAnsi"/>
          <w:sz w:val="22"/>
          <w:szCs w:val="22"/>
        </w:rPr>
      </w:pPr>
      <w:r w:rsidRPr="00F04CEF">
        <w:rPr>
          <w:rFonts w:asciiTheme="minorHAnsi" w:hAnsiTheme="minorHAnsi" w:cstheme="minorHAnsi"/>
          <w:sz w:val="22"/>
          <w:szCs w:val="22"/>
        </w:rPr>
        <w:t>As discussed in the</w:t>
      </w:r>
      <w:r w:rsidR="006B657A" w:rsidRPr="00F04CEF">
        <w:rPr>
          <w:rFonts w:asciiTheme="minorHAnsi" w:hAnsiTheme="minorHAnsi" w:cstheme="minorHAnsi"/>
          <w:sz w:val="22"/>
          <w:szCs w:val="22"/>
        </w:rPr>
        <w:t xml:space="preserve"> older version of DEER, DEER 2005, the</w:t>
      </w:r>
      <w:r w:rsidRPr="00F04CEF">
        <w:rPr>
          <w:rFonts w:asciiTheme="minorHAnsi" w:hAnsiTheme="minorHAnsi" w:cstheme="minorHAnsi"/>
          <w:sz w:val="22"/>
          <w:szCs w:val="22"/>
        </w:rPr>
        <w:t xml:space="preserve"> 2004-2005 DEER Update Study Final Report [26] on Vending Machine Control (VMC), the VMC is expected to operate primarily during off-peak hours and therefore no demand reduction will occur during the DEER peak period. This statement can be applied to the BMC due to its sim</w:t>
      </w:r>
      <w:r w:rsidR="006B657A" w:rsidRPr="00F04CEF">
        <w:rPr>
          <w:rFonts w:asciiTheme="minorHAnsi" w:hAnsiTheme="minorHAnsi" w:cstheme="minorHAnsi"/>
          <w:sz w:val="22"/>
          <w:szCs w:val="22"/>
        </w:rPr>
        <w:t>ilar operation and application.</w:t>
      </w:r>
    </w:p>
    <w:p w:rsidR="006B657A" w:rsidRPr="00F04CEF" w:rsidRDefault="006B657A" w:rsidP="007719FD">
      <w:pPr>
        <w:rPr>
          <w:rFonts w:asciiTheme="minorHAnsi" w:hAnsiTheme="minorHAnsi" w:cstheme="minorHAnsi"/>
          <w:sz w:val="22"/>
          <w:szCs w:val="22"/>
        </w:rPr>
      </w:pPr>
    </w:p>
    <w:p w:rsidR="006B657A" w:rsidRPr="00F04CEF" w:rsidRDefault="006B657A" w:rsidP="006B657A">
      <w:pPr>
        <w:rPr>
          <w:rFonts w:asciiTheme="minorHAnsi" w:hAnsiTheme="minorHAnsi" w:cstheme="minorHAnsi"/>
          <w:sz w:val="22"/>
          <w:szCs w:val="22"/>
        </w:rPr>
      </w:pPr>
      <w:r w:rsidRPr="00F04CEF">
        <w:rPr>
          <w:rFonts w:asciiTheme="minorHAnsi" w:hAnsiTheme="minorHAnsi" w:cstheme="minorHAnsi"/>
          <w:sz w:val="22"/>
          <w:szCs w:val="22"/>
        </w:rPr>
        <w:t>While there will be some savings due to occupancy during the DEER defined peak, there is no substantial evidence available to apply lighting coincident diversity factors to vending and beverage cabinet control. It is determined that the demand reduction by the vending and beverage machine control is Zero.</w:t>
      </w:r>
    </w:p>
    <w:p w:rsidR="006B657A" w:rsidRPr="000B3F00" w:rsidRDefault="00F04CEF" w:rsidP="00600BAA">
      <w:pPr>
        <w:pStyle w:val="Heading2"/>
        <w:rPr>
          <w:rFonts w:asciiTheme="minorHAnsi" w:hAnsiTheme="minorHAnsi" w:cstheme="minorHAnsi"/>
          <w:bCs w:val="0"/>
          <w:iCs w:val="0"/>
          <w:smallCaps w:val="0"/>
          <w:sz w:val="24"/>
          <w:szCs w:val="22"/>
        </w:rPr>
      </w:pPr>
      <w:r w:rsidRPr="000B3F00">
        <w:rPr>
          <w:rFonts w:asciiTheme="minorHAnsi" w:hAnsiTheme="minorHAnsi" w:cstheme="minorHAnsi"/>
          <w:bCs w:val="0"/>
          <w:iCs w:val="0"/>
          <w:smallCaps w:val="0"/>
          <w:sz w:val="24"/>
          <w:szCs w:val="22"/>
        </w:rPr>
        <w:t>(1) Energy savings for the reduction in lighting use from turning off an interior display light</w:t>
      </w:r>
    </w:p>
    <w:p w:rsidR="006B657A" w:rsidRPr="00207FA0" w:rsidRDefault="00F04CEF" w:rsidP="00600BAA">
      <w:pPr>
        <w:pStyle w:val="Heading2"/>
        <w:rPr>
          <w:rFonts w:asciiTheme="minorHAnsi" w:hAnsiTheme="minorHAnsi" w:cstheme="minorHAnsi"/>
          <w:b w:val="0"/>
          <w:bCs w:val="0"/>
          <w:iCs w:val="0"/>
          <w:smallCaps w:val="0"/>
          <w:sz w:val="22"/>
          <w:szCs w:val="22"/>
        </w:rPr>
      </w:pPr>
      <w:r>
        <w:rPr>
          <w:rFonts w:asciiTheme="minorHAnsi" w:hAnsiTheme="minorHAnsi" w:cstheme="minorHAnsi"/>
          <w:b w:val="0"/>
          <w:bCs w:val="0"/>
          <w:iCs w:val="0"/>
          <w:smallCaps w:val="0"/>
          <w:sz w:val="22"/>
          <w:szCs w:val="22"/>
        </w:rPr>
        <w:t xml:space="preserve">In uncooled snack vending machines, a display light typically illuminates the products inside the vending </w:t>
      </w:r>
      <w:r w:rsidRPr="00207FA0">
        <w:rPr>
          <w:rFonts w:asciiTheme="minorHAnsi" w:hAnsiTheme="minorHAnsi" w:cstheme="minorHAnsi"/>
          <w:b w:val="0"/>
          <w:bCs w:val="0"/>
          <w:iCs w:val="0"/>
          <w:smallCaps w:val="0"/>
          <w:sz w:val="22"/>
          <w:szCs w:val="22"/>
        </w:rPr>
        <w:t xml:space="preserve">machine. For purposes of these calculations </w:t>
      </w:r>
      <w:r w:rsidR="009D78A9" w:rsidRPr="00207FA0">
        <w:rPr>
          <w:rFonts w:asciiTheme="minorHAnsi" w:hAnsiTheme="minorHAnsi" w:cstheme="minorHAnsi"/>
          <w:b w:val="0"/>
          <w:bCs w:val="0"/>
          <w:iCs w:val="0"/>
          <w:smallCaps w:val="0"/>
          <w:sz w:val="22"/>
          <w:szCs w:val="22"/>
        </w:rPr>
        <w:t>the</w:t>
      </w:r>
      <w:r w:rsidR="00207FA0" w:rsidRPr="00207FA0">
        <w:rPr>
          <w:rFonts w:asciiTheme="minorHAnsi" w:hAnsiTheme="minorHAnsi" w:cstheme="minorHAnsi"/>
          <w:b w:val="0"/>
          <w:bCs w:val="0"/>
          <w:iCs w:val="0"/>
          <w:smallCaps w:val="0"/>
          <w:sz w:val="22"/>
          <w:szCs w:val="22"/>
        </w:rPr>
        <w:t xml:space="preserve"> illumination will be</w:t>
      </w:r>
      <w:r w:rsidR="009D78A9" w:rsidRPr="00207FA0">
        <w:rPr>
          <w:rFonts w:asciiTheme="minorHAnsi" w:hAnsiTheme="minorHAnsi" w:cstheme="minorHAnsi"/>
          <w:b w:val="0"/>
          <w:bCs w:val="0"/>
          <w:iCs w:val="0"/>
          <w:smallCaps w:val="0"/>
          <w:sz w:val="22"/>
          <w:szCs w:val="22"/>
        </w:rPr>
        <w:t xml:space="preserve"> assumed to be </w:t>
      </w:r>
      <w:r w:rsidR="00207FA0" w:rsidRPr="00207FA0">
        <w:rPr>
          <w:rFonts w:asciiTheme="minorHAnsi" w:hAnsiTheme="minorHAnsi" w:cstheme="minorHAnsi"/>
          <w:b w:val="0"/>
          <w:bCs w:val="0"/>
          <w:iCs w:val="0"/>
          <w:smallCaps w:val="0"/>
          <w:sz w:val="22"/>
          <w:szCs w:val="22"/>
        </w:rPr>
        <w:t>provided</w:t>
      </w:r>
      <w:r w:rsidR="009D78A9" w:rsidRPr="00207FA0">
        <w:rPr>
          <w:rFonts w:asciiTheme="minorHAnsi" w:hAnsiTheme="minorHAnsi" w:cstheme="minorHAnsi"/>
          <w:b w:val="0"/>
          <w:bCs w:val="0"/>
          <w:iCs w:val="0"/>
          <w:smallCaps w:val="0"/>
          <w:sz w:val="22"/>
          <w:szCs w:val="22"/>
        </w:rPr>
        <w:t xml:space="preserve"> </w:t>
      </w:r>
      <w:r w:rsidR="00207FA0" w:rsidRPr="00207FA0">
        <w:rPr>
          <w:rFonts w:asciiTheme="minorHAnsi" w:hAnsiTheme="minorHAnsi" w:cstheme="minorHAnsi"/>
          <w:b w:val="0"/>
          <w:bCs w:val="0"/>
          <w:iCs w:val="0"/>
          <w:smallCaps w:val="0"/>
          <w:sz w:val="22"/>
          <w:szCs w:val="22"/>
        </w:rPr>
        <w:t>b</w:t>
      </w:r>
      <w:r w:rsidR="009D78A9" w:rsidRPr="00207FA0">
        <w:rPr>
          <w:rFonts w:asciiTheme="minorHAnsi" w:hAnsiTheme="minorHAnsi" w:cstheme="minorHAnsi"/>
          <w:b w:val="0"/>
          <w:bCs w:val="0"/>
          <w:iCs w:val="0"/>
          <w:smallCaps w:val="0"/>
          <w:sz w:val="22"/>
          <w:szCs w:val="22"/>
        </w:rPr>
        <w:t>y one 2 foot T8 linear fluorescent lamp, fixture F2ILL at 20 Watts from Appendix B Table of Standard Fixture Wattages and Sample Lighting Table [</w:t>
      </w:r>
      <w:r w:rsidR="00B5347F">
        <w:rPr>
          <w:rFonts w:asciiTheme="minorHAnsi" w:hAnsiTheme="minorHAnsi" w:cstheme="minorHAnsi"/>
          <w:b w:val="0"/>
          <w:bCs w:val="0"/>
          <w:iCs w:val="0"/>
          <w:smallCaps w:val="0"/>
          <w:sz w:val="22"/>
          <w:szCs w:val="22"/>
        </w:rPr>
        <w:t>297</w:t>
      </w:r>
      <w:r w:rsidR="009D78A9" w:rsidRPr="00207FA0">
        <w:rPr>
          <w:rFonts w:asciiTheme="minorHAnsi" w:hAnsiTheme="minorHAnsi" w:cstheme="minorHAnsi"/>
          <w:b w:val="0"/>
          <w:bCs w:val="0"/>
          <w:iCs w:val="0"/>
          <w:smallCaps w:val="0"/>
          <w:sz w:val="22"/>
          <w:szCs w:val="22"/>
        </w:rPr>
        <w:t>].</w:t>
      </w:r>
    </w:p>
    <w:p w:rsidR="001333B8" w:rsidRDefault="00207FA0" w:rsidP="00207FA0">
      <w:pPr>
        <w:rPr>
          <w:rFonts w:asciiTheme="minorHAnsi" w:hAnsiTheme="minorHAnsi"/>
        </w:rPr>
      </w:pPr>
      <w:r w:rsidRPr="00207FA0">
        <w:rPr>
          <w:rFonts w:asciiTheme="minorHAnsi" w:hAnsiTheme="minorHAnsi"/>
        </w:rPr>
        <w:t>T</w:t>
      </w:r>
      <w:r>
        <w:rPr>
          <w:rFonts w:asciiTheme="minorHAnsi" w:hAnsiTheme="minorHAnsi"/>
        </w:rPr>
        <w:t xml:space="preserve">o estimate the building specific energy savings, the DEER 2014 linear fluorescent lighting effective full load operating hours will be used to represent when the building is occupied. The savings for occupancy based vending control will occur in a load profile complimentary to an 8760 load shape. For example, in a small office the DEER2014 occupancy sensor based lighting effective full load operating hours is 2,250 hours, therefore the time the vending machine control would turn the internal lights off would be 8,760 hours minus 2,550 hours, resulting in </w:t>
      </w:r>
      <w:r w:rsidR="001333B8">
        <w:rPr>
          <w:rFonts w:asciiTheme="minorHAnsi" w:hAnsiTheme="minorHAnsi"/>
        </w:rPr>
        <w:t xml:space="preserve">6,510 hours of off time. See </w:t>
      </w:r>
      <w:r w:rsidR="00251427">
        <w:rPr>
          <w:rFonts w:asciiTheme="minorHAnsi" w:hAnsiTheme="minorHAnsi"/>
        </w:rPr>
        <w:fldChar w:fldCharType="begin"/>
      </w:r>
      <w:r w:rsidR="00251427">
        <w:rPr>
          <w:rFonts w:asciiTheme="minorHAnsi" w:hAnsiTheme="minorHAnsi"/>
        </w:rPr>
        <w:instrText xml:space="preserve"> REF _Ref383160237 \h </w:instrText>
      </w:r>
      <w:r w:rsidR="00251427">
        <w:rPr>
          <w:rFonts w:asciiTheme="minorHAnsi" w:hAnsiTheme="minorHAnsi"/>
        </w:rPr>
      </w:r>
      <w:r w:rsidR="00251427">
        <w:rPr>
          <w:rFonts w:asciiTheme="minorHAnsi" w:hAnsiTheme="minorHAnsi"/>
        </w:rPr>
        <w:fldChar w:fldCharType="separate"/>
      </w:r>
      <w:r w:rsidR="0035645C" w:rsidRPr="00251427">
        <w:rPr>
          <w:rFonts w:asciiTheme="minorHAnsi" w:hAnsiTheme="minorHAnsi" w:cstheme="minorHAnsi"/>
          <w:sz w:val="22"/>
          <w:szCs w:val="22"/>
        </w:rPr>
        <w:t xml:space="preserve">Equation </w:t>
      </w:r>
      <w:r w:rsidR="0035645C">
        <w:rPr>
          <w:rFonts w:asciiTheme="minorHAnsi" w:hAnsiTheme="minorHAnsi" w:cstheme="minorHAnsi"/>
          <w:noProof/>
          <w:sz w:val="22"/>
          <w:szCs w:val="22"/>
        </w:rPr>
        <w:t>1</w:t>
      </w:r>
      <w:r w:rsidR="00251427">
        <w:rPr>
          <w:rFonts w:asciiTheme="minorHAnsi" w:hAnsiTheme="minorHAnsi"/>
        </w:rPr>
        <w:fldChar w:fldCharType="end"/>
      </w:r>
      <w:r w:rsidR="00251427">
        <w:rPr>
          <w:rFonts w:asciiTheme="minorHAnsi" w:hAnsiTheme="minorHAnsi"/>
        </w:rPr>
        <w:t xml:space="preserve"> </w:t>
      </w:r>
      <w:r w:rsidR="001333B8">
        <w:rPr>
          <w:rFonts w:asciiTheme="minorHAnsi" w:hAnsiTheme="minorHAnsi"/>
        </w:rPr>
        <w:t>below for the general form.</w:t>
      </w:r>
    </w:p>
    <w:p w:rsidR="001333B8" w:rsidRDefault="001333B8" w:rsidP="00207FA0">
      <w:pPr>
        <w:rPr>
          <w:rFonts w:asciiTheme="minorHAnsi" w:hAnsiTheme="minorHAnsi"/>
        </w:rPr>
      </w:pPr>
    </w:p>
    <w:p w:rsidR="00251427" w:rsidRPr="00251427" w:rsidRDefault="00251427" w:rsidP="00D53816">
      <w:pPr>
        <w:pStyle w:val="Caption"/>
        <w:keepNext/>
        <w:ind w:left="720"/>
        <w:rPr>
          <w:rFonts w:asciiTheme="minorHAnsi" w:hAnsiTheme="minorHAnsi" w:cstheme="minorHAnsi"/>
          <w:sz w:val="22"/>
          <w:szCs w:val="22"/>
        </w:rPr>
      </w:pPr>
      <w:bookmarkStart w:id="22" w:name="_Ref383160237"/>
      <w:r w:rsidRPr="00251427">
        <w:rPr>
          <w:rFonts w:asciiTheme="minorHAnsi" w:hAnsiTheme="minorHAnsi" w:cstheme="minorHAnsi"/>
          <w:sz w:val="22"/>
          <w:szCs w:val="22"/>
        </w:rPr>
        <w:t xml:space="preserve">Equation </w:t>
      </w:r>
      <w:r w:rsidRPr="00251427">
        <w:rPr>
          <w:rFonts w:asciiTheme="minorHAnsi" w:hAnsiTheme="minorHAnsi" w:cstheme="minorHAnsi"/>
          <w:sz w:val="22"/>
          <w:szCs w:val="22"/>
        </w:rPr>
        <w:fldChar w:fldCharType="begin"/>
      </w:r>
      <w:r w:rsidRPr="00251427">
        <w:rPr>
          <w:rFonts w:asciiTheme="minorHAnsi" w:hAnsiTheme="minorHAnsi" w:cstheme="minorHAnsi"/>
          <w:sz w:val="22"/>
          <w:szCs w:val="22"/>
        </w:rPr>
        <w:instrText xml:space="preserve"> SEQ Equation \* ARABIC </w:instrText>
      </w:r>
      <w:r w:rsidRPr="00251427">
        <w:rPr>
          <w:rFonts w:asciiTheme="minorHAnsi" w:hAnsiTheme="minorHAnsi" w:cstheme="minorHAnsi"/>
          <w:sz w:val="22"/>
          <w:szCs w:val="22"/>
        </w:rPr>
        <w:fldChar w:fldCharType="separate"/>
      </w:r>
      <w:r w:rsidR="0035645C">
        <w:rPr>
          <w:rFonts w:asciiTheme="minorHAnsi" w:hAnsiTheme="minorHAnsi" w:cstheme="minorHAnsi"/>
          <w:noProof/>
          <w:sz w:val="22"/>
          <w:szCs w:val="22"/>
        </w:rPr>
        <w:t>1</w:t>
      </w:r>
      <w:r w:rsidRPr="00251427">
        <w:rPr>
          <w:rFonts w:asciiTheme="minorHAnsi" w:hAnsiTheme="minorHAnsi" w:cstheme="minorHAnsi"/>
          <w:sz w:val="22"/>
          <w:szCs w:val="22"/>
        </w:rPr>
        <w:fldChar w:fldCharType="end"/>
      </w:r>
      <w:bookmarkEnd w:id="22"/>
    </w:p>
    <w:p w:rsidR="001333B8" w:rsidRPr="00D53816" w:rsidRDefault="00FB2520" w:rsidP="00D53816">
      <w:pPr>
        <w:spacing w:before="120" w:after="120"/>
        <w:ind w:left="720"/>
        <w:rPr>
          <w:rFonts w:asciiTheme="minorHAnsi" w:hAnsiTheme="minorHAnsi" w:cstheme="minorHAnsi"/>
          <w:b/>
          <w:sz w:val="22"/>
          <w:szCs w:val="22"/>
        </w:rPr>
      </w:pPr>
      <m:oMathPara>
        <m:oMathParaPr>
          <m:jc m:val="left"/>
        </m:oMathParaPr>
        <m:oMath>
          <m:r>
            <w:rPr>
              <w:rFonts w:ascii="Cambria Math" w:hAnsi="Cambria Math" w:cstheme="minorHAnsi"/>
              <w:sz w:val="22"/>
              <w:szCs w:val="22"/>
            </w:rPr>
            <m:t>Energy Saving=</m:t>
          </m:r>
          <m:d>
            <m:dPr>
              <m:ctrlPr>
                <w:rPr>
                  <w:rFonts w:ascii="Cambria Math" w:hAnsi="Cambria Math" w:cstheme="minorHAnsi"/>
                  <w:i/>
                  <w:sz w:val="22"/>
                  <w:szCs w:val="22"/>
                </w:rPr>
              </m:ctrlPr>
            </m:dPr>
            <m:e>
              <m:r>
                <w:rPr>
                  <w:rFonts w:ascii="Cambria Math" w:hAnsi="Cambria Math" w:cstheme="minorHAnsi"/>
                  <w:sz w:val="22"/>
                  <w:szCs w:val="22"/>
                </w:rPr>
                <m:t xml:space="preserve">8,760 </m:t>
              </m:r>
              <m:r>
                <w:rPr>
                  <w:rFonts w:ascii="Cambria Math" w:hAnsi="Cambria Math" w:cstheme="minorHAnsi"/>
                  <w:sz w:val="22"/>
                  <w:szCs w:val="22"/>
                </w:rPr>
                <m:t>hrs-DEER OccSnsrBldgHrs</m:t>
              </m:r>
            </m:e>
          </m:d>
          <m:r>
            <w:rPr>
              <w:rFonts w:ascii="Cambria Math" w:hAnsi="Cambria Math" w:cstheme="minorHAnsi"/>
              <w:sz w:val="22"/>
              <w:szCs w:val="22"/>
            </w:rPr>
            <m:t>×Fixture Wattage</m:t>
          </m:r>
        </m:oMath>
      </m:oMathPara>
    </w:p>
    <w:p w:rsidR="001333B8" w:rsidRDefault="001333B8" w:rsidP="00F04CEF">
      <w:pPr>
        <w:rPr>
          <w:rFonts w:asciiTheme="minorHAnsi" w:hAnsiTheme="minorHAnsi" w:cstheme="minorHAnsi"/>
          <w:sz w:val="22"/>
          <w:szCs w:val="22"/>
        </w:rPr>
      </w:pPr>
      <w:r>
        <w:rPr>
          <w:rFonts w:asciiTheme="minorHAnsi" w:hAnsiTheme="minorHAnsi" w:cstheme="minorHAnsi"/>
          <w:sz w:val="22"/>
          <w:szCs w:val="22"/>
        </w:rPr>
        <w:t xml:space="preserve">Detailed Calculation results </w:t>
      </w:r>
      <w:r w:rsidR="00290308">
        <w:rPr>
          <w:rFonts w:asciiTheme="minorHAnsi" w:hAnsiTheme="minorHAnsi" w:cstheme="minorHAnsi"/>
          <w:sz w:val="22"/>
          <w:szCs w:val="22"/>
        </w:rPr>
        <w:t>located</w:t>
      </w:r>
      <w:r>
        <w:rPr>
          <w:rFonts w:asciiTheme="minorHAnsi" w:hAnsiTheme="minorHAnsi" w:cstheme="minorHAnsi"/>
          <w:sz w:val="22"/>
          <w:szCs w:val="22"/>
        </w:rPr>
        <w:t xml:space="preserve"> in calculation template in</w:t>
      </w:r>
      <w:r w:rsidR="00290308">
        <w:rPr>
          <w:rFonts w:asciiTheme="minorHAnsi" w:hAnsiTheme="minorHAnsi" w:cstheme="minorHAnsi"/>
          <w:sz w:val="22"/>
          <w:szCs w:val="22"/>
        </w:rPr>
        <w:t xml:space="preserve"> the</w:t>
      </w:r>
      <w:r>
        <w:rPr>
          <w:rFonts w:asciiTheme="minorHAnsi" w:hAnsiTheme="minorHAnsi" w:cstheme="minorHAnsi"/>
          <w:sz w:val="22"/>
          <w:szCs w:val="22"/>
        </w:rPr>
        <w:t xml:space="preserve"> Attachment Section.</w:t>
      </w:r>
    </w:p>
    <w:p w:rsidR="00F04CEF" w:rsidRPr="00207FA0" w:rsidRDefault="00F04CEF" w:rsidP="00F04CEF">
      <w:pPr>
        <w:rPr>
          <w:rFonts w:asciiTheme="minorHAnsi" w:hAnsiTheme="minorHAnsi"/>
        </w:rPr>
      </w:pPr>
    </w:p>
    <w:p w:rsidR="00F04CEF" w:rsidRPr="000B3F00" w:rsidRDefault="00F04CEF" w:rsidP="000B3F00">
      <w:pPr>
        <w:pStyle w:val="Heading2"/>
        <w:rPr>
          <w:rFonts w:asciiTheme="minorHAnsi" w:hAnsiTheme="minorHAnsi" w:cstheme="minorHAnsi"/>
          <w:bCs w:val="0"/>
          <w:iCs w:val="0"/>
          <w:smallCaps w:val="0"/>
          <w:sz w:val="24"/>
          <w:szCs w:val="22"/>
        </w:rPr>
      </w:pPr>
      <w:r w:rsidRPr="000B3F00">
        <w:rPr>
          <w:rFonts w:asciiTheme="minorHAnsi" w:hAnsiTheme="minorHAnsi" w:cstheme="minorHAnsi"/>
          <w:bCs w:val="0"/>
          <w:iCs w:val="0"/>
          <w:smallCaps w:val="0"/>
          <w:sz w:val="24"/>
          <w:szCs w:val="22"/>
        </w:rPr>
        <w:t>(2) Energy savings for the reduction in lighting use from turning off a backlit display</w:t>
      </w:r>
    </w:p>
    <w:p w:rsidR="00F04CEF" w:rsidRPr="000B3F00" w:rsidRDefault="00290308" w:rsidP="000B3F00">
      <w:pPr>
        <w:pStyle w:val="Heading2"/>
        <w:rPr>
          <w:rFonts w:asciiTheme="minorHAnsi" w:hAnsiTheme="minorHAnsi" w:cstheme="minorHAnsi"/>
          <w:b w:val="0"/>
          <w:bCs w:val="0"/>
          <w:iCs w:val="0"/>
          <w:smallCaps w:val="0"/>
          <w:sz w:val="22"/>
          <w:szCs w:val="22"/>
        </w:rPr>
      </w:pPr>
      <w:r w:rsidRPr="000B3F00">
        <w:rPr>
          <w:rFonts w:asciiTheme="minorHAnsi" w:hAnsiTheme="minorHAnsi" w:cstheme="minorHAnsi"/>
          <w:b w:val="0"/>
          <w:bCs w:val="0"/>
          <w:iCs w:val="0"/>
          <w:smallCaps w:val="0"/>
          <w:sz w:val="22"/>
          <w:szCs w:val="22"/>
        </w:rPr>
        <w:t xml:space="preserve">The logic for the interior display lighting the backlit display will be calculated with the same strategy. The only deviation will be the wattage controlled. According to E Source tech Update </w:t>
      </w:r>
      <w:r w:rsidR="003C1A3B">
        <w:rPr>
          <w:rFonts w:asciiTheme="minorHAnsi" w:hAnsiTheme="minorHAnsi" w:cstheme="minorHAnsi"/>
          <w:b w:val="0"/>
          <w:bCs w:val="0"/>
          <w:iCs w:val="0"/>
          <w:smallCaps w:val="0"/>
          <w:sz w:val="22"/>
          <w:szCs w:val="22"/>
        </w:rPr>
        <w:t>T</w:t>
      </w:r>
      <w:r w:rsidRPr="000B3F00">
        <w:rPr>
          <w:rFonts w:asciiTheme="minorHAnsi" w:hAnsiTheme="minorHAnsi" w:cstheme="minorHAnsi"/>
          <w:b w:val="0"/>
          <w:bCs w:val="0"/>
          <w:iCs w:val="0"/>
          <w:smallCaps w:val="0"/>
          <w:sz w:val="22"/>
          <w:szCs w:val="22"/>
        </w:rPr>
        <w:t>U-96-7</w:t>
      </w:r>
      <w:r w:rsidR="003C1A3B">
        <w:rPr>
          <w:rFonts w:asciiTheme="minorHAnsi" w:hAnsiTheme="minorHAnsi" w:cstheme="minorHAnsi"/>
          <w:b w:val="0"/>
          <w:bCs w:val="0"/>
          <w:iCs w:val="0"/>
          <w:smallCaps w:val="0"/>
          <w:sz w:val="22"/>
          <w:szCs w:val="22"/>
        </w:rPr>
        <w:t xml:space="preserve"> [</w:t>
      </w:r>
      <w:r w:rsidR="00B5347F">
        <w:rPr>
          <w:rFonts w:asciiTheme="minorHAnsi" w:hAnsiTheme="minorHAnsi" w:cstheme="minorHAnsi"/>
          <w:b w:val="0"/>
          <w:bCs w:val="0"/>
          <w:iCs w:val="0"/>
          <w:smallCaps w:val="0"/>
          <w:sz w:val="22"/>
          <w:szCs w:val="22"/>
        </w:rPr>
        <w:t>392</w:t>
      </w:r>
      <w:r w:rsidR="003C1A3B">
        <w:rPr>
          <w:rFonts w:asciiTheme="minorHAnsi" w:hAnsiTheme="minorHAnsi" w:cstheme="minorHAnsi"/>
          <w:b w:val="0"/>
          <w:bCs w:val="0"/>
          <w:iCs w:val="0"/>
          <w:smallCaps w:val="0"/>
          <w:sz w:val="22"/>
          <w:szCs w:val="22"/>
        </w:rPr>
        <w:t>]</w:t>
      </w:r>
      <w:r w:rsidRPr="000B3F00">
        <w:rPr>
          <w:rFonts w:asciiTheme="minorHAnsi" w:hAnsiTheme="minorHAnsi" w:cstheme="minorHAnsi"/>
          <w:b w:val="0"/>
          <w:bCs w:val="0"/>
          <w:iCs w:val="0"/>
          <w:smallCaps w:val="0"/>
          <w:sz w:val="22"/>
          <w:szCs w:val="22"/>
        </w:rPr>
        <w:t xml:space="preserve"> the typical backlit display for a cooled beverage vending machine consists of two 5 foot linear fluorescent lamps. The two options available for this application are T5 and T8 lamps. Using the Table of Standard Fixture Wattages the T5 fixture (</w:t>
      </w:r>
      <w:r w:rsidRPr="00290308">
        <w:rPr>
          <w:rFonts w:asciiTheme="minorHAnsi" w:hAnsiTheme="minorHAnsi" w:cstheme="minorHAnsi"/>
          <w:b w:val="0"/>
          <w:bCs w:val="0"/>
          <w:iCs w:val="0"/>
          <w:smallCaps w:val="0"/>
          <w:sz w:val="22"/>
          <w:szCs w:val="22"/>
        </w:rPr>
        <w:t>F52PL</w:t>
      </w:r>
      <w:r w:rsidRPr="000B3F00">
        <w:rPr>
          <w:rFonts w:asciiTheme="minorHAnsi" w:hAnsiTheme="minorHAnsi" w:cstheme="minorHAnsi"/>
          <w:b w:val="0"/>
          <w:bCs w:val="0"/>
          <w:iCs w:val="0"/>
          <w:smallCaps w:val="0"/>
          <w:sz w:val="22"/>
          <w:szCs w:val="22"/>
        </w:rPr>
        <w:t xml:space="preserve">) consumes 78 Watts and the T8 fixture (F52ILL) consumes 72 </w:t>
      </w:r>
      <w:r w:rsidRPr="000B3F00">
        <w:rPr>
          <w:rFonts w:asciiTheme="minorHAnsi" w:hAnsiTheme="minorHAnsi" w:cstheme="minorHAnsi"/>
          <w:b w:val="0"/>
          <w:bCs w:val="0"/>
          <w:iCs w:val="0"/>
          <w:smallCaps w:val="0"/>
          <w:sz w:val="22"/>
          <w:szCs w:val="22"/>
        </w:rPr>
        <w:lastRenderedPageBreak/>
        <w:t>Watts. For purposes of the calculation, the T8 fixture</w:t>
      </w:r>
      <w:r w:rsidR="000B3F00">
        <w:rPr>
          <w:rFonts w:asciiTheme="minorHAnsi" w:hAnsiTheme="minorHAnsi" w:cstheme="minorHAnsi"/>
          <w:b w:val="0"/>
          <w:bCs w:val="0"/>
          <w:iCs w:val="0"/>
          <w:smallCaps w:val="0"/>
          <w:sz w:val="22"/>
          <w:szCs w:val="22"/>
        </w:rPr>
        <w:t xml:space="preserve"> at 72 watts </w:t>
      </w:r>
      <w:r w:rsidR="000B3F00" w:rsidRPr="000B3F00">
        <w:rPr>
          <w:rFonts w:asciiTheme="minorHAnsi" w:hAnsiTheme="minorHAnsi" w:cstheme="minorHAnsi"/>
          <w:b w:val="0"/>
          <w:bCs w:val="0"/>
          <w:iCs w:val="0"/>
          <w:smallCaps w:val="0"/>
          <w:sz w:val="22"/>
          <w:szCs w:val="22"/>
        </w:rPr>
        <w:t>will</w:t>
      </w:r>
      <w:r w:rsidRPr="000B3F00">
        <w:rPr>
          <w:rFonts w:asciiTheme="minorHAnsi" w:hAnsiTheme="minorHAnsi" w:cstheme="minorHAnsi"/>
          <w:b w:val="0"/>
          <w:bCs w:val="0"/>
          <w:iCs w:val="0"/>
          <w:smallCaps w:val="0"/>
          <w:sz w:val="22"/>
          <w:szCs w:val="22"/>
        </w:rPr>
        <w:t xml:space="preserve"> be used.</w:t>
      </w:r>
      <w:r w:rsidR="000B3F00" w:rsidRPr="000B3F00">
        <w:rPr>
          <w:rFonts w:asciiTheme="minorHAnsi" w:hAnsiTheme="minorHAnsi" w:cstheme="minorHAnsi"/>
          <w:b w:val="0"/>
          <w:bCs w:val="0"/>
          <w:iCs w:val="0"/>
          <w:smallCaps w:val="0"/>
          <w:sz w:val="22"/>
          <w:szCs w:val="22"/>
        </w:rPr>
        <w:t xml:space="preserve"> Refer to Equation 1 for the general form.</w:t>
      </w:r>
    </w:p>
    <w:p w:rsidR="000B3F00" w:rsidRDefault="000B3F00" w:rsidP="00F04CEF">
      <w:pPr>
        <w:rPr>
          <w:rFonts w:asciiTheme="minorHAnsi" w:hAnsiTheme="minorHAnsi" w:cstheme="minorHAnsi"/>
          <w:sz w:val="22"/>
          <w:szCs w:val="22"/>
        </w:rPr>
      </w:pPr>
    </w:p>
    <w:p w:rsidR="000B3F00" w:rsidRPr="0035645C" w:rsidRDefault="000B3F00" w:rsidP="0035645C">
      <w:pPr>
        <w:pStyle w:val="Heading2"/>
        <w:rPr>
          <w:rFonts w:asciiTheme="minorHAnsi" w:hAnsiTheme="minorHAnsi" w:cstheme="minorHAnsi"/>
          <w:bCs w:val="0"/>
          <w:iCs w:val="0"/>
          <w:smallCaps w:val="0"/>
          <w:sz w:val="24"/>
          <w:szCs w:val="22"/>
        </w:rPr>
      </w:pPr>
      <w:r w:rsidRPr="0035645C">
        <w:rPr>
          <w:rFonts w:asciiTheme="minorHAnsi" w:hAnsiTheme="minorHAnsi" w:cstheme="minorHAnsi"/>
          <w:bCs w:val="0"/>
          <w:iCs w:val="0"/>
          <w:smallCaps w:val="0"/>
          <w:sz w:val="24"/>
          <w:szCs w:val="22"/>
        </w:rPr>
        <w:t>(3) Energy savings for the reduction in refrigeration time for Title 20 defined refrigerated canned and bottled beverage vending machines</w:t>
      </w:r>
    </w:p>
    <w:p w:rsidR="003C1A3B" w:rsidRPr="00F04CEF" w:rsidRDefault="003C1A3B" w:rsidP="003C1A3B">
      <w:pPr>
        <w:spacing w:before="120" w:after="120"/>
        <w:rPr>
          <w:rFonts w:asciiTheme="minorHAnsi" w:hAnsiTheme="minorHAnsi" w:cstheme="minorHAnsi"/>
          <w:sz w:val="22"/>
          <w:szCs w:val="22"/>
        </w:rPr>
      </w:pPr>
      <w:r w:rsidRPr="00F04CEF">
        <w:rPr>
          <w:rFonts w:asciiTheme="minorHAnsi" w:hAnsiTheme="minorHAnsi" w:cstheme="minorHAnsi"/>
          <w:sz w:val="22"/>
          <w:szCs w:val="22"/>
        </w:rPr>
        <w:t>In the 2004-2005 DEER Update Study Final Report [26] on VMC: a maximum of 4 hours of “sleep mode” per day is applied when there are no occupants present in the area of the vending machine. This maximum sleep m</w:t>
      </w:r>
      <w:r w:rsidR="00711AFE">
        <w:rPr>
          <w:rFonts w:asciiTheme="minorHAnsi" w:hAnsiTheme="minorHAnsi" w:cstheme="minorHAnsi"/>
          <w:sz w:val="22"/>
          <w:szCs w:val="22"/>
        </w:rPr>
        <w:t xml:space="preserve">ode duration is adopted as the </w:t>
      </w:r>
      <w:r w:rsidRPr="00F04CEF">
        <w:rPr>
          <w:rFonts w:asciiTheme="minorHAnsi" w:hAnsiTheme="minorHAnsi" w:cstheme="minorHAnsi"/>
          <w:sz w:val="22"/>
          <w:szCs w:val="22"/>
        </w:rPr>
        <w:t>usage reduction rate in this work paper.</w:t>
      </w:r>
    </w:p>
    <w:p w:rsidR="003C1A3B" w:rsidRPr="00711AFE" w:rsidRDefault="003C1A3B" w:rsidP="00600BAA">
      <w:pPr>
        <w:pStyle w:val="Heading2"/>
        <w:rPr>
          <w:rFonts w:asciiTheme="minorHAnsi" w:hAnsiTheme="minorHAnsi" w:cstheme="minorHAnsi"/>
          <w:b w:val="0"/>
          <w:bCs w:val="0"/>
          <w:iCs w:val="0"/>
          <w:smallCaps w:val="0"/>
          <w:sz w:val="22"/>
          <w:szCs w:val="22"/>
        </w:rPr>
      </w:pPr>
      <w:r w:rsidRPr="003C1A3B">
        <w:rPr>
          <w:rFonts w:asciiTheme="minorHAnsi" w:hAnsiTheme="minorHAnsi" w:cstheme="minorHAnsi"/>
          <w:b w:val="0"/>
          <w:bCs w:val="0"/>
          <w:iCs w:val="0"/>
          <w:smallCaps w:val="0"/>
          <w:sz w:val="22"/>
          <w:szCs w:val="22"/>
        </w:rPr>
        <w:t xml:space="preserve">The base case energy usage is established by using the CEC Title 20 (T-20) requirements [277] for </w:t>
      </w:r>
      <w:r>
        <w:rPr>
          <w:rFonts w:asciiTheme="minorHAnsi" w:hAnsiTheme="minorHAnsi" w:cstheme="minorHAnsi"/>
          <w:b w:val="0"/>
          <w:bCs w:val="0"/>
          <w:iCs w:val="0"/>
          <w:smallCaps w:val="0"/>
          <w:sz w:val="22"/>
          <w:szCs w:val="22"/>
        </w:rPr>
        <w:t xml:space="preserve">refrigerated canned and bottled beverage vending machines, </w:t>
      </w:r>
      <w:r w:rsidR="0035645C" w:rsidRPr="0035645C">
        <w:rPr>
          <w:rFonts w:asciiTheme="minorHAnsi" w:hAnsiTheme="minorHAnsi" w:cstheme="minorHAnsi"/>
          <w:b w:val="0"/>
          <w:bCs w:val="0"/>
          <w:iCs w:val="0"/>
          <w:smallCaps w:val="0"/>
          <w:sz w:val="22"/>
          <w:szCs w:val="22"/>
        </w:rPr>
        <w:t xml:space="preserve">Section 1605.3 </w:t>
      </w:r>
      <w:r>
        <w:rPr>
          <w:rFonts w:asciiTheme="minorHAnsi" w:hAnsiTheme="minorHAnsi" w:cstheme="minorHAnsi"/>
          <w:b w:val="0"/>
          <w:bCs w:val="0"/>
          <w:iCs w:val="0"/>
          <w:smallCaps w:val="0"/>
          <w:sz w:val="22"/>
          <w:szCs w:val="22"/>
        </w:rPr>
        <w:t>Table A-10</w:t>
      </w:r>
      <w:r w:rsidRPr="003C1A3B">
        <w:rPr>
          <w:rFonts w:asciiTheme="minorHAnsi" w:hAnsiTheme="minorHAnsi" w:cstheme="minorHAnsi"/>
          <w:b w:val="0"/>
          <w:bCs w:val="0"/>
          <w:iCs w:val="0"/>
          <w:smallCaps w:val="0"/>
          <w:sz w:val="22"/>
          <w:szCs w:val="22"/>
        </w:rPr>
        <w:t>.</w:t>
      </w:r>
      <w:r>
        <w:rPr>
          <w:rFonts w:asciiTheme="minorHAnsi" w:hAnsiTheme="minorHAnsi" w:cstheme="minorHAnsi"/>
          <w:b w:val="0"/>
          <w:bCs w:val="0"/>
          <w:iCs w:val="0"/>
          <w:smallCaps w:val="0"/>
          <w:sz w:val="22"/>
          <w:szCs w:val="22"/>
        </w:rPr>
        <w:t xml:space="preserve"> The maximum daily energy consumption (kWh) is given in </w:t>
      </w:r>
      <w:r w:rsidR="00711AFE">
        <w:rPr>
          <w:rFonts w:asciiTheme="minorHAnsi" w:hAnsiTheme="minorHAnsi" w:cstheme="minorHAnsi"/>
          <w:b w:val="0"/>
          <w:bCs w:val="0"/>
          <w:iCs w:val="0"/>
          <w:smallCaps w:val="0"/>
          <w:sz w:val="22"/>
          <w:szCs w:val="22"/>
        </w:rPr>
        <w:fldChar w:fldCharType="begin"/>
      </w:r>
      <w:r w:rsidR="00711AFE">
        <w:rPr>
          <w:rFonts w:asciiTheme="minorHAnsi" w:hAnsiTheme="minorHAnsi" w:cstheme="minorHAnsi"/>
          <w:b w:val="0"/>
          <w:bCs w:val="0"/>
          <w:iCs w:val="0"/>
          <w:smallCaps w:val="0"/>
          <w:sz w:val="22"/>
          <w:szCs w:val="22"/>
        </w:rPr>
        <w:instrText xml:space="preserve"> REF _Ref383161179 \h  \* MERGEFORMAT </w:instrText>
      </w:r>
      <w:r w:rsidR="00711AFE">
        <w:rPr>
          <w:rFonts w:asciiTheme="minorHAnsi" w:hAnsiTheme="minorHAnsi" w:cstheme="minorHAnsi"/>
          <w:b w:val="0"/>
          <w:bCs w:val="0"/>
          <w:iCs w:val="0"/>
          <w:smallCaps w:val="0"/>
          <w:sz w:val="22"/>
          <w:szCs w:val="22"/>
        </w:rPr>
      </w:r>
      <w:r w:rsidR="00711AFE">
        <w:rPr>
          <w:rFonts w:asciiTheme="minorHAnsi" w:hAnsiTheme="minorHAnsi" w:cstheme="minorHAnsi"/>
          <w:b w:val="0"/>
          <w:bCs w:val="0"/>
          <w:iCs w:val="0"/>
          <w:smallCaps w:val="0"/>
          <w:sz w:val="22"/>
          <w:szCs w:val="22"/>
        </w:rPr>
        <w:fldChar w:fldCharType="separate"/>
      </w:r>
      <w:r w:rsidR="0035645C" w:rsidRPr="0035645C">
        <w:rPr>
          <w:rFonts w:asciiTheme="minorHAnsi" w:hAnsiTheme="minorHAnsi" w:cstheme="minorHAnsi"/>
          <w:b w:val="0"/>
          <w:bCs w:val="0"/>
          <w:iCs w:val="0"/>
          <w:smallCaps w:val="0"/>
          <w:sz w:val="22"/>
          <w:szCs w:val="22"/>
        </w:rPr>
        <w:t>Equation 2</w:t>
      </w:r>
      <w:r w:rsidR="00711AFE">
        <w:rPr>
          <w:rFonts w:asciiTheme="minorHAnsi" w:hAnsiTheme="minorHAnsi" w:cstheme="minorHAnsi"/>
          <w:b w:val="0"/>
          <w:bCs w:val="0"/>
          <w:iCs w:val="0"/>
          <w:smallCaps w:val="0"/>
          <w:sz w:val="22"/>
          <w:szCs w:val="22"/>
        </w:rPr>
        <w:fldChar w:fldCharType="end"/>
      </w:r>
      <w:r>
        <w:rPr>
          <w:rFonts w:asciiTheme="minorHAnsi" w:hAnsiTheme="minorHAnsi" w:cstheme="minorHAnsi"/>
          <w:b w:val="0"/>
          <w:bCs w:val="0"/>
          <w:iCs w:val="0"/>
          <w:smallCaps w:val="0"/>
          <w:sz w:val="22"/>
          <w:szCs w:val="22"/>
        </w:rPr>
        <w:t xml:space="preserve">. According </w:t>
      </w:r>
      <w:r w:rsidRPr="000B3F00">
        <w:rPr>
          <w:rFonts w:asciiTheme="minorHAnsi" w:hAnsiTheme="minorHAnsi" w:cstheme="minorHAnsi"/>
          <w:b w:val="0"/>
          <w:bCs w:val="0"/>
          <w:iCs w:val="0"/>
          <w:smallCaps w:val="0"/>
          <w:sz w:val="22"/>
          <w:szCs w:val="22"/>
        </w:rPr>
        <w:t xml:space="preserve">E Source tech Update </w:t>
      </w:r>
      <w:r w:rsidR="00FB2520">
        <w:rPr>
          <w:rFonts w:asciiTheme="minorHAnsi" w:hAnsiTheme="minorHAnsi" w:cstheme="minorHAnsi"/>
          <w:b w:val="0"/>
          <w:bCs w:val="0"/>
          <w:iCs w:val="0"/>
          <w:smallCaps w:val="0"/>
          <w:sz w:val="22"/>
          <w:szCs w:val="22"/>
        </w:rPr>
        <w:t>T</w:t>
      </w:r>
      <w:r w:rsidRPr="000B3F00">
        <w:rPr>
          <w:rFonts w:asciiTheme="minorHAnsi" w:hAnsiTheme="minorHAnsi" w:cstheme="minorHAnsi"/>
          <w:b w:val="0"/>
          <w:bCs w:val="0"/>
          <w:iCs w:val="0"/>
          <w:smallCaps w:val="0"/>
          <w:sz w:val="22"/>
          <w:szCs w:val="22"/>
        </w:rPr>
        <w:t>U-96-7 the typical</w:t>
      </w:r>
      <w:r>
        <w:rPr>
          <w:rFonts w:asciiTheme="minorHAnsi" w:hAnsiTheme="minorHAnsi" w:cstheme="minorHAnsi"/>
          <w:b w:val="0"/>
          <w:bCs w:val="0"/>
          <w:iCs w:val="0"/>
          <w:smallCaps w:val="0"/>
          <w:sz w:val="22"/>
          <w:szCs w:val="22"/>
        </w:rPr>
        <w:t xml:space="preserve"> </w:t>
      </w:r>
      <w:r w:rsidR="00711AFE">
        <w:rPr>
          <w:rFonts w:asciiTheme="minorHAnsi" w:hAnsiTheme="minorHAnsi" w:cstheme="minorHAnsi"/>
          <w:b w:val="0"/>
          <w:bCs w:val="0"/>
          <w:iCs w:val="0"/>
          <w:smallCaps w:val="0"/>
          <w:sz w:val="22"/>
          <w:szCs w:val="22"/>
        </w:rPr>
        <w:t xml:space="preserve">vending </w:t>
      </w:r>
      <w:r w:rsidRPr="00711AFE">
        <w:rPr>
          <w:rFonts w:asciiTheme="minorHAnsi" w:hAnsiTheme="minorHAnsi" w:cstheme="minorHAnsi"/>
          <w:b w:val="0"/>
          <w:bCs w:val="0"/>
          <w:iCs w:val="0"/>
          <w:smallCaps w:val="0"/>
          <w:sz w:val="22"/>
          <w:szCs w:val="22"/>
        </w:rPr>
        <w:t xml:space="preserve">unit stocks 450 cans, therefore 450 cans will be used </w:t>
      </w:r>
      <w:r w:rsidR="00711AFE" w:rsidRPr="00711AFE">
        <w:rPr>
          <w:rFonts w:asciiTheme="minorHAnsi" w:hAnsiTheme="minorHAnsi" w:cstheme="minorHAnsi"/>
          <w:b w:val="0"/>
          <w:bCs w:val="0"/>
          <w:iCs w:val="0"/>
          <w:smallCaps w:val="0"/>
          <w:sz w:val="22"/>
          <w:szCs w:val="22"/>
        </w:rPr>
        <w:t xml:space="preserve">in the equations </w:t>
      </w:r>
      <w:r w:rsidRPr="00711AFE">
        <w:rPr>
          <w:rFonts w:asciiTheme="minorHAnsi" w:hAnsiTheme="minorHAnsi" w:cstheme="minorHAnsi"/>
          <w:b w:val="0"/>
          <w:bCs w:val="0"/>
          <w:iCs w:val="0"/>
          <w:smallCaps w:val="0"/>
          <w:sz w:val="22"/>
          <w:szCs w:val="22"/>
        </w:rPr>
        <w:t xml:space="preserve">to </w:t>
      </w:r>
      <w:r w:rsidR="00A83684" w:rsidRPr="00711AFE">
        <w:rPr>
          <w:rFonts w:asciiTheme="minorHAnsi" w:hAnsiTheme="minorHAnsi" w:cstheme="minorHAnsi"/>
          <w:b w:val="0"/>
          <w:bCs w:val="0"/>
          <w:iCs w:val="0"/>
          <w:smallCaps w:val="0"/>
          <w:sz w:val="22"/>
          <w:szCs w:val="22"/>
        </w:rPr>
        <w:t>develop</w:t>
      </w:r>
      <w:r w:rsidRPr="00711AFE">
        <w:rPr>
          <w:rFonts w:asciiTheme="minorHAnsi" w:hAnsiTheme="minorHAnsi" w:cstheme="minorHAnsi"/>
          <w:b w:val="0"/>
          <w:bCs w:val="0"/>
          <w:iCs w:val="0"/>
          <w:smallCaps w:val="0"/>
          <w:sz w:val="22"/>
          <w:szCs w:val="22"/>
        </w:rPr>
        <w:t xml:space="preserve"> the maximum daily energy consumption.</w:t>
      </w:r>
    </w:p>
    <w:p w:rsidR="00487620" w:rsidRPr="00711AFE" w:rsidRDefault="00487620" w:rsidP="00487620">
      <w:pPr>
        <w:rPr>
          <w:rFonts w:asciiTheme="minorHAnsi" w:hAnsiTheme="minorHAnsi"/>
          <w:sz w:val="22"/>
          <w:szCs w:val="22"/>
        </w:rPr>
      </w:pPr>
    </w:p>
    <w:p w:rsidR="00251427" w:rsidRPr="00711AFE" w:rsidRDefault="00711AFE" w:rsidP="00D53816">
      <w:pPr>
        <w:pStyle w:val="Caption"/>
        <w:keepNext/>
        <w:ind w:left="720"/>
        <w:rPr>
          <w:rFonts w:asciiTheme="minorHAnsi" w:hAnsiTheme="minorHAnsi" w:cstheme="minorHAnsi"/>
          <w:sz w:val="22"/>
          <w:szCs w:val="22"/>
        </w:rPr>
      </w:pPr>
      <w:bookmarkStart w:id="23" w:name="_Ref383161179"/>
      <w:r w:rsidRPr="00711AFE">
        <w:rPr>
          <w:rFonts w:asciiTheme="minorHAnsi" w:hAnsiTheme="minorHAnsi" w:cstheme="minorHAnsi"/>
          <w:sz w:val="22"/>
          <w:szCs w:val="22"/>
        </w:rPr>
        <w:t xml:space="preserve">Equation </w:t>
      </w:r>
      <w:r w:rsidRPr="00711AFE">
        <w:rPr>
          <w:rFonts w:asciiTheme="minorHAnsi" w:hAnsiTheme="minorHAnsi" w:cstheme="minorHAnsi"/>
          <w:sz w:val="22"/>
          <w:szCs w:val="22"/>
        </w:rPr>
        <w:fldChar w:fldCharType="begin"/>
      </w:r>
      <w:r w:rsidRPr="00711AFE">
        <w:rPr>
          <w:rFonts w:asciiTheme="minorHAnsi" w:hAnsiTheme="minorHAnsi" w:cstheme="minorHAnsi"/>
          <w:sz w:val="22"/>
          <w:szCs w:val="22"/>
        </w:rPr>
        <w:instrText xml:space="preserve"> SEQ Equation \* ARABIC </w:instrText>
      </w:r>
      <w:r w:rsidRPr="00711AFE">
        <w:rPr>
          <w:rFonts w:asciiTheme="minorHAnsi" w:hAnsiTheme="minorHAnsi" w:cstheme="minorHAnsi"/>
          <w:sz w:val="22"/>
          <w:szCs w:val="22"/>
        </w:rPr>
        <w:fldChar w:fldCharType="separate"/>
      </w:r>
      <w:r w:rsidR="0035645C">
        <w:rPr>
          <w:rFonts w:asciiTheme="minorHAnsi" w:hAnsiTheme="minorHAnsi" w:cstheme="minorHAnsi"/>
          <w:noProof/>
          <w:sz w:val="22"/>
          <w:szCs w:val="22"/>
        </w:rPr>
        <w:t>2</w:t>
      </w:r>
      <w:r w:rsidRPr="00711AFE">
        <w:rPr>
          <w:rFonts w:asciiTheme="minorHAnsi" w:hAnsiTheme="minorHAnsi" w:cstheme="minorHAnsi"/>
          <w:sz w:val="22"/>
          <w:szCs w:val="22"/>
        </w:rPr>
        <w:fldChar w:fldCharType="end"/>
      </w:r>
      <w:bookmarkEnd w:id="23"/>
    </w:p>
    <w:p w:rsidR="00711AFE" w:rsidRPr="00711AFE" w:rsidRDefault="00711AFE" w:rsidP="00D53816">
      <w:pPr>
        <w:ind w:left="720"/>
        <w:rPr>
          <w:rFonts w:asciiTheme="minorHAnsi" w:hAnsiTheme="minorHAnsi"/>
          <w:sz w:val="22"/>
          <w:szCs w:val="22"/>
        </w:rPr>
      </w:pPr>
      <m:oMathPara>
        <m:oMathParaPr>
          <m:jc m:val="left"/>
        </m:oMathParaPr>
        <m:oMath>
          <m:r>
            <w:rPr>
              <w:rFonts w:ascii="Cambria Math" w:hAnsi="Cambria Math"/>
              <w:sz w:val="22"/>
              <w:szCs w:val="22"/>
            </w:rPr>
            <m:t xml:space="preserve">Maximum Daily Energy Consumption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=0.55 (8.66+</m:t>
          </m:r>
          <m:d>
            <m:dPr>
              <m:ctrlPr>
                <w:rPr>
                  <w:rFonts w:ascii="Cambria Math" w:hAnsi="Cambria Math"/>
                  <w:i/>
                  <w:sz w:val="22"/>
                  <w:szCs w:val="22"/>
                </w:rPr>
              </m:ctrlPr>
            </m:dPr>
            <m:e>
              <m:r>
                <w:rPr>
                  <w:rFonts w:ascii="Cambria Math" w:hAnsi="Cambria Math"/>
                  <w:sz w:val="22"/>
                  <w:szCs w:val="22"/>
                </w:rPr>
                <m:t>0.009×C</m:t>
              </m:r>
            </m:e>
          </m:d>
          <m:r>
            <w:rPr>
              <w:rFonts w:ascii="Cambria Math" w:hAnsi="Cambria Math"/>
              <w:sz w:val="22"/>
              <w:szCs w:val="22"/>
            </w:rPr>
            <m:t>)</m:t>
          </m:r>
        </m:oMath>
      </m:oMathPara>
    </w:p>
    <w:p w:rsidR="00711AFE" w:rsidRPr="00711AFE" w:rsidRDefault="00711AFE" w:rsidP="00D53816">
      <w:pPr>
        <w:ind w:left="1440" w:firstLine="720"/>
        <w:rPr>
          <w:rFonts w:asciiTheme="minorHAnsi" w:hAnsiTheme="minorHAnsi"/>
          <w:sz w:val="22"/>
          <w:szCs w:val="22"/>
        </w:rPr>
      </w:pPr>
      <m:oMathPara>
        <m:oMathParaPr>
          <m:jc m:val="left"/>
        </m:oMathParaPr>
        <m:oMath>
          <m:r>
            <w:rPr>
              <w:rFonts w:ascii="Cambria Math" w:hAnsi="Cambria Math"/>
              <w:sz w:val="22"/>
              <w:szCs w:val="22"/>
            </w:rPr>
            <m:t>Where C=Rated Capacity (number of 12 ounce cans)</m:t>
          </m:r>
        </m:oMath>
      </m:oMathPara>
    </w:p>
    <w:p w:rsidR="00711AFE" w:rsidRPr="00711AFE" w:rsidRDefault="00711AFE" w:rsidP="00D53816">
      <w:pPr>
        <w:ind w:left="720"/>
        <w:rPr>
          <w:rFonts w:asciiTheme="minorHAnsi" w:hAnsiTheme="minorHAnsi"/>
          <w:sz w:val="22"/>
          <w:szCs w:val="22"/>
        </w:rPr>
      </w:pPr>
      <m:oMathPara>
        <m:oMathParaPr>
          <m:jc m:val="left"/>
        </m:oMathParaPr>
        <m:oMath>
          <m:r>
            <w:rPr>
              <w:rFonts w:ascii="Cambria Math" w:hAnsi="Cambria Math"/>
              <w:sz w:val="22"/>
              <w:szCs w:val="22"/>
            </w:rPr>
            <m:t xml:space="preserve">Maximum Daily Energy Consumption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=0.55 (8.66+</m:t>
          </m:r>
          <m:d>
            <m:dPr>
              <m:ctrlPr>
                <w:rPr>
                  <w:rFonts w:ascii="Cambria Math" w:hAnsi="Cambria Math"/>
                  <w:i/>
                  <w:sz w:val="22"/>
                  <w:szCs w:val="22"/>
                </w:rPr>
              </m:ctrlPr>
            </m:dPr>
            <m:e>
              <m:r>
                <w:rPr>
                  <w:rFonts w:ascii="Cambria Math" w:hAnsi="Cambria Math"/>
                  <w:sz w:val="22"/>
                  <w:szCs w:val="22"/>
                </w:rPr>
                <m:t>0.009×450</m:t>
              </m:r>
            </m:e>
          </m:d>
          <m:r>
            <w:rPr>
              <w:rFonts w:ascii="Cambria Math" w:hAnsi="Cambria Math"/>
              <w:sz w:val="22"/>
              <w:szCs w:val="22"/>
            </w:rPr>
            <m:t>)</m:t>
          </m:r>
        </m:oMath>
      </m:oMathPara>
    </w:p>
    <w:p w:rsidR="00711AFE" w:rsidRPr="00711AFE" w:rsidRDefault="00711AFE" w:rsidP="00D53816">
      <w:pPr>
        <w:ind w:left="720"/>
        <w:rPr>
          <w:rFonts w:asciiTheme="minorHAnsi" w:hAnsiTheme="minorHAnsi"/>
          <w:sz w:val="22"/>
          <w:szCs w:val="22"/>
        </w:rPr>
      </w:pPr>
      <m:oMathPara>
        <m:oMathParaPr>
          <m:jc m:val="left"/>
        </m:oMathParaPr>
        <m:oMath>
          <m:r>
            <w:rPr>
              <w:rFonts w:ascii="Cambria Math" w:hAnsi="Cambria Math"/>
              <w:sz w:val="22"/>
              <w:szCs w:val="22"/>
            </w:rPr>
            <m:t xml:space="preserve">Maximum Daily Energy Consumption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=6.9905 kWh</m:t>
          </m:r>
        </m:oMath>
      </m:oMathPara>
    </w:p>
    <w:p w:rsidR="003C1A3B" w:rsidRDefault="003C1A3B" w:rsidP="00D53816">
      <w:pPr>
        <w:ind w:left="720"/>
        <w:rPr>
          <w:rFonts w:asciiTheme="minorHAnsi" w:hAnsiTheme="minorHAnsi"/>
          <w:sz w:val="22"/>
          <w:szCs w:val="22"/>
        </w:rPr>
      </w:pPr>
    </w:p>
    <w:p w:rsidR="00FB2520" w:rsidRDefault="00FB2520" w:rsidP="00D53816">
      <w:pPr>
        <w:rPr>
          <w:rFonts w:asciiTheme="minorHAnsi" w:hAnsiTheme="minorHAnsi"/>
          <w:sz w:val="22"/>
          <w:szCs w:val="22"/>
        </w:rPr>
      </w:pPr>
      <w:r>
        <w:rPr>
          <w:rFonts w:asciiTheme="minorHAnsi" w:hAnsiTheme="minorHAnsi"/>
          <w:sz w:val="22"/>
          <w:szCs w:val="22"/>
        </w:rPr>
        <w:t>The 4 hours of “sleep mode” per day will be used to develop a usage reduction rate that can be applied to the base case consumption to develop avoided kWh savings.</w:t>
      </w:r>
    </w:p>
    <w:p w:rsidR="00FB2520" w:rsidRPr="00711AFE" w:rsidRDefault="00FB2520" w:rsidP="00D53816">
      <w:pPr>
        <w:ind w:left="720"/>
        <w:rPr>
          <w:rFonts w:asciiTheme="minorHAnsi" w:hAnsiTheme="minorHAnsi"/>
          <w:sz w:val="22"/>
          <w:szCs w:val="22"/>
        </w:rPr>
      </w:pPr>
    </w:p>
    <w:p w:rsidR="00711AFE" w:rsidRPr="00711AFE" w:rsidRDefault="00711AFE" w:rsidP="00D53816">
      <w:pPr>
        <w:pStyle w:val="Caption"/>
        <w:keepNext/>
        <w:ind w:left="720"/>
        <w:rPr>
          <w:rFonts w:asciiTheme="minorHAnsi" w:hAnsiTheme="minorHAnsi" w:cstheme="minorHAnsi"/>
          <w:sz w:val="22"/>
          <w:szCs w:val="22"/>
        </w:rPr>
      </w:pPr>
      <w:r w:rsidRPr="00711AFE">
        <w:rPr>
          <w:rFonts w:asciiTheme="minorHAnsi" w:hAnsiTheme="minorHAnsi" w:cstheme="minorHAnsi"/>
          <w:sz w:val="22"/>
          <w:szCs w:val="22"/>
        </w:rPr>
        <w:t xml:space="preserve">Equation </w:t>
      </w:r>
      <w:r w:rsidRPr="00711AFE">
        <w:rPr>
          <w:rFonts w:asciiTheme="minorHAnsi" w:hAnsiTheme="minorHAnsi" w:cstheme="minorHAnsi"/>
          <w:sz w:val="22"/>
          <w:szCs w:val="22"/>
        </w:rPr>
        <w:fldChar w:fldCharType="begin"/>
      </w:r>
      <w:r w:rsidRPr="00711AFE">
        <w:rPr>
          <w:rFonts w:asciiTheme="minorHAnsi" w:hAnsiTheme="minorHAnsi" w:cstheme="minorHAnsi"/>
          <w:sz w:val="22"/>
          <w:szCs w:val="22"/>
        </w:rPr>
        <w:instrText xml:space="preserve"> SEQ Equation \* ARABIC </w:instrText>
      </w:r>
      <w:r w:rsidRPr="00711AFE">
        <w:rPr>
          <w:rFonts w:asciiTheme="minorHAnsi" w:hAnsiTheme="minorHAnsi" w:cstheme="minorHAnsi"/>
          <w:sz w:val="22"/>
          <w:szCs w:val="22"/>
        </w:rPr>
        <w:fldChar w:fldCharType="separate"/>
      </w:r>
      <w:r w:rsidR="0035645C">
        <w:rPr>
          <w:rFonts w:asciiTheme="minorHAnsi" w:hAnsiTheme="minorHAnsi" w:cstheme="minorHAnsi"/>
          <w:noProof/>
          <w:sz w:val="22"/>
          <w:szCs w:val="22"/>
        </w:rPr>
        <w:t>3</w:t>
      </w:r>
      <w:r w:rsidRPr="00711AFE">
        <w:rPr>
          <w:rFonts w:asciiTheme="minorHAnsi" w:hAnsiTheme="minorHAnsi" w:cstheme="minorHAnsi"/>
          <w:sz w:val="22"/>
          <w:szCs w:val="22"/>
        </w:rPr>
        <w:fldChar w:fldCharType="end"/>
      </w:r>
    </w:p>
    <w:p w:rsidR="00711AFE" w:rsidRPr="00711AFE" w:rsidRDefault="00FB2520" w:rsidP="00D53816">
      <w:pPr>
        <w:ind w:left="720"/>
        <w:rPr>
          <w:rFonts w:asciiTheme="minorHAnsi" w:hAnsiTheme="minorHAnsi"/>
          <w:sz w:val="22"/>
          <w:szCs w:val="22"/>
        </w:rPr>
      </w:pPr>
      <m:oMathPara>
        <m:oMathParaPr>
          <m:jc m:val="left"/>
        </m:oMathParaPr>
        <m:oMath>
          <m:r>
            <w:rPr>
              <w:rFonts w:ascii="Cambria Math" w:hAnsi="Cambria Math"/>
              <w:sz w:val="22"/>
              <w:szCs w:val="22"/>
            </w:rPr>
            <m:t xml:space="preserve">Usage Reduction Rate =(4 </m:t>
          </m:r>
          <m:r>
            <w:rPr>
              <w:rFonts w:ascii="Cambria Math" w:hAnsi="Cambria Math"/>
              <w:sz w:val="22"/>
              <w:szCs w:val="22"/>
            </w:rPr>
            <m:t>hrs÷24hrs)×100%</m:t>
          </m:r>
        </m:oMath>
      </m:oMathPara>
    </w:p>
    <w:p w:rsidR="00FB2520" w:rsidRPr="00711AFE" w:rsidRDefault="00FB2520" w:rsidP="00D53816">
      <w:pPr>
        <w:ind w:left="720"/>
        <w:rPr>
          <w:rFonts w:asciiTheme="minorHAnsi" w:hAnsiTheme="minorHAnsi"/>
          <w:sz w:val="22"/>
          <w:szCs w:val="22"/>
        </w:rPr>
      </w:pPr>
      <m:oMathPara>
        <m:oMathParaPr>
          <m:jc m:val="left"/>
        </m:oMathParaPr>
        <m:oMath>
          <m:r>
            <w:rPr>
              <w:rFonts w:ascii="Cambria Math" w:hAnsi="Cambria Math"/>
              <w:sz w:val="22"/>
              <w:szCs w:val="22"/>
            </w:rPr>
            <m:t>Usage Reduction Rate =16.67%</m:t>
          </m:r>
        </m:oMath>
      </m:oMathPara>
    </w:p>
    <w:p w:rsidR="00711AFE" w:rsidRPr="00711AFE" w:rsidRDefault="00711AFE" w:rsidP="00D53816">
      <w:pPr>
        <w:ind w:left="720"/>
        <w:rPr>
          <w:rFonts w:asciiTheme="minorHAnsi" w:hAnsiTheme="minorHAnsi"/>
          <w:sz w:val="22"/>
          <w:szCs w:val="22"/>
        </w:rPr>
      </w:pPr>
    </w:p>
    <w:p w:rsidR="00711AFE" w:rsidRDefault="00711AFE" w:rsidP="00D53816">
      <w:pPr>
        <w:rPr>
          <w:rFonts w:asciiTheme="minorHAnsi" w:hAnsiTheme="minorHAnsi"/>
          <w:sz w:val="22"/>
          <w:szCs w:val="22"/>
        </w:rPr>
      </w:pPr>
      <w:r>
        <w:rPr>
          <w:rFonts w:asciiTheme="minorHAnsi" w:hAnsiTheme="minorHAnsi"/>
          <w:sz w:val="22"/>
          <w:szCs w:val="22"/>
        </w:rPr>
        <w:t xml:space="preserve">To develop the annual kWh savings, the </w:t>
      </w:r>
      <w:r w:rsidR="00FB2520">
        <w:rPr>
          <w:rFonts w:asciiTheme="minorHAnsi" w:hAnsiTheme="minorHAnsi"/>
          <w:sz w:val="22"/>
          <w:szCs w:val="22"/>
        </w:rPr>
        <w:t xml:space="preserve">daily energy consumption </w:t>
      </w:r>
      <w:r>
        <w:rPr>
          <w:rFonts w:asciiTheme="minorHAnsi" w:hAnsiTheme="minorHAnsi"/>
          <w:sz w:val="22"/>
          <w:szCs w:val="22"/>
        </w:rPr>
        <w:t xml:space="preserve">multiplied across 365 days for an annual kWh </w:t>
      </w:r>
      <w:r w:rsidR="00FB2520">
        <w:rPr>
          <w:rFonts w:asciiTheme="minorHAnsi" w:hAnsiTheme="minorHAnsi"/>
          <w:sz w:val="22"/>
          <w:szCs w:val="22"/>
        </w:rPr>
        <w:t>usage with the 16.67% reduction rate applied for the avoided usage</w:t>
      </w:r>
      <w:r>
        <w:rPr>
          <w:rFonts w:asciiTheme="minorHAnsi" w:hAnsiTheme="minorHAnsi"/>
          <w:sz w:val="22"/>
          <w:szCs w:val="22"/>
        </w:rPr>
        <w:t>.</w:t>
      </w:r>
    </w:p>
    <w:p w:rsidR="00711AFE" w:rsidRDefault="00711AFE" w:rsidP="00D53816">
      <w:pPr>
        <w:ind w:left="720"/>
        <w:rPr>
          <w:rFonts w:asciiTheme="minorHAnsi" w:hAnsiTheme="minorHAnsi"/>
          <w:sz w:val="22"/>
          <w:szCs w:val="22"/>
        </w:rPr>
      </w:pPr>
    </w:p>
    <w:p w:rsidR="00711AFE" w:rsidRPr="00711AFE" w:rsidRDefault="00711AFE" w:rsidP="00D53816">
      <w:pPr>
        <w:pStyle w:val="Caption"/>
        <w:keepNext/>
        <w:ind w:left="720"/>
        <w:rPr>
          <w:rFonts w:asciiTheme="minorHAnsi" w:hAnsiTheme="minorHAnsi" w:cstheme="minorHAnsi"/>
          <w:sz w:val="22"/>
          <w:szCs w:val="22"/>
        </w:rPr>
      </w:pPr>
      <w:r w:rsidRPr="00711AFE">
        <w:rPr>
          <w:rFonts w:asciiTheme="minorHAnsi" w:hAnsiTheme="minorHAnsi" w:cstheme="minorHAnsi"/>
          <w:sz w:val="22"/>
          <w:szCs w:val="22"/>
        </w:rPr>
        <w:t xml:space="preserve">Equation </w:t>
      </w:r>
      <w:r w:rsidRPr="00711AFE">
        <w:rPr>
          <w:rFonts w:asciiTheme="minorHAnsi" w:hAnsiTheme="minorHAnsi" w:cstheme="minorHAnsi"/>
          <w:sz w:val="22"/>
          <w:szCs w:val="22"/>
        </w:rPr>
        <w:fldChar w:fldCharType="begin"/>
      </w:r>
      <w:r w:rsidRPr="00711AFE">
        <w:rPr>
          <w:rFonts w:asciiTheme="minorHAnsi" w:hAnsiTheme="minorHAnsi" w:cstheme="minorHAnsi"/>
          <w:sz w:val="22"/>
          <w:szCs w:val="22"/>
        </w:rPr>
        <w:instrText xml:space="preserve"> SEQ Equation \* ARABIC </w:instrText>
      </w:r>
      <w:r w:rsidRPr="00711AFE">
        <w:rPr>
          <w:rFonts w:asciiTheme="minorHAnsi" w:hAnsiTheme="minorHAnsi" w:cstheme="minorHAnsi"/>
          <w:sz w:val="22"/>
          <w:szCs w:val="22"/>
        </w:rPr>
        <w:fldChar w:fldCharType="separate"/>
      </w:r>
      <w:r w:rsidR="0035645C">
        <w:rPr>
          <w:rFonts w:asciiTheme="minorHAnsi" w:hAnsiTheme="minorHAnsi" w:cstheme="minorHAnsi"/>
          <w:noProof/>
          <w:sz w:val="22"/>
          <w:szCs w:val="22"/>
        </w:rPr>
        <w:t>4</w:t>
      </w:r>
      <w:r w:rsidRPr="00711AFE">
        <w:rPr>
          <w:rFonts w:asciiTheme="minorHAnsi" w:hAnsiTheme="minorHAnsi" w:cstheme="minorHAnsi"/>
          <w:sz w:val="22"/>
          <w:szCs w:val="22"/>
        </w:rPr>
        <w:fldChar w:fldCharType="end"/>
      </w:r>
    </w:p>
    <w:p w:rsidR="00711AFE" w:rsidRPr="00711AFE" w:rsidRDefault="00FB2520" w:rsidP="00D53816">
      <w:pPr>
        <w:ind w:left="720"/>
        <w:rPr>
          <w:rFonts w:asciiTheme="minorHAnsi" w:hAnsiTheme="minorHAnsi"/>
          <w:sz w:val="22"/>
          <w:szCs w:val="22"/>
        </w:rPr>
      </w:pPr>
      <m:oMathPara>
        <m:oMathParaPr>
          <m:jc m:val="left"/>
        </m:oMathParaPr>
        <m:oMath>
          <m:r>
            <w:rPr>
              <w:rFonts w:ascii="Cambria Math" w:hAnsi="Cambria Math"/>
              <w:sz w:val="22"/>
              <w:szCs w:val="22"/>
            </w:rPr>
            <m:t xml:space="preserve">Annual Reduction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 xml:space="preserve">=Daily Energy Consumption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×365 days×Usage Reduciton Rate</m:t>
          </m:r>
        </m:oMath>
      </m:oMathPara>
    </w:p>
    <w:p w:rsidR="00711AFE" w:rsidRPr="00FB2520" w:rsidRDefault="00FB2520" w:rsidP="00D53816">
      <w:pPr>
        <w:ind w:left="720"/>
        <w:rPr>
          <w:rFonts w:asciiTheme="minorHAnsi" w:hAnsiTheme="minorHAnsi"/>
          <w:sz w:val="22"/>
          <w:szCs w:val="22"/>
        </w:rPr>
      </w:pPr>
      <m:oMathPara>
        <m:oMathParaPr>
          <m:jc m:val="left"/>
        </m:oMathParaPr>
        <m:oMath>
          <m:r>
            <w:rPr>
              <w:rFonts w:ascii="Cambria Math" w:hAnsi="Cambria Math"/>
              <w:sz w:val="22"/>
              <w:szCs w:val="22"/>
            </w:rPr>
            <m:t xml:space="preserve">Annual Reduction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=6.9905 kWh×365 days ×16.67%</m:t>
          </m:r>
        </m:oMath>
      </m:oMathPara>
    </w:p>
    <w:p w:rsidR="00FB2520" w:rsidRPr="00711AFE" w:rsidRDefault="00FB2520" w:rsidP="00D53816">
      <w:pPr>
        <w:ind w:left="720"/>
        <w:rPr>
          <w:rFonts w:asciiTheme="minorHAnsi" w:hAnsiTheme="minorHAnsi"/>
          <w:sz w:val="22"/>
          <w:szCs w:val="22"/>
        </w:rPr>
      </w:pPr>
      <m:oMath>
        <m:r>
          <w:rPr>
            <w:rFonts w:ascii="Cambria Math" w:hAnsi="Cambria Math"/>
            <w:sz w:val="22"/>
            <w:szCs w:val="22"/>
          </w:rPr>
          <m:t xml:space="preserve">Annual Reduction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=425.3 kWh</m:t>
        </m:r>
      </m:oMath>
      <w:r>
        <w:rPr>
          <w:rFonts w:asciiTheme="minorHAnsi" w:hAnsiTheme="minorHAnsi"/>
          <w:sz w:val="22"/>
          <w:szCs w:val="22"/>
        </w:rPr>
        <w:t>/yr</w:t>
      </w:r>
    </w:p>
    <w:p w:rsidR="00FB2520" w:rsidRPr="00FB2520" w:rsidRDefault="00FB2520" w:rsidP="00711AFE">
      <w:pPr>
        <w:rPr>
          <w:rFonts w:asciiTheme="minorHAnsi" w:hAnsiTheme="minorHAnsi"/>
          <w:sz w:val="22"/>
          <w:szCs w:val="22"/>
        </w:rPr>
      </w:pPr>
    </w:p>
    <w:p w:rsidR="00600BAA" w:rsidRPr="0035645C" w:rsidRDefault="000B3F00" w:rsidP="00600BAA">
      <w:pPr>
        <w:pStyle w:val="Heading2"/>
        <w:rPr>
          <w:rFonts w:asciiTheme="minorHAnsi" w:hAnsiTheme="minorHAnsi" w:cstheme="minorHAnsi"/>
          <w:bCs w:val="0"/>
          <w:iCs w:val="0"/>
          <w:smallCaps w:val="0"/>
          <w:sz w:val="24"/>
          <w:szCs w:val="22"/>
        </w:rPr>
      </w:pPr>
      <w:r w:rsidRPr="0035645C">
        <w:rPr>
          <w:rFonts w:asciiTheme="minorHAnsi" w:hAnsiTheme="minorHAnsi" w:cstheme="minorHAnsi"/>
          <w:bCs w:val="0"/>
          <w:iCs w:val="0"/>
          <w:smallCaps w:val="0"/>
          <w:sz w:val="24"/>
          <w:szCs w:val="22"/>
        </w:rPr>
        <w:t>4</w:t>
      </w:r>
      <w:r w:rsidR="00F04CEF" w:rsidRPr="0035645C">
        <w:rPr>
          <w:rFonts w:asciiTheme="minorHAnsi" w:hAnsiTheme="minorHAnsi" w:cstheme="minorHAnsi"/>
          <w:bCs w:val="0"/>
          <w:iCs w:val="0"/>
          <w:smallCaps w:val="0"/>
          <w:sz w:val="24"/>
          <w:szCs w:val="22"/>
        </w:rPr>
        <w:t>) Energy savings for the reduction in refrigeration time for commercial refrigerators, commercial refrigerator-freezers, and commercial freezers</w:t>
      </w:r>
    </w:p>
    <w:p w:rsidR="0035645C" w:rsidRDefault="0035645C" w:rsidP="00600BAA">
      <w:pPr>
        <w:spacing w:before="120" w:after="120"/>
        <w:rPr>
          <w:rFonts w:asciiTheme="minorHAnsi" w:hAnsiTheme="minorHAnsi" w:cstheme="minorHAnsi"/>
          <w:sz w:val="22"/>
          <w:szCs w:val="22"/>
        </w:rPr>
      </w:pPr>
      <w:r>
        <w:rPr>
          <w:rFonts w:asciiTheme="minorHAnsi" w:hAnsiTheme="minorHAnsi" w:cstheme="minorHAnsi"/>
          <w:sz w:val="22"/>
          <w:szCs w:val="22"/>
        </w:rPr>
        <w:t xml:space="preserve">Similar to calculations for the beverage vending machines, a “sleep mode” of four hours will be used to estimate avoided usage. The calculation is illustrated in again in </w:t>
      </w:r>
      <w:r>
        <w:rPr>
          <w:rFonts w:asciiTheme="minorHAnsi" w:hAnsiTheme="minorHAnsi" w:cstheme="minorHAnsi"/>
          <w:sz w:val="22"/>
          <w:szCs w:val="22"/>
        </w:rPr>
        <w:fldChar w:fldCharType="begin"/>
      </w:r>
      <w:r>
        <w:rPr>
          <w:rFonts w:asciiTheme="minorHAnsi" w:hAnsiTheme="minorHAnsi" w:cstheme="minorHAnsi"/>
          <w:sz w:val="22"/>
          <w:szCs w:val="22"/>
        </w:rPr>
        <w:instrText xml:space="preserve"> REF _Ref383175200 \h </w:instrText>
      </w:r>
      <w:r>
        <w:rPr>
          <w:rFonts w:asciiTheme="minorHAnsi" w:hAnsiTheme="minorHAnsi" w:cstheme="minorHAnsi"/>
          <w:sz w:val="22"/>
          <w:szCs w:val="22"/>
        </w:rPr>
      </w:r>
      <w:r>
        <w:rPr>
          <w:rFonts w:asciiTheme="minorHAnsi" w:hAnsiTheme="minorHAnsi" w:cstheme="minorHAnsi"/>
          <w:sz w:val="22"/>
          <w:szCs w:val="22"/>
        </w:rPr>
        <w:fldChar w:fldCharType="separate"/>
      </w:r>
      <w:r w:rsidRPr="00711AFE">
        <w:rPr>
          <w:rFonts w:asciiTheme="minorHAnsi" w:hAnsiTheme="minorHAnsi" w:cstheme="minorHAnsi"/>
          <w:sz w:val="22"/>
          <w:szCs w:val="22"/>
        </w:rPr>
        <w:t xml:space="preserve">Equation </w:t>
      </w:r>
      <w:r>
        <w:rPr>
          <w:rFonts w:asciiTheme="minorHAnsi" w:hAnsiTheme="minorHAnsi" w:cstheme="minorHAnsi"/>
          <w:noProof/>
          <w:sz w:val="22"/>
          <w:szCs w:val="22"/>
        </w:rPr>
        <w:t>5</w:t>
      </w:r>
      <w:r>
        <w:rPr>
          <w:rFonts w:asciiTheme="minorHAnsi" w:hAnsiTheme="minorHAnsi" w:cstheme="minorHAnsi"/>
          <w:sz w:val="22"/>
          <w:szCs w:val="22"/>
        </w:rPr>
        <w:fldChar w:fldCharType="end"/>
      </w:r>
      <w:r>
        <w:rPr>
          <w:rFonts w:asciiTheme="minorHAnsi" w:hAnsiTheme="minorHAnsi" w:cstheme="minorHAnsi"/>
          <w:sz w:val="22"/>
          <w:szCs w:val="22"/>
        </w:rPr>
        <w:t>.</w:t>
      </w:r>
    </w:p>
    <w:p w:rsidR="0035645C" w:rsidRPr="00711AFE" w:rsidRDefault="0035645C" w:rsidP="0035645C">
      <w:pPr>
        <w:pStyle w:val="Caption"/>
        <w:keepNext/>
        <w:ind w:left="720"/>
        <w:rPr>
          <w:rFonts w:asciiTheme="minorHAnsi" w:hAnsiTheme="minorHAnsi" w:cstheme="minorHAnsi"/>
          <w:sz w:val="22"/>
          <w:szCs w:val="22"/>
        </w:rPr>
      </w:pPr>
      <w:bookmarkStart w:id="24" w:name="_Ref383175200"/>
      <w:r w:rsidRPr="00711AFE">
        <w:rPr>
          <w:rFonts w:asciiTheme="minorHAnsi" w:hAnsiTheme="minorHAnsi" w:cstheme="minorHAnsi"/>
          <w:sz w:val="22"/>
          <w:szCs w:val="22"/>
        </w:rPr>
        <w:t xml:space="preserve">Equation </w:t>
      </w:r>
      <w:r w:rsidRPr="00711AFE">
        <w:rPr>
          <w:rFonts w:asciiTheme="minorHAnsi" w:hAnsiTheme="minorHAnsi" w:cstheme="minorHAnsi"/>
          <w:sz w:val="22"/>
          <w:szCs w:val="22"/>
        </w:rPr>
        <w:fldChar w:fldCharType="begin"/>
      </w:r>
      <w:r w:rsidRPr="00711AFE">
        <w:rPr>
          <w:rFonts w:asciiTheme="minorHAnsi" w:hAnsiTheme="minorHAnsi" w:cstheme="minorHAnsi"/>
          <w:sz w:val="22"/>
          <w:szCs w:val="22"/>
        </w:rPr>
        <w:instrText xml:space="preserve"> SEQ Equation \* ARABIC </w:instrText>
      </w:r>
      <w:r w:rsidRPr="00711AFE">
        <w:rPr>
          <w:rFonts w:asciiTheme="minorHAnsi" w:hAnsiTheme="minorHAnsi" w:cstheme="minorHAnsi"/>
          <w:sz w:val="22"/>
          <w:szCs w:val="22"/>
        </w:rPr>
        <w:fldChar w:fldCharType="separate"/>
      </w:r>
      <w:r>
        <w:rPr>
          <w:rFonts w:asciiTheme="minorHAnsi" w:hAnsiTheme="minorHAnsi" w:cstheme="minorHAnsi"/>
          <w:noProof/>
          <w:sz w:val="22"/>
          <w:szCs w:val="22"/>
        </w:rPr>
        <w:t>5</w:t>
      </w:r>
      <w:r w:rsidRPr="00711AFE">
        <w:rPr>
          <w:rFonts w:asciiTheme="minorHAnsi" w:hAnsiTheme="minorHAnsi" w:cstheme="minorHAnsi"/>
          <w:sz w:val="22"/>
          <w:szCs w:val="22"/>
        </w:rPr>
        <w:fldChar w:fldCharType="end"/>
      </w:r>
      <w:bookmarkEnd w:id="24"/>
    </w:p>
    <w:p w:rsidR="0035645C" w:rsidRPr="0035645C" w:rsidRDefault="0035645C" w:rsidP="0035645C">
      <w:pPr>
        <w:ind w:left="720"/>
        <w:rPr>
          <w:rFonts w:ascii="Cambria Math" w:hAnsi="Cambria Math"/>
          <w:i/>
          <w:sz w:val="22"/>
          <w:szCs w:val="22"/>
        </w:rPr>
      </w:pPr>
      <m:oMathPara>
        <m:oMathParaPr>
          <m:jc m:val="left"/>
        </m:oMathParaPr>
        <m:oMath>
          <m:r>
            <w:rPr>
              <w:rFonts w:ascii="Cambria Math" w:hAnsi="Cambria Math"/>
              <w:sz w:val="22"/>
              <w:szCs w:val="22"/>
            </w:rPr>
            <m:t xml:space="preserve">Usage Reduction Rate =(4 </m:t>
          </m:r>
          <m:r>
            <w:rPr>
              <w:rFonts w:ascii="Cambria Math" w:hAnsi="Cambria Math"/>
              <w:sz w:val="22"/>
              <w:szCs w:val="22"/>
            </w:rPr>
            <m:t>hrs÷24</m:t>
          </m:r>
          <m:r>
            <w:rPr>
              <w:rFonts w:ascii="Cambria Math" w:hAnsi="Cambria Math"/>
              <w:sz w:val="22"/>
              <w:szCs w:val="22"/>
            </w:rPr>
            <m:t>hrs)×100%</m:t>
          </m:r>
        </m:oMath>
      </m:oMathPara>
    </w:p>
    <w:p w:rsidR="0035645C" w:rsidRPr="0035645C" w:rsidRDefault="0035645C" w:rsidP="0035645C">
      <w:pPr>
        <w:ind w:left="720"/>
        <w:rPr>
          <w:rFonts w:ascii="Cambria Math" w:hAnsi="Cambria Math"/>
          <w:i/>
          <w:sz w:val="22"/>
          <w:szCs w:val="22"/>
        </w:rPr>
      </w:pPr>
      <m:oMathPara>
        <m:oMathParaPr>
          <m:jc m:val="left"/>
        </m:oMathParaPr>
        <m:oMath>
          <m:r>
            <w:rPr>
              <w:rFonts w:ascii="Cambria Math" w:hAnsi="Cambria Math"/>
              <w:sz w:val="22"/>
              <w:szCs w:val="22"/>
            </w:rPr>
            <m:t>Usage Reduction Rate =16.67%</m:t>
          </m:r>
        </m:oMath>
      </m:oMathPara>
    </w:p>
    <w:p w:rsidR="00600BAA" w:rsidRPr="00F04CEF" w:rsidRDefault="00600BAA" w:rsidP="00600BAA">
      <w:pPr>
        <w:spacing w:before="120" w:after="120"/>
        <w:rPr>
          <w:rFonts w:asciiTheme="minorHAnsi" w:hAnsiTheme="minorHAnsi" w:cstheme="minorHAnsi"/>
          <w:sz w:val="22"/>
          <w:szCs w:val="22"/>
        </w:rPr>
      </w:pPr>
      <w:r w:rsidRPr="00F04CEF">
        <w:rPr>
          <w:rFonts w:asciiTheme="minorHAnsi" w:hAnsiTheme="minorHAnsi" w:cstheme="minorHAnsi"/>
          <w:sz w:val="22"/>
          <w:szCs w:val="22"/>
        </w:rPr>
        <w:lastRenderedPageBreak/>
        <w:t>The base case energy usage is established by using the CEC Title 20 (T-20) requirements [277] for glass door reach-in refrigerators</w:t>
      </w:r>
      <w:r w:rsidR="0035645C">
        <w:rPr>
          <w:rFonts w:asciiTheme="minorHAnsi" w:hAnsiTheme="minorHAnsi" w:cstheme="minorHAnsi"/>
          <w:sz w:val="22"/>
          <w:szCs w:val="22"/>
        </w:rPr>
        <w:t>, Section 1605.1 Table A-4</w:t>
      </w:r>
      <w:r w:rsidRPr="00F04CEF">
        <w:rPr>
          <w:rFonts w:asciiTheme="minorHAnsi" w:hAnsiTheme="minorHAnsi" w:cstheme="minorHAnsi"/>
          <w:sz w:val="22"/>
          <w:szCs w:val="22"/>
        </w:rPr>
        <w:t>.</w:t>
      </w:r>
    </w:p>
    <w:p w:rsidR="0035645C" w:rsidRPr="00711AFE" w:rsidRDefault="0035645C" w:rsidP="0035645C">
      <w:pPr>
        <w:rPr>
          <w:rFonts w:asciiTheme="minorHAnsi" w:hAnsiTheme="minorHAnsi"/>
          <w:sz w:val="22"/>
          <w:szCs w:val="22"/>
        </w:rPr>
      </w:pPr>
    </w:p>
    <w:p w:rsidR="0035645C" w:rsidRPr="00711AFE" w:rsidRDefault="0035645C" w:rsidP="0035645C">
      <w:pPr>
        <w:pStyle w:val="Caption"/>
        <w:keepNext/>
        <w:ind w:left="720"/>
        <w:rPr>
          <w:rFonts w:asciiTheme="minorHAnsi" w:hAnsiTheme="minorHAnsi" w:cstheme="minorHAnsi"/>
          <w:sz w:val="22"/>
          <w:szCs w:val="22"/>
        </w:rPr>
      </w:pPr>
      <w:r w:rsidRPr="00711AFE">
        <w:rPr>
          <w:rFonts w:asciiTheme="minorHAnsi" w:hAnsiTheme="minorHAnsi" w:cstheme="minorHAnsi"/>
          <w:sz w:val="22"/>
          <w:szCs w:val="22"/>
        </w:rPr>
        <w:t xml:space="preserve">Equation </w:t>
      </w:r>
      <w:r w:rsidRPr="00711AFE">
        <w:rPr>
          <w:rFonts w:asciiTheme="minorHAnsi" w:hAnsiTheme="minorHAnsi" w:cstheme="minorHAnsi"/>
          <w:sz w:val="22"/>
          <w:szCs w:val="22"/>
        </w:rPr>
        <w:fldChar w:fldCharType="begin"/>
      </w:r>
      <w:r w:rsidRPr="00711AFE">
        <w:rPr>
          <w:rFonts w:asciiTheme="minorHAnsi" w:hAnsiTheme="minorHAnsi" w:cstheme="minorHAnsi"/>
          <w:sz w:val="22"/>
          <w:szCs w:val="22"/>
        </w:rPr>
        <w:instrText xml:space="preserve"> SEQ Equation \* ARABIC </w:instrText>
      </w:r>
      <w:r w:rsidRPr="00711AFE">
        <w:rPr>
          <w:rFonts w:asciiTheme="minorHAnsi" w:hAnsiTheme="minorHAnsi" w:cstheme="minorHAnsi"/>
          <w:sz w:val="22"/>
          <w:szCs w:val="22"/>
        </w:rPr>
        <w:fldChar w:fldCharType="separate"/>
      </w:r>
      <w:r>
        <w:rPr>
          <w:rFonts w:asciiTheme="minorHAnsi" w:hAnsiTheme="minorHAnsi" w:cstheme="minorHAnsi"/>
          <w:noProof/>
          <w:sz w:val="22"/>
          <w:szCs w:val="22"/>
        </w:rPr>
        <w:t>6</w:t>
      </w:r>
      <w:r w:rsidRPr="00711AFE">
        <w:rPr>
          <w:rFonts w:asciiTheme="minorHAnsi" w:hAnsiTheme="minorHAnsi" w:cstheme="minorHAnsi"/>
          <w:sz w:val="22"/>
          <w:szCs w:val="22"/>
        </w:rPr>
        <w:fldChar w:fldCharType="end"/>
      </w:r>
    </w:p>
    <w:p w:rsidR="0035645C" w:rsidRPr="00711AFE" w:rsidRDefault="0035645C" w:rsidP="0035645C">
      <w:pPr>
        <w:ind w:left="720"/>
        <w:rPr>
          <w:rFonts w:asciiTheme="minorHAnsi" w:hAnsiTheme="minorHAnsi"/>
          <w:sz w:val="22"/>
          <w:szCs w:val="22"/>
        </w:rPr>
      </w:pPr>
      <m:oMathPara>
        <m:oMathParaPr>
          <m:jc m:val="left"/>
        </m:oMathParaPr>
        <m:oMath>
          <m:r>
            <w:rPr>
              <w:rFonts w:ascii="Cambria Math" w:hAnsi="Cambria Math"/>
              <w:sz w:val="22"/>
              <w:szCs w:val="22"/>
            </w:rPr>
            <m:t xml:space="preserve">Maximum Daily Energy Consumption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0.12× V</m:t>
              </m:r>
            </m:e>
          </m:d>
          <m:r>
            <w:rPr>
              <w:rFonts w:ascii="Cambria Math" w:hAnsi="Cambria Math"/>
              <w:sz w:val="22"/>
              <w:szCs w:val="22"/>
            </w:rPr>
            <m:t>+3.34</m:t>
          </m:r>
        </m:oMath>
      </m:oMathPara>
    </w:p>
    <w:p w:rsidR="0035645C" w:rsidRPr="00711AFE" w:rsidRDefault="0035645C" w:rsidP="0035645C">
      <w:pPr>
        <w:ind w:left="1440" w:firstLine="720"/>
        <w:rPr>
          <w:rFonts w:asciiTheme="minorHAnsi" w:hAnsiTheme="minorHAnsi"/>
          <w:sz w:val="22"/>
          <w:szCs w:val="22"/>
        </w:rPr>
      </w:pPr>
      <m:oMathPara>
        <m:oMathParaPr>
          <m:jc m:val="left"/>
        </m:oMathParaPr>
        <m:oMath>
          <m:r>
            <w:rPr>
              <w:rFonts w:ascii="Cambria Math" w:hAnsi="Cambria Math"/>
              <w:sz w:val="22"/>
              <w:szCs w:val="22"/>
            </w:rPr>
            <m:t>Where V=Refrigerator volume</m:t>
          </m:r>
        </m:oMath>
      </m:oMathPara>
    </w:p>
    <w:p w:rsidR="0035645C" w:rsidRDefault="0035645C" w:rsidP="0035645C">
      <w:pPr>
        <w:rPr>
          <w:rFonts w:asciiTheme="minorHAnsi" w:hAnsiTheme="minorHAnsi"/>
          <w:sz w:val="22"/>
          <w:szCs w:val="22"/>
        </w:rPr>
      </w:pPr>
    </w:p>
    <w:p w:rsidR="0035645C" w:rsidRDefault="0035645C" w:rsidP="0035645C">
      <w:pPr>
        <w:rPr>
          <w:rFonts w:asciiTheme="minorHAnsi" w:hAnsiTheme="minorHAnsi"/>
          <w:sz w:val="22"/>
          <w:szCs w:val="22"/>
        </w:rPr>
      </w:pPr>
      <w:r>
        <w:rPr>
          <w:rFonts w:asciiTheme="minorHAnsi" w:hAnsiTheme="minorHAnsi"/>
          <w:sz w:val="22"/>
          <w:szCs w:val="22"/>
        </w:rPr>
        <w:t xml:space="preserve">The annual savings are illustrated by </w:t>
      </w:r>
      <w:r>
        <w:rPr>
          <w:rFonts w:asciiTheme="minorHAnsi" w:hAnsiTheme="minorHAnsi"/>
          <w:sz w:val="22"/>
          <w:szCs w:val="22"/>
        </w:rPr>
        <w:fldChar w:fldCharType="begin"/>
      </w:r>
      <w:r>
        <w:rPr>
          <w:rFonts w:asciiTheme="minorHAnsi" w:hAnsiTheme="minorHAnsi"/>
          <w:sz w:val="22"/>
          <w:szCs w:val="22"/>
        </w:rPr>
        <w:instrText xml:space="preserve"> REF _Ref383175373 \h </w:instrText>
      </w:r>
      <w:r>
        <w:rPr>
          <w:rFonts w:asciiTheme="minorHAnsi" w:hAnsiTheme="minorHAnsi"/>
          <w:sz w:val="22"/>
          <w:szCs w:val="22"/>
        </w:rPr>
      </w:r>
      <w:r>
        <w:rPr>
          <w:rFonts w:asciiTheme="minorHAnsi" w:hAnsiTheme="minorHAnsi"/>
          <w:sz w:val="22"/>
          <w:szCs w:val="22"/>
        </w:rPr>
        <w:fldChar w:fldCharType="separate"/>
      </w:r>
      <w:r w:rsidRPr="00711AFE">
        <w:rPr>
          <w:rFonts w:asciiTheme="minorHAnsi" w:hAnsiTheme="minorHAnsi" w:cstheme="minorHAnsi"/>
          <w:sz w:val="22"/>
          <w:szCs w:val="22"/>
        </w:rPr>
        <w:t xml:space="preserve">Equation </w:t>
      </w:r>
      <w:r>
        <w:rPr>
          <w:rFonts w:asciiTheme="minorHAnsi" w:hAnsiTheme="minorHAnsi" w:cstheme="minorHAnsi"/>
          <w:noProof/>
          <w:sz w:val="22"/>
          <w:szCs w:val="22"/>
        </w:rPr>
        <w:t>7</w:t>
      </w:r>
      <w:r>
        <w:rPr>
          <w:rFonts w:asciiTheme="minorHAnsi" w:hAnsiTheme="minorHAnsi"/>
          <w:sz w:val="22"/>
          <w:szCs w:val="22"/>
        </w:rPr>
        <w:fldChar w:fldCharType="end"/>
      </w:r>
    </w:p>
    <w:p w:rsidR="0035645C" w:rsidRDefault="0035645C" w:rsidP="0035645C">
      <w:pPr>
        <w:ind w:left="720"/>
        <w:rPr>
          <w:rFonts w:asciiTheme="minorHAnsi" w:hAnsiTheme="minorHAnsi"/>
          <w:sz w:val="22"/>
          <w:szCs w:val="22"/>
        </w:rPr>
      </w:pPr>
    </w:p>
    <w:p w:rsidR="0035645C" w:rsidRPr="00711AFE" w:rsidRDefault="0035645C" w:rsidP="0035645C">
      <w:pPr>
        <w:pStyle w:val="Caption"/>
        <w:keepNext/>
        <w:ind w:left="720"/>
        <w:rPr>
          <w:rFonts w:asciiTheme="minorHAnsi" w:hAnsiTheme="minorHAnsi" w:cstheme="minorHAnsi"/>
          <w:sz w:val="22"/>
          <w:szCs w:val="22"/>
        </w:rPr>
      </w:pPr>
      <w:bookmarkStart w:id="25" w:name="_Ref383175373"/>
      <w:r w:rsidRPr="00711AFE">
        <w:rPr>
          <w:rFonts w:asciiTheme="minorHAnsi" w:hAnsiTheme="minorHAnsi" w:cstheme="minorHAnsi"/>
          <w:sz w:val="22"/>
          <w:szCs w:val="22"/>
        </w:rPr>
        <w:t xml:space="preserve">Equation </w:t>
      </w:r>
      <w:r w:rsidRPr="00711AFE">
        <w:rPr>
          <w:rFonts w:asciiTheme="minorHAnsi" w:hAnsiTheme="minorHAnsi" w:cstheme="minorHAnsi"/>
          <w:sz w:val="22"/>
          <w:szCs w:val="22"/>
        </w:rPr>
        <w:fldChar w:fldCharType="begin"/>
      </w:r>
      <w:r w:rsidRPr="00711AFE">
        <w:rPr>
          <w:rFonts w:asciiTheme="minorHAnsi" w:hAnsiTheme="minorHAnsi" w:cstheme="minorHAnsi"/>
          <w:sz w:val="22"/>
          <w:szCs w:val="22"/>
        </w:rPr>
        <w:instrText xml:space="preserve"> SEQ Equation \* ARABIC </w:instrText>
      </w:r>
      <w:r w:rsidRPr="00711AFE">
        <w:rPr>
          <w:rFonts w:asciiTheme="minorHAnsi" w:hAnsiTheme="minorHAnsi" w:cstheme="minorHAnsi"/>
          <w:sz w:val="22"/>
          <w:szCs w:val="22"/>
        </w:rPr>
        <w:fldChar w:fldCharType="separate"/>
      </w:r>
      <w:r>
        <w:rPr>
          <w:rFonts w:asciiTheme="minorHAnsi" w:hAnsiTheme="minorHAnsi" w:cstheme="minorHAnsi"/>
          <w:noProof/>
          <w:sz w:val="22"/>
          <w:szCs w:val="22"/>
        </w:rPr>
        <w:t>7</w:t>
      </w:r>
      <w:r w:rsidRPr="00711AFE">
        <w:rPr>
          <w:rFonts w:asciiTheme="minorHAnsi" w:hAnsiTheme="minorHAnsi" w:cstheme="minorHAnsi"/>
          <w:sz w:val="22"/>
          <w:szCs w:val="22"/>
        </w:rPr>
        <w:fldChar w:fldCharType="end"/>
      </w:r>
      <w:bookmarkEnd w:id="25"/>
    </w:p>
    <w:p w:rsidR="0035645C" w:rsidRPr="00711AFE" w:rsidRDefault="0035645C" w:rsidP="0035645C">
      <w:pPr>
        <w:ind w:left="720"/>
        <w:rPr>
          <w:rFonts w:asciiTheme="minorHAnsi" w:hAnsiTheme="minorHAnsi"/>
          <w:sz w:val="22"/>
          <w:szCs w:val="22"/>
        </w:rPr>
      </w:pPr>
      <m:oMathPara>
        <m:oMathParaPr>
          <m:jc m:val="left"/>
        </m:oMathParaPr>
        <m:oMath>
          <m:r>
            <w:rPr>
              <w:rFonts w:ascii="Cambria Math" w:hAnsi="Cambria Math"/>
              <w:sz w:val="22"/>
              <w:szCs w:val="22"/>
            </w:rPr>
            <m:t xml:space="preserve">Annual Reduction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 xml:space="preserve">=Daily Energy Consumption </m:t>
          </m:r>
          <m:d>
            <m:dPr>
              <m:ctrlPr>
                <w:rPr>
                  <w:rFonts w:ascii="Cambria Math" w:hAnsi="Cambria Math"/>
                  <w:i/>
                  <w:sz w:val="22"/>
                  <w:szCs w:val="22"/>
                </w:rPr>
              </m:ctrlPr>
            </m:dPr>
            <m:e>
              <m:r>
                <w:rPr>
                  <w:rFonts w:ascii="Cambria Math" w:hAnsi="Cambria Math"/>
                  <w:sz w:val="22"/>
                  <w:szCs w:val="22"/>
                </w:rPr>
                <m:t>kWh</m:t>
              </m:r>
            </m:e>
          </m:d>
          <m:r>
            <w:rPr>
              <w:rFonts w:ascii="Cambria Math" w:hAnsi="Cambria Math"/>
              <w:sz w:val="22"/>
              <w:szCs w:val="22"/>
            </w:rPr>
            <m:t>×365 days×Usage Reduciton Rate</m:t>
          </m:r>
        </m:oMath>
      </m:oMathPara>
    </w:p>
    <w:p w:rsidR="00600BAA" w:rsidRPr="00F04CEF" w:rsidRDefault="0035645C" w:rsidP="00600BAA">
      <w:pPr>
        <w:spacing w:before="120" w:after="120"/>
        <w:rPr>
          <w:rFonts w:asciiTheme="minorHAnsi" w:hAnsiTheme="minorHAnsi" w:cstheme="minorHAnsi"/>
          <w:sz w:val="22"/>
          <w:szCs w:val="22"/>
        </w:rPr>
      </w:pPr>
      <w:r>
        <w:rPr>
          <w:rFonts w:asciiTheme="minorHAnsi" w:hAnsiTheme="minorHAnsi" w:cstheme="minorHAnsi"/>
          <w:color w:val="000000"/>
          <w:sz w:val="22"/>
          <w:szCs w:val="22"/>
        </w:rPr>
        <w:t>The e</w:t>
      </w:r>
      <w:r w:rsidR="00600BAA" w:rsidRPr="00F04CEF">
        <w:rPr>
          <w:rFonts w:asciiTheme="minorHAnsi" w:hAnsiTheme="minorHAnsi" w:cstheme="minorHAnsi"/>
          <w:color w:val="000000"/>
          <w:sz w:val="22"/>
          <w:szCs w:val="22"/>
        </w:rPr>
        <w:t xml:space="preserve">nergy savings calculations details for the targeted beverage cooler types are summarized in </w:t>
      </w:r>
      <w:r w:rsidR="00600BAA" w:rsidRPr="00F04CEF">
        <w:rPr>
          <w:rFonts w:asciiTheme="minorHAnsi" w:hAnsiTheme="minorHAnsi" w:cstheme="minorHAnsi"/>
          <w:color w:val="000000"/>
          <w:sz w:val="22"/>
          <w:szCs w:val="22"/>
        </w:rPr>
        <w:fldChar w:fldCharType="begin"/>
      </w:r>
      <w:r w:rsidR="00600BAA" w:rsidRPr="00F04CEF">
        <w:rPr>
          <w:rFonts w:asciiTheme="minorHAnsi" w:hAnsiTheme="minorHAnsi" w:cstheme="minorHAnsi"/>
          <w:color w:val="000000"/>
          <w:sz w:val="22"/>
          <w:szCs w:val="22"/>
        </w:rPr>
        <w:instrText xml:space="preserve"> REF _Ref321742952 \h  \* MERGEFORMAT </w:instrText>
      </w:r>
      <w:r w:rsidR="00600BAA" w:rsidRPr="00F04CEF">
        <w:rPr>
          <w:rFonts w:asciiTheme="minorHAnsi" w:hAnsiTheme="minorHAnsi" w:cstheme="minorHAnsi"/>
          <w:color w:val="000000"/>
          <w:sz w:val="22"/>
          <w:szCs w:val="22"/>
        </w:rPr>
      </w:r>
      <w:r w:rsidR="00600BAA" w:rsidRPr="00F04CEF">
        <w:rPr>
          <w:rFonts w:asciiTheme="minorHAnsi" w:hAnsiTheme="minorHAnsi" w:cstheme="minorHAnsi"/>
          <w:color w:val="000000"/>
          <w:sz w:val="22"/>
          <w:szCs w:val="22"/>
        </w:rPr>
        <w:fldChar w:fldCharType="separate"/>
      </w:r>
      <w:r w:rsidRPr="00F04CEF">
        <w:rPr>
          <w:rFonts w:asciiTheme="minorHAnsi" w:hAnsiTheme="minorHAnsi" w:cstheme="minorHAnsi"/>
          <w:sz w:val="22"/>
          <w:szCs w:val="22"/>
        </w:rPr>
        <w:t xml:space="preserve">Table </w:t>
      </w:r>
      <w:r>
        <w:rPr>
          <w:rFonts w:asciiTheme="minorHAnsi" w:hAnsiTheme="minorHAnsi" w:cstheme="minorHAnsi"/>
          <w:noProof/>
          <w:sz w:val="22"/>
          <w:szCs w:val="22"/>
        </w:rPr>
        <w:t>9</w:t>
      </w:r>
      <w:r w:rsidR="00600BAA" w:rsidRPr="00F04CEF">
        <w:rPr>
          <w:rFonts w:asciiTheme="minorHAnsi" w:hAnsiTheme="minorHAnsi" w:cstheme="minorHAnsi"/>
          <w:color w:val="000000"/>
          <w:sz w:val="22"/>
          <w:szCs w:val="22"/>
        </w:rPr>
        <w:fldChar w:fldCharType="end"/>
      </w:r>
      <w:r>
        <w:rPr>
          <w:rFonts w:asciiTheme="minorHAnsi" w:hAnsiTheme="minorHAnsi" w:cstheme="minorHAnsi"/>
          <w:color w:val="000000"/>
          <w:sz w:val="22"/>
          <w:szCs w:val="22"/>
        </w:rPr>
        <w:t>.</w:t>
      </w:r>
    </w:p>
    <w:p w:rsidR="00600BAA" w:rsidRPr="00F04CEF" w:rsidRDefault="00600BAA" w:rsidP="00600BAA">
      <w:pPr>
        <w:pStyle w:val="Caption"/>
        <w:keepNext/>
        <w:jc w:val="center"/>
        <w:rPr>
          <w:rFonts w:asciiTheme="minorHAnsi" w:hAnsiTheme="minorHAnsi" w:cstheme="minorHAnsi"/>
          <w:color w:val="000000"/>
          <w:sz w:val="22"/>
          <w:szCs w:val="22"/>
        </w:rPr>
      </w:pPr>
      <w:bookmarkStart w:id="26" w:name="_Ref321742952"/>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9</w:t>
      </w:r>
      <w:r w:rsidRPr="00F04CEF">
        <w:rPr>
          <w:rFonts w:asciiTheme="minorHAnsi" w:hAnsiTheme="minorHAnsi" w:cstheme="minorHAnsi"/>
          <w:sz w:val="22"/>
          <w:szCs w:val="22"/>
        </w:rPr>
        <w:fldChar w:fldCharType="end"/>
      </w:r>
      <w:bookmarkEnd w:id="26"/>
      <w:r w:rsidRPr="00F04CEF">
        <w:rPr>
          <w:rFonts w:asciiTheme="minorHAnsi" w:hAnsiTheme="minorHAnsi" w:cstheme="minorHAnsi"/>
          <w:sz w:val="22"/>
          <w:szCs w:val="22"/>
        </w:rPr>
        <w:t xml:space="preserve"> Annual Energy Savings for BMC on Beverage Coolers</w:t>
      </w:r>
    </w:p>
    <w:tbl>
      <w:tblPr>
        <w:tblStyle w:val="TableContemporary"/>
        <w:tblW w:w="0" w:type="auto"/>
        <w:tblLook w:val="04A0" w:firstRow="1" w:lastRow="0" w:firstColumn="1" w:lastColumn="0" w:noHBand="0" w:noVBand="1"/>
      </w:tblPr>
      <w:tblGrid>
        <w:gridCol w:w="3798"/>
        <w:gridCol w:w="1710"/>
        <w:gridCol w:w="1440"/>
        <w:gridCol w:w="1352"/>
        <w:gridCol w:w="1276"/>
      </w:tblGrid>
      <w:tr w:rsidR="00600BAA" w:rsidRPr="00F04CEF" w:rsidTr="006149E6">
        <w:trPr>
          <w:cnfStyle w:val="100000000000" w:firstRow="1" w:lastRow="0" w:firstColumn="0" w:lastColumn="0" w:oddVBand="0" w:evenVBand="0" w:oddHBand="0" w:evenHBand="0" w:firstRowFirstColumn="0" w:firstRowLastColumn="0" w:lastRowFirstColumn="0" w:lastRowLastColumn="0"/>
        </w:trPr>
        <w:tc>
          <w:tcPr>
            <w:tcW w:w="3798"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Description</w:t>
            </w:r>
          </w:p>
        </w:tc>
        <w:tc>
          <w:tcPr>
            <w:tcW w:w="171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Under Counter</w:t>
            </w:r>
          </w:p>
        </w:tc>
        <w:tc>
          <w:tcPr>
            <w:tcW w:w="144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Single Door</w:t>
            </w:r>
          </w:p>
        </w:tc>
        <w:tc>
          <w:tcPr>
            <w:tcW w:w="1352"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Double Door</w:t>
            </w:r>
          </w:p>
        </w:tc>
        <w:tc>
          <w:tcPr>
            <w:tcW w:w="1276"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Triple Door</w:t>
            </w:r>
          </w:p>
        </w:tc>
      </w:tr>
      <w:tr w:rsidR="00600BAA" w:rsidRPr="00F04CEF" w:rsidTr="006149E6">
        <w:trPr>
          <w:cnfStyle w:val="000000100000" w:firstRow="0" w:lastRow="0" w:firstColumn="0" w:lastColumn="0" w:oddVBand="0" w:evenVBand="0" w:oddHBand="1" w:evenHBand="0" w:firstRowFirstColumn="0" w:firstRowLastColumn="0" w:lastRowFirstColumn="0" w:lastRowLastColumn="0"/>
        </w:trPr>
        <w:tc>
          <w:tcPr>
            <w:tcW w:w="3798" w:type="dxa"/>
          </w:tcPr>
          <w:p w:rsidR="00600BAA" w:rsidRPr="00F04CEF" w:rsidRDefault="00600BAA" w:rsidP="006149E6">
            <w:pPr>
              <w:spacing w:before="120" w:after="120"/>
              <w:rPr>
                <w:rFonts w:asciiTheme="minorHAnsi" w:hAnsiTheme="minorHAnsi" w:cstheme="minorHAnsi"/>
                <w:sz w:val="20"/>
                <w:szCs w:val="20"/>
              </w:rPr>
            </w:pPr>
            <w:r w:rsidRPr="00F04CEF">
              <w:rPr>
                <w:rFonts w:asciiTheme="minorHAnsi" w:hAnsiTheme="minorHAnsi" w:cstheme="minorHAnsi"/>
                <w:sz w:val="20"/>
                <w:szCs w:val="20"/>
              </w:rPr>
              <w:t>Measure Name</w:t>
            </w:r>
          </w:p>
        </w:tc>
        <w:tc>
          <w:tcPr>
            <w:tcW w:w="171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One Door Under Counter Beverage Merchandise Cooler Control</w:t>
            </w:r>
          </w:p>
        </w:tc>
        <w:tc>
          <w:tcPr>
            <w:tcW w:w="144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One Door Beverage Merchandise Cooler Control</w:t>
            </w:r>
          </w:p>
        </w:tc>
        <w:tc>
          <w:tcPr>
            <w:tcW w:w="1352"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Double Door Beverage Merchandise Cooler Control</w:t>
            </w:r>
          </w:p>
        </w:tc>
        <w:tc>
          <w:tcPr>
            <w:tcW w:w="1276"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Triple Door Beverage Merchandise Cooler Control</w:t>
            </w:r>
          </w:p>
        </w:tc>
      </w:tr>
      <w:tr w:rsidR="00600BAA" w:rsidRPr="00F04CEF" w:rsidTr="006149E6">
        <w:trPr>
          <w:cnfStyle w:val="000000010000" w:firstRow="0" w:lastRow="0" w:firstColumn="0" w:lastColumn="0" w:oddVBand="0" w:evenVBand="0" w:oddHBand="0" w:evenHBand="1" w:firstRowFirstColumn="0" w:firstRowLastColumn="0" w:lastRowFirstColumn="0" w:lastRowLastColumn="0"/>
        </w:trPr>
        <w:tc>
          <w:tcPr>
            <w:tcW w:w="3798" w:type="dxa"/>
          </w:tcPr>
          <w:p w:rsidR="00600BAA" w:rsidRPr="00F04CEF" w:rsidRDefault="00600BAA" w:rsidP="006149E6">
            <w:pPr>
              <w:spacing w:before="120" w:after="120"/>
              <w:rPr>
                <w:rFonts w:asciiTheme="minorHAnsi" w:hAnsiTheme="minorHAnsi" w:cstheme="minorHAnsi"/>
                <w:sz w:val="20"/>
                <w:szCs w:val="20"/>
              </w:rPr>
            </w:pPr>
            <w:r w:rsidRPr="00F04CEF">
              <w:rPr>
                <w:rFonts w:asciiTheme="minorHAnsi" w:hAnsiTheme="minorHAnsi" w:cstheme="minorHAnsi"/>
                <w:sz w:val="20"/>
                <w:szCs w:val="20"/>
              </w:rPr>
              <w:t>Nominal Volume Range (cubic feet)</w:t>
            </w:r>
          </w:p>
        </w:tc>
        <w:tc>
          <w:tcPr>
            <w:tcW w:w="171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&lt;15</w:t>
            </w:r>
          </w:p>
        </w:tc>
        <w:tc>
          <w:tcPr>
            <w:tcW w:w="144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15-29</w:t>
            </w:r>
          </w:p>
        </w:tc>
        <w:tc>
          <w:tcPr>
            <w:tcW w:w="1352"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29-49</w:t>
            </w:r>
          </w:p>
        </w:tc>
        <w:tc>
          <w:tcPr>
            <w:tcW w:w="1276"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&gt;49</w:t>
            </w:r>
          </w:p>
        </w:tc>
      </w:tr>
      <w:tr w:rsidR="00600BAA" w:rsidRPr="00F04CEF" w:rsidTr="006149E6">
        <w:trPr>
          <w:cnfStyle w:val="000000100000" w:firstRow="0" w:lastRow="0" w:firstColumn="0" w:lastColumn="0" w:oddVBand="0" w:evenVBand="0" w:oddHBand="1" w:evenHBand="0" w:firstRowFirstColumn="0" w:firstRowLastColumn="0" w:lastRowFirstColumn="0" w:lastRowLastColumn="0"/>
        </w:trPr>
        <w:tc>
          <w:tcPr>
            <w:tcW w:w="3798" w:type="dxa"/>
          </w:tcPr>
          <w:p w:rsidR="00600BAA" w:rsidRPr="00F04CEF" w:rsidRDefault="00600BAA" w:rsidP="006149E6">
            <w:pPr>
              <w:spacing w:before="120" w:after="120"/>
              <w:rPr>
                <w:rFonts w:asciiTheme="minorHAnsi" w:hAnsiTheme="minorHAnsi" w:cstheme="minorHAnsi"/>
                <w:sz w:val="20"/>
                <w:szCs w:val="20"/>
              </w:rPr>
            </w:pPr>
            <w:r w:rsidRPr="00F04CEF">
              <w:rPr>
                <w:rFonts w:asciiTheme="minorHAnsi" w:hAnsiTheme="minorHAnsi" w:cstheme="minorHAnsi"/>
                <w:sz w:val="20"/>
                <w:szCs w:val="20"/>
              </w:rPr>
              <w:t>Typical Volume (cubic feet)</w:t>
            </w:r>
          </w:p>
        </w:tc>
        <w:tc>
          <w:tcPr>
            <w:tcW w:w="171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10</w:t>
            </w:r>
          </w:p>
        </w:tc>
        <w:tc>
          <w:tcPr>
            <w:tcW w:w="144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24</w:t>
            </w:r>
          </w:p>
        </w:tc>
        <w:tc>
          <w:tcPr>
            <w:tcW w:w="1352"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44</w:t>
            </w:r>
          </w:p>
        </w:tc>
        <w:tc>
          <w:tcPr>
            <w:tcW w:w="1276"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72</w:t>
            </w:r>
          </w:p>
        </w:tc>
      </w:tr>
      <w:tr w:rsidR="00600BAA" w:rsidRPr="00F04CEF" w:rsidTr="006149E6">
        <w:trPr>
          <w:cnfStyle w:val="000000010000" w:firstRow="0" w:lastRow="0" w:firstColumn="0" w:lastColumn="0" w:oddVBand="0" w:evenVBand="0" w:oddHBand="0" w:evenHBand="1" w:firstRowFirstColumn="0" w:firstRowLastColumn="0" w:lastRowFirstColumn="0" w:lastRowLastColumn="0"/>
        </w:trPr>
        <w:tc>
          <w:tcPr>
            <w:tcW w:w="3798" w:type="dxa"/>
          </w:tcPr>
          <w:p w:rsidR="00600BAA" w:rsidRPr="00F04CEF" w:rsidRDefault="00600BAA" w:rsidP="006149E6">
            <w:pPr>
              <w:spacing w:before="120" w:after="120"/>
              <w:rPr>
                <w:rFonts w:asciiTheme="minorHAnsi" w:hAnsiTheme="minorHAnsi" w:cstheme="minorHAnsi"/>
                <w:sz w:val="20"/>
                <w:szCs w:val="20"/>
              </w:rPr>
            </w:pPr>
            <w:r w:rsidRPr="00F04CEF">
              <w:rPr>
                <w:rFonts w:asciiTheme="minorHAnsi" w:hAnsiTheme="minorHAnsi" w:cstheme="minorHAnsi"/>
                <w:sz w:val="20"/>
                <w:szCs w:val="20"/>
              </w:rPr>
              <w:t>Base Case Unit Annual Energy Use (kWh/yr)</w:t>
            </w:r>
          </w:p>
        </w:tc>
        <w:tc>
          <w:tcPr>
            <w:tcW w:w="171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1657.10</w:t>
            </w:r>
          </w:p>
        </w:tc>
        <w:tc>
          <w:tcPr>
            <w:tcW w:w="144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2270.30</w:t>
            </w:r>
          </w:p>
        </w:tc>
        <w:tc>
          <w:tcPr>
            <w:tcW w:w="1352"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3146.30</w:t>
            </w:r>
          </w:p>
        </w:tc>
        <w:tc>
          <w:tcPr>
            <w:tcW w:w="1276"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4372.70</w:t>
            </w:r>
          </w:p>
        </w:tc>
      </w:tr>
      <w:tr w:rsidR="00600BAA" w:rsidRPr="00F04CEF" w:rsidTr="006149E6">
        <w:trPr>
          <w:cnfStyle w:val="000000100000" w:firstRow="0" w:lastRow="0" w:firstColumn="0" w:lastColumn="0" w:oddVBand="0" w:evenVBand="0" w:oddHBand="1" w:evenHBand="0" w:firstRowFirstColumn="0" w:firstRowLastColumn="0" w:lastRowFirstColumn="0" w:lastRowLastColumn="0"/>
        </w:trPr>
        <w:tc>
          <w:tcPr>
            <w:tcW w:w="3798" w:type="dxa"/>
          </w:tcPr>
          <w:p w:rsidR="00600BAA" w:rsidRPr="00F04CEF" w:rsidRDefault="00600BAA" w:rsidP="006149E6">
            <w:pPr>
              <w:spacing w:before="120" w:after="120"/>
              <w:rPr>
                <w:rFonts w:asciiTheme="minorHAnsi" w:hAnsiTheme="minorHAnsi" w:cstheme="minorHAnsi"/>
                <w:sz w:val="20"/>
                <w:szCs w:val="20"/>
              </w:rPr>
            </w:pPr>
            <w:r w:rsidRPr="00F04CEF">
              <w:rPr>
                <w:rFonts w:asciiTheme="minorHAnsi" w:hAnsiTheme="minorHAnsi" w:cstheme="minorHAnsi"/>
                <w:sz w:val="20"/>
                <w:szCs w:val="20"/>
              </w:rPr>
              <w:t>Usage Reduction Rate (%)</w:t>
            </w:r>
          </w:p>
        </w:tc>
        <w:tc>
          <w:tcPr>
            <w:tcW w:w="171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16.67%</w:t>
            </w:r>
          </w:p>
        </w:tc>
        <w:tc>
          <w:tcPr>
            <w:tcW w:w="144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16.67%</w:t>
            </w:r>
          </w:p>
        </w:tc>
        <w:tc>
          <w:tcPr>
            <w:tcW w:w="1352"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16.67%</w:t>
            </w:r>
          </w:p>
        </w:tc>
        <w:tc>
          <w:tcPr>
            <w:tcW w:w="1276"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16.67%</w:t>
            </w:r>
          </w:p>
        </w:tc>
      </w:tr>
      <w:tr w:rsidR="00600BAA" w:rsidRPr="00F04CEF" w:rsidTr="006149E6">
        <w:trPr>
          <w:cnfStyle w:val="000000010000" w:firstRow="0" w:lastRow="0" w:firstColumn="0" w:lastColumn="0" w:oddVBand="0" w:evenVBand="0" w:oddHBand="0" w:evenHBand="1" w:firstRowFirstColumn="0" w:firstRowLastColumn="0" w:lastRowFirstColumn="0" w:lastRowLastColumn="0"/>
        </w:trPr>
        <w:tc>
          <w:tcPr>
            <w:tcW w:w="3798" w:type="dxa"/>
          </w:tcPr>
          <w:p w:rsidR="00600BAA" w:rsidRPr="00F04CEF" w:rsidRDefault="00600BAA" w:rsidP="006149E6">
            <w:pPr>
              <w:spacing w:before="120" w:after="120"/>
              <w:rPr>
                <w:rFonts w:asciiTheme="minorHAnsi" w:hAnsiTheme="minorHAnsi" w:cstheme="minorHAnsi"/>
                <w:sz w:val="20"/>
                <w:szCs w:val="20"/>
              </w:rPr>
            </w:pPr>
            <w:r w:rsidRPr="00F04CEF">
              <w:rPr>
                <w:rFonts w:asciiTheme="minorHAnsi" w:hAnsiTheme="minorHAnsi" w:cstheme="minorHAnsi"/>
                <w:sz w:val="20"/>
                <w:szCs w:val="20"/>
              </w:rPr>
              <w:t>Measure Case Energy Savings (kWh/yr)</w:t>
            </w:r>
          </w:p>
        </w:tc>
        <w:tc>
          <w:tcPr>
            <w:tcW w:w="171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276.18</w:t>
            </w:r>
          </w:p>
        </w:tc>
        <w:tc>
          <w:tcPr>
            <w:tcW w:w="1440"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378.38</w:t>
            </w:r>
          </w:p>
        </w:tc>
        <w:tc>
          <w:tcPr>
            <w:tcW w:w="1352"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524.38</w:t>
            </w:r>
          </w:p>
        </w:tc>
        <w:tc>
          <w:tcPr>
            <w:tcW w:w="1276" w:type="dxa"/>
          </w:tcPr>
          <w:p w:rsidR="00600BAA" w:rsidRPr="00F04CEF" w:rsidRDefault="00600BAA" w:rsidP="006149E6">
            <w:pPr>
              <w:spacing w:before="120" w:after="120"/>
              <w:jc w:val="center"/>
              <w:rPr>
                <w:rFonts w:asciiTheme="minorHAnsi" w:hAnsiTheme="minorHAnsi" w:cstheme="minorHAnsi"/>
                <w:sz w:val="20"/>
                <w:szCs w:val="20"/>
              </w:rPr>
            </w:pPr>
            <w:r w:rsidRPr="00F04CEF">
              <w:rPr>
                <w:rFonts w:asciiTheme="minorHAnsi" w:hAnsiTheme="minorHAnsi" w:cstheme="minorHAnsi"/>
                <w:sz w:val="20"/>
                <w:szCs w:val="20"/>
              </w:rPr>
              <w:t>728.78</w:t>
            </w:r>
          </w:p>
        </w:tc>
      </w:tr>
    </w:tbl>
    <w:p w:rsidR="00600BAA" w:rsidRDefault="00600BAA" w:rsidP="00600BAA">
      <w:pPr>
        <w:spacing w:before="120" w:after="120"/>
        <w:rPr>
          <w:rFonts w:asciiTheme="minorHAnsi" w:hAnsiTheme="minorHAnsi" w:cstheme="minorHAnsi"/>
          <w:color w:val="000000"/>
          <w:sz w:val="22"/>
          <w:szCs w:val="22"/>
        </w:rPr>
      </w:pPr>
      <w:r w:rsidRPr="00F04CEF">
        <w:rPr>
          <w:rFonts w:asciiTheme="minorHAnsi" w:hAnsiTheme="minorHAnsi" w:cstheme="minorHAnsi"/>
          <w:color w:val="000000"/>
          <w:sz w:val="22"/>
          <w:szCs w:val="22"/>
        </w:rPr>
        <w:t>It is worth noting that, for beverage coolers with volumes greater than 49 cubic feet, the power source for the built-in compressor can be a 208/240VAC single phase circuit. The BMC described in this workpaper, which is rated for 120VAC applications, may not be used for this application. For energy savings claims for such coolers, a BMC specification will need to be submitted for validation purposes.</w:t>
      </w:r>
    </w:p>
    <w:p w:rsidR="0035645C" w:rsidRDefault="0035645C" w:rsidP="00600BAA">
      <w:pPr>
        <w:spacing w:before="120" w:after="120"/>
        <w:rPr>
          <w:rFonts w:asciiTheme="minorHAnsi" w:hAnsiTheme="minorHAnsi" w:cstheme="minorHAnsi"/>
          <w:color w:val="000000"/>
          <w:sz w:val="22"/>
          <w:szCs w:val="22"/>
        </w:rPr>
      </w:pPr>
    </w:p>
    <w:p w:rsidR="0035645C" w:rsidRDefault="0035645C" w:rsidP="0035645C">
      <w:pPr>
        <w:pStyle w:val="Heading2"/>
        <w:rPr>
          <w:rFonts w:asciiTheme="minorHAnsi" w:hAnsiTheme="minorHAnsi" w:cstheme="minorHAnsi"/>
          <w:bCs w:val="0"/>
          <w:iCs w:val="0"/>
          <w:smallCaps w:val="0"/>
          <w:sz w:val="24"/>
          <w:szCs w:val="22"/>
        </w:rPr>
      </w:pPr>
      <w:r w:rsidRPr="0035645C">
        <w:rPr>
          <w:rFonts w:asciiTheme="minorHAnsi" w:hAnsiTheme="minorHAnsi" w:cstheme="minorHAnsi"/>
          <w:bCs w:val="0"/>
          <w:iCs w:val="0"/>
          <w:smallCaps w:val="0"/>
          <w:sz w:val="24"/>
          <w:szCs w:val="22"/>
        </w:rPr>
        <w:t>Summary of Energy Savings Calculations</w:t>
      </w:r>
    </w:p>
    <w:p w:rsidR="00647968" w:rsidRPr="00647968" w:rsidRDefault="00647968" w:rsidP="00647968">
      <w:pPr>
        <w:rPr>
          <w:rFonts w:asciiTheme="minorHAnsi" w:hAnsiTheme="minorHAnsi" w:cstheme="minorHAnsi"/>
          <w:color w:val="000000"/>
          <w:sz w:val="22"/>
          <w:szCs w:val="22"/>
        </w:rPr>
      </w:pPr>
      <w:r w:rsidRPr="00647968">
        <w:rPr>
          <w:rFonts w:asciiTheme="minorHAnsi" w:hAnsiTheme="minorHAnsi" w:cstheme="minorHAnsi"/>
          <w:color w:val="000000"/>
          <w:sz w:val="22"/>
          <w:szCs w:val="22"/>
        </w:rPr>
        <w:t>Final Results including light savings for solution code RF-75217 and LT-85945 are located in the attached calculation spreadsheet.</w:t>
      </w:r>
    </w:p>
    <w:p w:rsidR="0035645C" w:rsidRPr="00F04CEF" w:rsidRDefault="0035645C" w:rsidP="0035645C">
      <w:pPr>
        <w:rPr>
          <w:rFonts w:asciiTheme="minorHAnsi" w:hAnsiTheme="minorHAnsi" w:cstheme="minorHAnsi"/>
          <w:sz w:val="22"/>
          <w:szCs w:val="22"/>
        </w:rPr>
      </w:pPr>
    </w:p>
    <w:p w:rsidR="0035645C" w:rsidRPr="00F04CEF" w:rsidRDefault="0035645C" w:rsidP="0035645C">
      <w:pPr>
        <w:pStyle w:val="Caption"/>
        <w:keepNext/>
        <w:jc w:val="center"/>
        <w:rPr>
          <w:rFonts w:asciiTheme="minorHAnsi" w:hAnsiTheme="minorHAnsi" w:cstheme="minorHAnsi"/>
          <w:sz w:val="22"/>
          <w:szCs w:val="22"/>
        </w:rPr>
      </w:pPr>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Pr>
          <w:rFonts w:asciiTheme="minorHAnsi" w:hAnsiTheme="minorHAnsi" w:cstheme="minorHAnsi"/>
          <w:noProof/>
          <w:sz w:val="22"/>
          <w:szCs w:val="22"/>
        </w:rPr>
        <w:t>10</w:t>
      </w:r>
      <w:r w:rsidRPr="00F04CEF">
        <w:rPr>
          <w:rFonts w:asciiTheme="minorHAnsi" w:hAnsiTheme="minorHAnsi" w:cstheme="minorHAnsi"/>
          <w:sz w:val="22"/>
          <w:szCs w:val="22"/>
        </w:rPr>
        <w:fldChar w:fldCharType="end"/>
      </w:r>
      <w:r w:rsidR="00647968">
        <w:rPr>
          <w:rFonts w:asciiTheme="minorHAnsi" w:hAnsiTheme="minorHAnsi" w:cstheme="minorHAnsi"/>
          <w:sz w:val="22"/>
          <w:szCs w:val="22"/>
        </w:rPr>
        <w:t xml:space="preserve"> Measure Calculation Summary</w:t>
      </w:r>
    </w:p>
    <w:tbl>
      <w:tblPr>
        <w:tblStyle w:val="TableContemporary"/>
        <w:tblW w:w="9441" w:type="dxa"/>
        <w:jc w:val="center"/>
        <w:tblInd w:w="-4933" w:type="dxa"/>
        <w:tblLook w:val="04A0" w:firstRow="1" w:lastRow="0" w:firstColumn="1" w:lastColumn="0" w:noHBand="0" w:noVBand="1"/>
      </w:tblPr>
      <w:tblGrid>
        <w:gridCol w:w="1034"/>
        <w:gridCol w:w="3020"/>
        <w:gridCol w:w="1305"/>
        <w:gridCol w:w="1262"/>
        <w:gridCol w:w="1410"/>
        <w:gridCol w:w="1410"/>
      </w:tblGrid>
      <w:tr w:rsidR="00647968" w:rsidRPr="00F04CEF" w:rsidTr="00647968">
        <w:trPr>
          <w:cnfStyle w:val="100000000000" w:firstRow="1" w:lastRow="0" w:firstColumn="0" w:lastColumn="0" w:oddVBand="0" w:evenVBand="0" w:oddHBand="0" w:evenHBand="0" w:firstRowFirstColumn="0" w:firstRowLastColumn="0" w:lastRowFirstColumn="0" w:lastRowLastColumn="0"/>
          <w:jc w:val="center"/>
        </w:trPr>
        <w:tc>
          <w:tcPr>
            <w:tcW w:w="1034" w:type="dxa"/>
          </w:tcPr>
          <w:p w:rsidR="00647968" w:rsidRPr="00F04CEF" w:rsidRDefault="00647968" w:rsidP="00E3758D">
            <w:pPr>
              <w:jc w:val="center"/>
              <w:rPr>
                <w:rFonts w:asciiTheme="minorHAnsi" w:hAnsiTheme="minorHAnsi" w:cstheme="minorHAnsi"/>
                <w:sz w:val="20"/>
                <w:szCs w:val="20"/>
              </w:rPr>
            </w:pPr>
            <w:r w:rsidRPr="00F04CEF">
              <w:rPr>
                <w:rFonts w:asciiTheme="minorHAnsi" w:hAnsiTheme="minorHAnsi" w:cstheme="minorHAnsi"/>
                <w:sz w:val="20"/>
                <w:szCs w:val="20"/>
              </w:rPr>
              <w:t>Solution Code</w:t>
            </w:r>
          </w:p>
        </w:tc>
        <w:tc>
          <w:tcPr>
            <w:tcW w:w="3020" w:type="dxa"/>
          </w:tcPr>
          <w:p w:rsidR="00647968" w:rsidRPr="00F04CEF" w:rsidRDefault="00647968" w:rsidP="00E3758D">
            <w:pPr>
              <w:jc w:val="center"/>
              <w:rPr>
                <w:rFonts w:asciiTheme="minorHAnsi" w:hAnsiTheme="minorHAnsi" w:cstheme="minorHAnsi"/>
                <w:sz w:val="20"/>
                <w:szCs w:val="20"/>
              </w:rPr>
            </w:pPr>
            <w:r w:rsidRPr="00F04CEF">
              <w:rPr>
                <w:rFonts w:asciiTheme="minorHAnsi" w:hAnsiTheme="minorHAnsi" w:cstheme="minorHAnsi"/>
                <w:sz w:val="20"/>
                <w:szCs w:val="20"/>
              </w:rPr>
              <w:t>Applicable Code Reference</w:t>
            </w:r>
          </w:p>
        </w:tc>
        <w:tc>
          <w:tcPr>
            <w:tcW w:w="1305" w:type="dxa"/>
          </w:tcPr>
          <w:p w:rsidR="00647968" w:rsidRPr="00F04CEF" w:rsidRDefault="00647968" w:rsidP="00E3758D">
            <w:pPr>
              <w:jc w:val="center"/>
              <w:rPr>
                <w:rFonts w:asciiTheme="minorHAnsi" w:hAnsiTheme="minorHAnsi" w:cstheme="minorHAnsi"/>
                <w:sz w:val="20"/>
                <w:szCs w:val="20"/>
              </w:rPr>
            </w:pPr>
            <w:r w:rsidRPr="00F04CEF">
              <w:rPr>
                <w:rFonts w:asciiTheme="minorHAnsi" w:hAnsiTheme="minorHAnsi" w:cstheme="minorHAnsi"/>
                <w:sz w:val="20"/>
                <w:szCs w:val="20"/>
              </w:rPr>
              <w:t>Interior Display Light</w:t>
            </w:r>
          </w:p>
        </w:tc>
        <w:tc>
          <w:tcPr>
            <w:tcW w:w="1262" w:type="dxa"/>
          </w:tcPr>
          <w:p w:rsidR="00647968" w:rsidRPr="00F04CEF" w:rsidRDefault="00647968" w:rsidP="00E3758D">
            <w:pPr>
              <w:jc w:val="center"/>
              <w:rPr>
                <w:rFonts w:asciiTheme="minorHAnsi" w:hAnsiTheme="minorHAnsi" w:cstheme="minorHAnsi"/>
                <w:sz w:val="20"/>
                <w:szCs w:val="20"/>
              </w:rPr>
            </w:pPr>
            <w:r w:rsidRPr="00F04CEF">
              <w:rPr>
                <w:rFonts w:asciiTheme="minorHAnsi" w:hAnsiTheme="minorHAnsi" w:cstheme="minorHAnsi"/>
                <w:sz w:val="20"/>
                <w:szCs w:val="20"/>
              </w:rPr>
              <w:t>Backlit Signage</w:t>
            </w:r>
          </w:p>
        </w:tc>
        <w:tc>
          <w:tcPr>
            <w:tcW w:w="1410" w:type="dxa"/>
          </w:tcPr>
          <w:p w:rsidR="00647968" w:rsidRPr="00F04CEF" w:rsidRDefault="00647968" w:rsidP="00E3758D">
            <w:pPr>
              <w:jc w:val="center"/>
              <w:rPr>
                <w:rFonts w:asciiTheme="minorHAnsi" w:hAnsiTheme="minorHAnsi" w:cstheme="minorHAnsi"/>
                <w:sz w:val="20"/>
                <w:szCs w:val="20"/>
              </w:rPr>
            </w:pPr>
            <w:r w:rsidRPr="00F04CEF">
              <w:rPr>
                <w:rFonts w:asciiTheme="minorHAnsi" w:hAnsiTheme="minorHAnsi" w:cstheme="minorHAnsi"/>
                <w:sz w:val="20"/>
                <w:szCs w:val="20"/>
              </w:rPr>
              <w:t>Vending Machine</w:t>
            </w:r>
          </w:p>
        </w:tc>
        <w:tc>
          <w:tcPr>
            <w:tcW w:w="1410" w:type="dxa"/>
          </w:tcPr>
          <w:p w:rsidR="00647968" w:rsidRPr="00F04CEF" w:rsidRDefault="00647968" w:rsidP="00E3758D">
            <w:pPr>
              <w:jc w:val="center"/>
              <w:rPr>
                <w:rFonts w:asciiTheme="minorHAnsi" w:hAnsiTheme="minorHAnsi" w:cstheme="minorHAnsi"/>
                <w:sz w:val="20"/>
                <w:szCs w:val="20"/>
              </w:rPr>
            </w:pPr>
            <w:r w:rsidRPr="00F04CEF">
              <w:rPr>
                <w:rFonts w:asciiTheme="minorHAnsi" w:hAnsiTheme="minorHAnsi" w:cstheme="minorHAnsi"/>
                <w:sz w:val="20"/>
                <w:szCs w:val="20"/>
              </w:rPr>
              <w:t>Com Refrig/Freezer</w:t>
            </w:r>
          </w:p>
        </w:tc>
      </w:tr>
      <w:tr w:rsidR="00647968" w:rsidRPr="00F04CEF" w:rsidTr="00647968">
        <w:trPr>
          <w:cnfStyle w:val="000000100000" w:firstRow="0" w:lastRow="0" w:firstColumn="0" w:lastColumn="0" w:oddVBand="0" w:evenVBand="0" w:oddHBand="1" w:evenHBand="0" w:firstRowFirstColumn="0" w:firstRowLastColumn="0" w:lastRowFirstColumn="0" w:lastRowLastColumn="0"/>
          <w:trHeight w:val="243"/>
          <w:jc w:val="center"/>
        </w:trPr>
        <w:tc>
          <w:tcPr>
            <w:tcW w:w="1034"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lastRenderedPageBreak/>
              <w:t>RF-48900</w:t>
            </w:r>
          </w:p>
        </w:tc>
        <w:tc>
          <w:tcPr>
            <w:tcW w:w="3020"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Double Door Beverage Merchandise Cooler Control</w:t>
            </w:r>
          </w:p>
        </w:tc>
        <w:tc>
          <w:tcPr>
            <w:tcW w:w="1305" w:type="dxa"/>
            <w:vAlign w:val="center"/>
          </w:tcPr>
          <w:p w:rsidR="00647968" w:rsidRPr="00F04CEF" w:rsidRDefault="00647968" w:rsidP="00E3758D">
            <w:pPr>
              <w:jc w:val="center"/>
              <w:rPr>
                <w:rFonts w:asciiTheme="minorHAnsi" w:hAnsiTheme="minorHAnsi" w:cstheme="minorHAnsi"/>
                <w:sz w:val="20"/>
                <w:szCs w:val="20"/>
              </w:rPr>
            </w:pPr>
          </w:p>
        </w:tc>
        <w:tc>
          <w:tcPr>
            <w:tcW w:w="1262"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r>
              <w:rPr>
                <w:rFonts w:asciiTheme="minorHAnsi" w:hAnsiTheme="minorHAnsi" w:cstheme="minorHAnsi"/>
                <w:sz w:val="20"/>
                <w:szCs w:val="20"/>
              </w:rPr>
              <w:t>276.18 kWh</w:t>
            </w:r>
          </w:p>
        </w:tc>
      </w:tr>
      <w:tr w:rsidR="00647968" w:rsidRPr="00F04CEF" w:rsidTr="00647968">
        <w:trPr>
          <w:cnfStyle w:val="000000010000" w:firstRow="0" w:lastRow="0" w:firstColumn="0" w:lastColumn="0" w:oddVBand="0" w:evenVBand="0" w:oddHBand="0" w:evenHBand="1" w:firstRowFirstColumn="0" w:firstRowLastColumn="0" w:lastRowFirstColumn="0" w:lastRowLastColumn="0"/>
          <w:trHeight w:val="243"/>
          <w:jc w:val="center"/>
        </w:trPr>
        <w:tc>
          <w:tcPr>
            <w:tcW w:w="1034"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RF-56733</w:t>
            </w:r>
          </w:p>
        </w:tc>
        <w:tc>
          <w:tcPr>
            <w:tcW w:w="3020"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One Door Beverage Merchandise Cooler Control</w:t>
            </w:r>
          </w:p>
        </w:tc>
        <w:tc>
          <w:tcPr>
            <w:tcW w:w="1305" w:type="dxa"/>
            <w:vAlign w:val="center"/>
          </w:tcPr>
          <w:p w:rsidR="00647968" w:rsidRPr="00F04CEF" w:rsidRDefault="00647968" w:rsidP="00E3758D">
            <w:pPr>
              <w:jc w:val="center"/>
              <w:rPr>
                <w:rFonts w:asciiTheme="minorHAnsi" w:hAnsiTheme="minorHAnsi" w:cstheme="minorHAnsi"/>
                <w:sz w:val="20"/>
                <w:szCs w:val="20"/>
              </w:rPr>
            </w:pPr>
          </w:p>
        </w:tc>
        <w:tc>
          <w:tcPr>
            <w:tcW w:w="1262"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r>
              <w:rPr>
                <w:rFonts w:asciiTheme="minorHAnsi" w:hAnsiTheme="minorHAnsi" w:cstheme="minorHAnsi"/>
                <w:sz w:val="20"/>
                <w:szCs w:val="20"/>
              </w:rPr>
              <w:t>378.38 kWh</w:t>
            </w:r>
          </w:p>
        </w:tc>
      </w:tr>
      <w:tr w:rsidR="00647968" w:rsidRPr="00F04CEF" w:rsidTr="00647968">
        <w:trPr>
          <w:cnfStyle w:val="000000100000" w:firstRow="0" w:lastRow="0" w:firstColumn="0" w:lastColumn="0" w:oddVBand="0" w:evenVBand="0" w:oddHBand="1" w:evenHBand="0" w:firstRowFirstColumn="0" w:firstRowLastColumn="0" w:lastRowFirstColumn="0" w:lastRowLastColumn="0"/>
          <w:trHeight w:val="243"/>
          <w:jc w:val="center"/>
        </w:trPr>
        <w:tc>
          <w:tcPr>
            <w:tcW w:w="1034"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RF-65065</w:t>
            </w:r>
          </w:p>
        </w:tc>
        <w:tc>
          <w:tcPr>
            <w:tcW w:w="3020"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One Door Under Counter Beverage Merchandise Cooler Control</w:t>
            </w:r>
          </w:p>
        </w:tc>
        <w:tc>
          <w:tcPr>
            <w:tcW w:w="1305" w:type="dxa"/>
            <w:vAlign w:val="center"/>
          </w:tcPr>
          <w:p w:rsidR="00647968" w:rsidRPr="00F04CEF" w:rsidRDefault="00647968" w:rsidP="00E3758D">
            <w:pPr>
              <w:jc w:val="center"/>
              <w:rPr>
                <w:rFonts w:asciiTheme="minorHAnsi" w:hAnsiTheme="minorHAnsi" w:cstheme="minorHAnsi"/>
                <w:sz w:val="20"/>
                <w:szCs w:val="20"/>
              </w:rPr>
            </w:pPr>
          </w:p>
        </w:tc>
        <w:tc>
          <w:tcPr>
            <w:tcW w:w="1262"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r>
              <w:rPr>
                <w:rFonts w:asciiTheme="minorHAnsi" w:hAnsiTheme="minorHAnsi" w:cstheme="minorHAnsi"/>
                <w:sz w:val="20"/>
                <w:szCs w:val="20"/>
              </w:rPr>
              <w:t>524.38 kWh</w:t>
            </w:r>
          </w:p>
        </w:tc>
      </w:tr>
      <w:tr w:rsidR="00647968" w:rsidRPr="00F04CEF" w:rsidTr="00647968">
        <w:trPr>
          <w:cnfStyle w:val="000000010000" w:firstRow="0" w:lastRow="0" w:firstColumn="0" w:lastColumn="0" w:oddVBand="0" w:evenVBand="0" w:oddHBand="0" w:evenHBand="1" w:firstRowFirstColumn="0" w:firstRowLastColumn="0" w:lastRowFirstColumn="0" w:lastRowLastColumn="0"/>
          <w:trHeight w:val="243"/>
          <w:jc w:val="center"/>
        </w:trPr>
        <w:tc>
          <w:tcPr>
            <w:tcW w:w="1034"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RF-70008</w:t>
            </w:r>
          </w:p>
        </w:tc>
        <w:tc>
          <w:tcPr>
            <w:tcW w:w="3020"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Triple Door Beverage Merchandise Cooler Control</w:t>
            </w:r>
          </w:p>
        </w:tc>
        <w:tc>
          <w:tcPr>
            <w:tcW w:w="1305" w:type="dxa"/>
            <w:vAlign w:val="center"/>
          </w:tcPr>
          <w:p w:rsidR="00647968" w:rsidRPr="00F04CEF" w:rsidRDefault="00647968" w:rsidP="00E3758D">
            <w:pPr>
              <w:jc w:val="center"/>
              <w:rPr>
                <w:rFonts w:asciiTheme="minorHAnsi" w:hAnsiTheme="minorHAnsi" w:cstheme="minorHAnsi"/>
                <w:sz w:val="20"/>
                <w:szCs w:val="20"/>
              </w:rPr>
            </w:pPr>
          </w:p>
        </w:tc>
        <w:tc>
          <w:tcPr>
            <w:tcW w:w="1262"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r>
              <w:rPr>
                <w:rFonts w:asciiTheme="minorHAnsi" w:hAnsiTheme="minorHAnsi" w:cstheme="minorHAnsi"/>
                <w:sz w:val="20"/>
                <w:szCs w:val="20"/>
              </w:rPr>
              <w:t>728.78 kWh</w:t>
            </w:r>
          </w:p>
        </w:tc>
      </w:tr>
      <w:tr w:rsidR="00647968" w:rsidRPr="00F04CEF" w:rsidTr="00647968">
        <w:trPr>
          <w:cnfStyle w:val="000000100000" w:firstRow="0" w:lastRow="0" w:firstColumn="0" w:lastColumn="0" w:oddVBand="0" w:evenVBand="0" w:oddHBand="1" w:evenHBand="0" w:firstRowFirstColumn="0" w:firstRowLastColumn="0" w:lastRowFirstColumn="0" w:lastRowLastColumn="0"/>
          <w:trHeight w:val="243"/>
          <w:jc w:val="center"/>
        </w:trPr>
        <w:tc>
          <w:tcPr>
            <w:tcW w:w="1034"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RF-75217</w:t>
            </w:r>
          </w:p>
        </w:tc>
        <w:tc>
          <w:tcPr>
            <w:tcW w:w="3020"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Cold Vending Machine Controls</w:t>
            </w:r>
          </w:p>
        </w:tc>
        <w:tc>
          <w:tcPr>
            <w:tcW w:w="1305" w:type="dxa"/>
            <w:vAlign w:val="center"/>
          </w:tcPr>
          <w:p w:rsidR="00647968" w:rsidRPr="00F04CEF" w:rsidRDefault="00647968" w:rsidP="00E3758D">
            <w:pPr>
              <w:jc w:val="center"/>
              <w:rPr>
                <w:rFonts w:asciiTheme="minorHAnsi" w:hAnsiTheme="minorHAnsi" w:cstheme="minorHAnsi"/>
                <w:sz w:val="20"/>
                <w:szCs w:val="20"/>
              </w:rPr>
            </w:pPr>
          </w:p>
        </w:tc>
        <w:tc>
          <w:tcPr>
            <w:tcW w:w="1262" w:type="dxa"/>
            <w:vAlign w:val="center"/>
          </w:tcPr>
          <w:p w:rsidR="00647968" w:rsidRPr="00F04CEF" w:rsidRDefault="00647968" w:rsidP="00E3758D">
            <w:pPr>
              <w:jc w:val="center"/>
              <w:rPr>
                <w:rFonts w:asciiTheme="minorHAnsi" w:hAnsiTheme="minorHAnsi" w:cstheme="minorHAnsi"/>
                <w:sz w:val="20"/>
                <w:szCs w:val="20"/>
              </w:rPr>
            </w:pPr>
            <w:r>
              <w:rPr>
                <w:rFonts w:asciiTheme="minorHAnsi" w:hAnsiTheme="minorHAnsi" w:cstheme="minorHAnsi"/>
                <w:sz w:val="20"/>
                <w:szCs w:val="20"/>
              </w:rPr>
              <w:t>0.072kW x Hours Off per year</w:t>
            </w:r>
          </w:p>
        </w:tc>
        <w:tc>
          <w:tcPr>
            <w:tcW w:w="1410" w:type="dxa"/>
            <w:vAlign w:val="center"/>
          </w:tcPr>
          <w:p w:rsidR="00647968" w:rsidRPr="00F04CEF" w:rsidRDefault="00647968" w:rsidP="00E3758D">
            <w:pPr>
              <w:jc w:val="center"/>
              <w:rPr>
                <w:rFonts w:asciiTheme="minorHAnsi" w:hAnsiTheme="minorHAnsi" w:cstheme="minorHAnsi"/>
                <w:sz w:val="20"/>
                <w:szCs w:val="20"/>
              </w:rPr>
            </w:pPr>
            <w:r>
              <w:rPr>
                <w:rFonts w:asciiTheme="minorHAnsi" w:hAnsiTheme="minorHAnsi" w:cstheme="minorHAnsi"/>
                <w:sz w:val="20"/>
                <w:szCs w:val="20"/>
              </w:rPr>
              <w:t>425.26 kWh</w:t>
            </w:r>
          </w:p>
        </w:tc>
        <w:tc>
          <w:tcPr>
            <w:tcW w:w="1410" w:type="dxa"/>
            <w:vAlign w:val="center"/>
          </w:tcPr>
          <w:p w:rsidR="00647968" w:rsidRPr="00F04CEF" w:rsidRDefault="00647968" w:rsidP="00E3758D">
            <w:pPr>
              <w:jc w:val="center"/>
              <w:rPr>
                <w:rFonts w:asciiTheme="minorHAnsi" w:hAnsiTheme="minorHAnsi" w:cstheme="minorHAnsi"/>
                <w:sz w:val="20"/>
                <w:szCs w:val="20"/>
              </w:rPr>
            </w:pPr>
          </w:p>
        </w:tc>
      </w:tr>
      <w:tr w:rsidR="00647968" w:rsidRPr="00F04CEF" w:rsidTr="00647968">
        <w:trPr>
          <w:cnfStyle w:val="000000010000" w:firstRow="0" w:lastRow="0" w:firstColumn="0" w:lastColumn="0" w:oddVBand="0" w:evenVBand="0" w:oddHBand="0" w:evenHBand="1" w:firstRowFirstColumn="0" w:firstRowLastColumn="0" w:lastRowFirstColumn="0" w:lastRowLastColumn="0"/>
          <w:trHeight w:val="252"/>
          <w:jc w:val="center"/>
        </w:trPr>
        <w:tc>
          <w:tcPr>
            <w:tcW w:w="1034"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LT-85945</w:t>
            </w:r>
          </w:p>
        </w:tc>
        <w:tc>
          <w:tcPr>
            <w:tcW w:w="3020" w:type="dxa"/>
          </w:tcPr>
          <w:p w:rsidR="00647968" w:rsidRPr="00F04CEF" w:rsidRDefault="00647968" w:rsidP="00E3758D">
            <w:pPr>
              <w:rPr>
                <w:rFonts w:asciiTheme="minorHAnsi" w:hAnsiTheme="minorHAnsi" w:cstheme="minorHAnsi"/>
                <w:sz w:val="20"/>
                <w:szCs w:val="20"/>
              </w:rPr>
            </w:pPr>
            <w:r w:rsidRPr="00F04CEF">
              <w:rPr>
                <w:rFonts w:asciiTheme="minorHAnsi" w:hAnsiTheme="minorHAnsi" w:cstheme="minorHAnsi"/>
                <w:sz w:val="20"/>
                <w:szCs w:val="20"/>
              </w:rPr>
              <w:t>Snack Vending Machine Controls</w:t>
            </w:r>
          </w:p>
        </w:tc>
        <w:tc>
          <w:tcPr>
            <w:tcW w:w="1305" w:type="dxa"/>
            <w:vAlign w:val="center"/>
          </w:tcPr>
          <w:p w:rsidR="00647968" w:rsidRPr="00F04CEF" w:rsidRDefault="00647968" w:rsidP="00E3758D">
            <w:pPr>
              <w:jc w:val="center"/>
              <w:rPr>
                <w:rFonts w:asciiTheme="minorHAnsi" w:hAnsiTheme="minorHAnsi" w:cstheme="minorHAnsi"/>
                <w:sz w:val="20"/>
                <w:szCs w:val="20"/>
              </w:rPr>
            </w:pPr>
            <w:r>
              <w:rPr>
                <w:rFonts w:asciiTheme="minorHAnsi" w:hAnsiTheme="minorHAnsi" w:cstheme="minorHAnsi"/>
                <w:sz w:val="20"/>
                <w:szCs w:val="20"/>
              </w:rPr>
              <w:t>0.02kW x Hours Off per year</w:t>
            </w:r>
          </w:p>
        </w:tc>
        <w:tc>
          <w:tcPr>
            <w:tcW w:w="1262"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c>
          <w:tcPr>
            <w:tcW w:w="1410" w:type="dxa"/>
            <w:vAlign w:val="center"/>
          </w:tcPr>
          <w:p w:rsidR="00647968" w:rsidRPr="00F04CEF" w:rsidRDefault="00647968" w:rsidP="00E3758D">
            <w:pPr>
              <w:jc w:val="center"/>
              <w:rPr>
                <w:rFonts w:asciiTheme="minorHAnsi" w:hAnsiTheme="minorHAnsi" w:cstheme="minorHAnsi"/>
                <w:sz w:val="20"/>
                <w:szCs w:val="20"/>
              </w:rPr>
            </w:pPr>
          </w:p>
        </w:tc>
      </w:tr>
    </w:tbl>
    <w:p w:rsidR="0035645C" w:rsidRPr="00F04CEF" w:rsidRDefault="0035645C" w:rsidP="00600BAA">
      <w:pPr>
        <w:spacing w:before="120" w:after="120"/>
        <w:rPr>
          <w:rFonts w:asciiTheme="minorHAnsi" w:hAnsiTheme="minorHAnsi" w:cstheme="minorHAnsi"/>
          <w:color w:val="000000"/>
          <w:sz w:val="22"/>
          <w:szCs w:val="22"/>
        </w:rPr>
      </w:pPr>
    </w:p>
    <w:p w:rsidR="00E16609" w:rsidRPr="00F04CEF" w:rsidRDefault="00E16609" w:rsidP="00E16609">
      <w:pPr>
        <w:pStyle w:val="Heading1"/>
        <w:keepNext w:val="0"/>
        <w:rPr>
          <w:rFonts w:asciiTheme="minorHAnsi" w:hAnsiTheme="minorHAnsi" w:cstheme="minorHAnsi"/>
        </w:rPr>
      </w:pPr>
      <w:bookmarkStart w:id="27" w:name="_Toc214003093"/>
      <w:r w:rsidRPr="00F04CEF">
        <w:rPr>
          <w:rFonts w:asciiTheme="minorHAnsi" w:hAnsiTheme="minorHAnsi" w:cstheme="minorHAnsi"/>
        </w:rPr>
        <w:t>Section 3. Load Shape</w:t>
      </w:r>
      <w:bookmarkEnd w:id="27"/>
      <w:r w:rsidRPr="00F04CEF">
        <w:rPr>
          <w:rFonts w:asciiTheme="minorHAnsi" w:hAnsiTheme="minorHAnsi" w:cstheme="minorHAnsi"/>
        </w:rPr>
        <w:t>s</w:t>
      </w:r>
    </w:p>
    <w:p w:rsidR="00E16609" w:rsidRPr="00F04CEF" w:rsidRDefault="00E16609" w:rsidP="00E16609">
      <w:pPr>
        <w:rPr>
          <w:rFonts w:asciiTheme="minorHAnsi" w:hAnsiTheme="minorHAnsi" w:cstheme="minorHAnsi"/>
          <w:sz w:val="22"/>
          <w:szCs w:val="22"/>
        </w:rPr>
      </w:pPr>
      <w:r w:rsidRPr="00F04CEF">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XE "load shape" </w:instrText>
      </w:r>
      <w:r w:rsidRPr="00F04CEF">
        <w:rPr>
          <w:rFonts w:asciiTheme="minorHAnsi" w:hAnsiTheme="minorHAnsi" w:cstheme="minorHAnsi"/>
          <w:sz w:val="22"/>
          <w:szCs w:val="22"/>
        </w:rPr>
        <w:fldChar w:fldCharType="end"/>
      </w:r>
      <w:r w:rsidRPr="00F04CEF">
        <w:rPr>
          <w:rFonts w:asciiTheme="minorHAnsi" w:hAnsiTheme="minorHAnsi" w:cstheme="minorHAnsi"/>
          <w:sz w:val="22"/>
          <w:szCs w:val="22"/>
        </w:rPr>
        <w:t xml:space="preserve">the closest load shape chosen for this measure is the </w:t>
      </w:r>
      <w:r w:rsidR="003913D6" w:rsidRPr="00F04CEF">
        <w:rPr>
          <w:rFonts w:asciiTheme="minorHAnsi" w:hAnsiTheme="minorHAnsi" w:cstheme="minorHAnsi"/>
          <w:sz w:val="20"/>
          <w:szCs w:val="20"/>
        </w:rPr>
        <w:t>Occupancy Sensor</w:t>
      </w:r>
      <w:r w:rsidR="003913D6" w:rsidRPr="00F04CEF">
        <w:rPr>
          <w:rFonts w:asciiTheme="minorHAnsi" w:hAnsiTheme="minorHAnsi" w:cstheme="minorHAnsi"/>
          <w:sz w:val="22"/>
          <w:szCs w:val="22"/>
        </w:rPr>
        <w:t xml:space="preserve"> </w:t>
      </w:r>
      <w:r w:rsidRPr="00F04CEF">
        <w:rPr>
          <w:rFonts w:asciiTheme="minorHAnsi" w:hAnsiTheme="minorHAnsi" w:cstheme="minorHAnsi"/>
          <w:sz w:val="22"/>
          <w:szCs w:val="22"/>
        </w:rPr>
        <w:t xml:space="preserve">load shape.  See </w:t>
      </w:r>
      <w:r w:rsidR="003F0623" w:rsidRPr="00F04CEF">
        <w:rPr>
          <w:rFonts w:asciiTheme="minorHAnsi" w:hAnsiTheme="minorHAnsi" w:cstheme="minorHAnsi"/>
          <w:sz w:val="22"/>
          <w:szCs w:val="22"/>
        </w:rPr>
        <w:fldChar w:fldCharType="begin"/>
      </w:r>
      <w:r w:rsidR="003F0623" w:rsidRPr="00F04CEF">
        <w:rPr>
          <w:rFonts w:asciiTheme="minorHAnsi" w:hAnsiTheme="minorHAnsi" w:cstheme="minorHAnsi"/>
          <w:sz w:val="22"/>
          <w:szCs w:val="22"/>
        </w:rPr>
        <w:instrText xml:space="preserve"> REF _Ref296597958 \h </w:instrText>
      </w:r>
      <w:r w:rsidR="00443D32" w:rsidRPr="00F04CEF">
        <w:rPr>
          <w:rFonts w:asciiTheme="minorHAnsi" w:hAnsiTheme="minorHAnsi" w:cstheme="minorHAnsi"/>
          <w:sz w:val="22"/>
          <w:szCs w:val="22"/>
        </w:rPr>
        <w:instrText xml:space="preserve"> \* MERGEFORMAT </w:instrText>
      </w:r>
      <w:r w:rsidR="003F0623" w:rsidRPr="00F04CEF">
        <w:rPr>
          <w:rFonts w:asciiTheme="minorHAnsi" w:hAnsiTheme="minorHAnsi" w:cstheme="minorHAnsi"/>
          <w:sz w:val="22"/>
          <w:szCs w:val="22"/>
        </w:rPr>
      </w:r>
      <w:r w:rsidR="003F0623" w:rsidRPr="00F04CEF">
        <w:rPr>
          <w:rFonts w:asciiTheme="minorHAnsi" w:hAnsiTheme="minorHAnsi" w:cstheme="minorHAnsi"/>
          <w:sz w:val="22"/>
          <w:szCs w:val="22"/>
        </w:rPr>
        <w:fldChar w:fldCharType="separate"/>
      </w:r>
      <w:r w:rsidR="0035645C" w:rsidRPr="00F04CEF">
        <w:rPr>
          <w:rFonts w:asciiTheme="minorHAnsi" w:hAnsiTheme="minorHAnsi" w:cstheme="minorHAnsi"/>
          <w:sz w:val="22"/>
          <w:szCs w:val="22"/>
        </w:rPr>
        <w:t xml:space="preserve">Table </w:t>
      </w:r>
      <w:r w:rsidR="0035645C">
        <w:rPr>
          <w:rFonts w:asciiTheme="minorHAnsi" w:hAnsiTheme="minorHAnsi" w:cstheme="minorHAnsi"/>
          <w:noProof/>
          <w:sz w:val="22"/>
          <w:szCs w:val="22"/>
        </w:rPr>
        <w:t>11</w:t>
      </w:r>
      <w:r w:rsidR="003F0623" w:rsidRPr="00F04CEF">
        <w:rPr>
          <w:rFonts w:asciiTheme="minorHAnsi" w:hAnsiTheme="minorHAnsi" w:cstheme="minorHAnsi"/>
          <w:sz w:val="22"/>
          <w:szCs w:val="22"/>
        </w:rPr>
        <w:fldChar w:fldCharType="end"/>
      </w:r>
      <w:r w:rsidR="003F0623" w:rsidRPr="00F04CEF">
        <w:rPr>
          <w:rFonts w:asciiTheme="minorHAnsi" w:hAnsiTheme="minorHAnsi" w:cstheme="minorHAnsi"/>
          <w:sz w:val="22"/>
          <w:szCs w:val="22"/>
        </w:rPr>
        <w:t xml:space="preserve"> </w:t>
      </w:r>
      <w:r w:rsidRPr="00F04CEF">
        <w:rPr>
          <w:rFonts w:asciiTheme="minorHAnsi" w:hAnsiTheme="minorHAnsi" w:cstheme="minorHAnsi"/>
          <w:sz w:val="22"/>
          <w:szCs w:val="22"/>
        </w:rPr>
        <w:t>for a list of all Building Types and Load Shapes.  See the KEMA report [31] for a more thorough discussion regarding the load shapes for this measure.</w:t>
      </w:r>
    </w:p>
    <w:p w:rsidR="00E16609" w:rsidRPr="00F04CEF" w:rsidRDefault="003F0623" w:rsidP="003F0623">
      <w:pPr>
        <w:pStyle w:val="Caption"/>
        <w:jc w:val="center"/>
        <w:rPr>
          <w:rFonts w:asciiTheme="minorHAnsi" w:hAnsiTheme="minorHAnsi" w:cstheme="minorHAnsi"/>
          <w:b w:val="0"/>
          <w:sz w:val="22"/>
          <w:szCs w:val="22"/>
        </w:rPr>
      </w:pPr>
      <w:bookmarkStart w:id="28" w:name="_Ref296597958"/>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11</w:t>
      </w:r>
      <w:r w:rsidRPr="00F04CEF">
        <w:rPr>
          <w:rFonts w:asciiTheme="minorHAnsi" w:hAnsiTheme="minorHAnsi" w:cstheme="minorHAnsi"/>
          <w:sz w:val="22"/>
          <w:szCs w:val="22"/>
        </w:rPr>
        <w:fldChar w:fldCharType="end"/>
      </w:r>
      <w:bookmarkEnd w:id="28"/>
      <w:r w:rsidRPr="00F04CEF">
        <w:rPr>
          <w:rFonts w:asciiTheme="minorHAnsi" w:hAnsiTheme="minorHAnsi" w:cstheme="minorHAnsi"/>
          <w:sz w:val="22"/>
          <w:szCs w:val="22"/>
        </w:rPr>
        <w:t xml:space="preserve"> </w:t>
      </w:r>
      <w:r w:rsidR="002A3D26" w:rsidRPr="00F04CEF">
        <w:rPr>
          <w:rFonts w:asciiTheme="minorHAnsi" w:hAnsiTheme="minorHAnsi" w:cstheme="minorHAnsi"/>
          <w:sz w:val="22"/>
          <w:szCs w:val="22"/>
        </w:rPr>
        <w:t>Building Types</w:t>
      </w:r>
      <w:r w:rsidR="00E16609" w:rsidRPr="00F04CEF">
        <w:rPr>
          <w:rFonts w:asciiTheme="minorHAnsi" w:hAnsiTheme="minorHAnsi" w:cstheme="minorHAnsi"/>
          <w:sz w:val="22"/>
          <w:szCs w:val="22"/>
        </w:rPr>
        <w:t xml:space="preserve"> and Load Shapes</w:t>
      </w:r>
    </w:p>
    <w:tbl>
      <w:tblPr>
        <w:tblStyle w:val="TableContemporary"/>
        <w:tblW w:w="4819" w:type="pct"/>
        <w:jc w:val="center"/>
        <w:tblInd w:w="108" w:type="dxa"/>
        <w:tblLook w:val="01E0" w:firstRow="1" w:lastRow="1" w:firstColumn="1" w:lastColumn="1" w:noHBand="0" w:noVBand="0"/>
      </w:tblPr>
      <w:tblGrid>
        <w:gridCol w:w="4251"/>
        <w:gridCol w:w="2697"/>
        <w:gridCol w:w="2281"/>
      </w:tblGrid>
      <w:tr w:rsidR="00E16609" w:rsidRPr="00F04CEF" w:rsidTr="003913D6">
        <w:trPr>
          <w:cnfStyle w:val="100000000000" w:firstRow="1" w:lastRow="0" w:firstColumn="0" w:lastColumn="0" w:oddVBand="0" w:evenVBand="0" w:oddHBand="0" w:evenHBand="0" w:firstRowFirstColumn="0" w:firstRowLastColumn="0" w:lastRowFirstColumn="0" w:lastRowLastColumn="0"/>
          <w:jc w:val="center"/>
        </w:trPr>
        <w:tc>
          <w:tcPr>
            <w:tcW w:w="2303" w:type="pct"/>
          </w:tcPr>
          <w:p w:rsidR="00E16609" w:rsidRPr="00F04CEF" w:rsidRDefault="00E16609" w:rsidP="007048AC">
            <w:pPr>
              <w:jc w:val="center"/>
              <w:rPr>
                <w:rFonts w:asciiTheme="minorHAnsi" w:hAnsiTheme="minorHAnsi" w:cstheme="minorHAnsi"/>
                <w:sz w:val="20"/>
                <w:szCs w:val="20"/>
                <w:highlight w:val="yellow"/>
              </w:rPr>
            </w:pPr>
            <w:r w:rsidRPr="00F04CEF">
              <w:rPr>
                <w:rFonts w:asciiTheme="minorHAnsi" w:hAnsiTheme="minorHAnsi" w:cstheme="minorHAnsi"/>
                <w:sz w:val="20"/>
                <w:szCs w:val="20"/>
              </w:rPr>
              <w:t>Building Type</w:t>
            </w:r>
          </w:p>
        </w:tc>
        <w:tc>
          <w:tcPr>
            <w:tcW w:w="1461" w:type="pct"/>
          </w:tcPr>
          <w:p w:rsidR="00E16609" w:rsidRPr="00F04CEF" w:rsidRDefault="00E16609" w:rsidP="007048AC">
            <w:pPr>
              <w:jc w:val="center"/>
              <w:rPr>
                <w:rFonts w:asciiTheme="minorHAnsi" w:hAnsiTheme="minorHAnsi" w:cstheme="minorHAnsi"/>
                <w:sz w:val="20"/>
                <w:szCs w:val="20"/>
                <w:highlight w:val="yellow"/>
              </w:rPr>
            </w:pPr>
            <w:r w:rsidRPr="00F04CEF">
              <w:rPr>
                <w:rFonts w:asciiTheme="minorHAnsi" w:hAnsiTheme="minorHAnsi" w:cstheme="minorHAnsi"/>
                <w:sz w:val="20"/>
                <w:szCs w:val="20"/>
              </w:rPr>
              <w:t>E3 Alt. Building Type</w:t>
            </w:r>
          </w:p>
        </w:tc>
        <w:tc>
          <w:tcPr>
            <w:tcW w:w="1236" w:type="pct"/>
          </w:tcPr>
          <w:p w:rsidR="00E16609" w:rsidRPr="00F04CEF" w:rsidRDefault="00E16609" w:rsidP="007048AC">
            <w:pPr>
              <w:jc w:val="center"/>
              <w:rPr>
                <w:rFonts w:asciiTheme="minorHAnsi" w:hAnsiTheme="minorHAnsi" w:cstheme="minorHAnsi"/>
                <w:sz w:val="20"/>
                <w:szCs w:val="20"/>
              </w:rPr>
            </w:pPr>
            <w:r w:rsidRPr="00F04CEF">
              <w:rPr>
                <w:rFonts w:asciiTheme="minorHAnsi" w:hAnsiTheme="minorHAnsi" w:cstheme="minorHAnsi"/>
                <w:sz w:val="20"/>
                <w:szCs w:val="20"/>
              </w:rPr>
              <w:t>Load Shape</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Agricultural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Agricultural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Assembly</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Education - Primary School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K_thru_12_School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Education - Secondary School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K_thru_12_School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Education - Relocatable Classroom</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K_thru_12_School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Education - Community College</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K_thru_12_School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Education - University</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K_thru_12_School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Grocery</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Food Store</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Health/Medical - Hospital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Health/Medical - Nursing Home</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Health/Medical - Clinic</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Lodging - Hotel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Hotel_Motel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Lodging - Guest Rooms</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Hotel_Motel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Lodging - Motel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Hotel_Motel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Manufacturing - Bio/Tech</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Industrial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Manufacturing - Light Industrial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Industrial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Industrial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Industrial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 - Commercial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Office – Large</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Large_Office</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lastRenderedPageBreak/>
              <w:t>Office – Small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Small_Office</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Restaurant - Fast-Food</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Restaurant - Sit-Down</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Retail - Multistory Large</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Large_Retail_Store</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Retail – Single-Story Large</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Large_Retail_Store</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Retail – Small</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Small_Retail_Store</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Storage - Conditioned</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Storage - Unconditioned</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Transportation - Communication – Utilities</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Trans_Comm_Util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Warehouse - Refrigerated</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100000" w:firstRow="0" w:lastRow="0" w:firstColumn="0" w:lastColumn="0" w:oddVBand="0" w:evenVBand="0" w:oddHBand="1" w:evenHBand="0"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Residential Multi-family</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r w:rsidR="003913D6" w:rsidRPr="00F04CEF" w:rsidTr="003913D6">
        <w:trPr>
          <w:cnfStyle w:val="000000010000" w:firstRow="0" w:lastRow="0" w:firstColumn="0" w:lastColumn="0" w:oddVBand="0" w:evenVBand="0" w:oddHBand="0" w:evenHBand="1" w:firstRowFirstColumn="0" w:firstRowLastColumn="0" w:lastRowFirstColumn="0" w:lastRowLastColumn="0"/>
          <w:jc w:val="center"/>
        </w:trPr>
        <w:tc>
          <w:tcPr>
            <w:tcW w:w="2303"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Residential Mobile Home - Double-Wide</w:t>
            </w:r>
          </w:p>
        </w:tc>
        <w:tc>
          <w:tcPr>
            <w:tcW w:w="1461"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Misc._Commercial</w:t>
            </w:r>
          </w:p>
        </w:tc>
        <w:tc>
          <w:tcPr>
            <w:tcW w:w="1236" w:type="pct"/>
            <w:vAlign w:val="center"/>
          </w:tcPr>
          <w:p w:rsidR="003913D6" w:rsidRPr="00F04CEF" w:rsidRDefault="003913D6" w:rsidP="00DC4CC1">
            <w:pPr>
              <w:jc w:val="center"/>
              <w:rPr>
                <w:rFonts w:asciiTheme="minorHAnsi" w:hAnsiTheme="minorHAnsi" w:cstheme="minorHAnsi"/>
                <w:sz w:val="20"/>
                <w:szCs w:val="20"/>
              </w:rPr>
            </w:pPr>
            <w:r w:rsidRPr="00F04CEF">
              <w:rPr>
                <w:rFonts w:asciiTheme="minorHAnsi" w:hAnsiTheme="minorHAnsi" w:cstheme="minorHAnsi"/>
                <w:sz w:val="20"/>
                <w:szCs w:val="20"/>
              </w:rPr>
              <w:t>Occupancy Sensor</w:t>
            </w:r>
          </w:p>
        </w:tc>
      </w:tr>
    </w:tbl>
    <w:p w:rsidR="00E16609" w:rsidRPr="00F04CEF" w:rsidRDefault="00E16609" w:rsidP="00E16609">
      <w:pPr>
        <w:pStyle w:val="Heading1"/>
        <w:keepNext w:val="0"/>
        <w:rPr>
          <w:rFonts w:asciiTheme="minorHAnsi" w:hAnsiTheme="minorHAnsi" w:cstheme="minorHAnsi"/>
        </w:rPr>
      </w:pPr>
      <w:bookmarkStart w:id="29" w:name="_Toc214003096"/>
      <w:r w:rsidRPr="00F04CEF">
        <w:rPr>
          <w:rFonts w:asciiTheme="minorHAnsi" w:hAnsiTheme="minorHAnsi" w:cstheme="minorHAnsi"/>
        </w:rPr>
        <w:t>Section 4. Base Case &amp; Measure Costs</w:t>
      </w:r>
      <w:bookmarkEnd w:id="29"/>
    </w:p>
    <w:p w:rsidR="00E16609" w:rsidRPr="00F04CEF" w:rsidRDefault="00E16609" w:rsidP="00824F1C">
      <w:pPr>
        <w:pStyle w:val="Heading2"/>
        <w:rPr>
          <w:rFonts w:asciiTheme="minorHAnsi" w:hAnsiTheme="minorHAnsi" w:cstheme="minorHAnsi"/>
        </w:rPr>
      </w:pPr>
      <w:bookmarkStart w:id="30" w:name="_MON_1399297811"/>
      <w:bookmarkStart w:id="31" w:name="_Toc214003097"/>
      <w:bookmarkEnd w:id="30"/>
      <w:r w:rsidRPr="00F04CEF">
        <w:rPr>
          <w:rFonts w:asciiTheme="minorHAnsi" w:hAnsiTheme="minorHAnsi" w:cstheme="minorHAnsi"/>
        </w:rPr>
        <w:t>4.1 Base Case Cost</w:t>
      </w:r>
      <w:bookmarkEnd w:id="31"/>
    </w:p>
    <w:p w:rsidR="00E16609" w:rsidRPr="00F04CEF" w:rsidRDefault="00A563B6" w:rsidP="003D2871">
      <w:pPr>
        <w:pStyle w:val="Reminders"/>
        <w:rPr>
          <w:rFonts w:asciiTheme="minorHAnsi" w:hAnsiTheme="minorHAnsi" w:cstheme="minorHAnsi"/>
          <w:i w:val="0"/>
          <w:color w:val="auto"/>
          <w:sz w:val="22"/>
          <w:szCs w:val="22"/>
        </w:rPr>
      </w:pPr>
      <w:r w:rsidRPr="00F04CEF">
        <w:rPr>
          <w:rFonts w:asciiTheme="minorHAnsi" w:hAnsiTheme="minorHAnsi" w:cstheme="minorHAnsi"/>
          <w:i w:val="0"/>
          <w:color w:val="auto"/>
          <w:sz w:val="22"/>
          <w:szCs w:val="22"/>
        </w:rPr>
        <w:t>The base case is the existing vending machines and beverage coolers without a control device. Since the existing equipment is being retrofitted with an additional piece of equipment the base case scenario is no action on part of the customer. Therefore, the base case cost is $0.00.</w:t>
      </w:r>
      <w:r w:rsidR="00E16609" w:rsidRPr="00F04CEF">
        <w:rPr>
          <w:rFonts w:asciiTheme="minorHAnsi" w:hAnsiTheme="minorHAnsi" w:cstheme="minorHAnsi"/>
          <w:i w:val="0"/>
          <w:color w:val="auto"/>
          <w:sz w:val="22"/>
          <w:szCs w:val="22"/>
        </w:rPr>
        <w:t xml:space="preserve"> </w:t>
      </w:r>
    </w:p>
    <w:p w:rsidR="005A0E53" w:rsidRPr="00F04CEF" w:rsidRDefault="005A0E53" w:rsidP="005A0E53">
      <w:pPr>
        <w:pStyle w:val="Heading2"/>
        <w:rPr>
          <w:rFonts w:asciiTheme="minorHAnsi" w:hAnsiTheme="minorHAnsi" w:cstheme="minorHAnsi"/>
        </w:rPr>
      </w:pPr>
      <w:bookmarkStart w:id="32" w:name="_Toc214003098"/>
      <w:r w:rsidRPr="00F04CEF">
        <w:rPr>
          <w:rFonts w:asciiTheme="minorHAnsi" w:hAnsiTheme="minorHAnsi" w:cstheme="minorHAnsi"/>
        </w:rPr>
        <w:t>4.2 Measure Case Cost</w:t>
      </w:r>
    </w:p>
    <w:p w:rsidR="00A563B6" w:rsidRPr="00F04CEF" w:rsidRDefault="00A563B6" w:rsidP="005A0E53">
      <w:pPr>
        <w:pStyle w:val="Reminders"/>
        <w:rPr>
          <w:rFonts w:asciiTheme="minorHAnsi" w:hAnsiTheme="minorHAnsi" w:cstheme="minorHAnsi"/>
          <w:i w:val="0"/>
          <w:color w:val="auto"/>
          <w:sz w:val="22"/>
          <w:szCs w:val="22"/>
        </w:rPr>
      </w:pPr>
      <w:r w:rsidRPr="00F04CEF">
        <w:rPr>
          <w:rFonts w:asciiTheme="minorHAnsi" w:hAnsiTheme="minorHAnsi" w:cstheme="minorHAnsi"/>
          <w:i w:val="0"/>
          <w:color w:val="auto"/>
          <w:sz w:val="22"/>
          <w:szCs w:val="22"/>
        </w:rPr>
        <w:t>The most up-to-date cost for DEER,</w:t>
      </w:r>
      <w:r w:rsidRPr="00F04CEF">
        <w:rPr>
          <w:rFonts w:asciiTheme="minorHAnsi" w:hAnsiTheme="minorHAnsi"/>
        </w:rPr>
        <w:t xml:space="preserve"> </w:t>
      </w:r>
      <w:r w:rsidRPr="00F04CEF">
        <w:rPr>
          <w:rFonts w:asciiTheme="minorHAnsi" w:hAnsiTheme="minorHAnsi" w:cstheme="minorHAnsi"/>
          <w:i w:val="0"/>
          <w:color w:val="auto"/>
          <w:sz w:val="22"/>
          <w:szCs w:val="22"/>
        </w:rPr>
        <w:t xml:space="preserve">Revised DEER Measure Cost Summary (05_30_2008) Revised (06_02_2008).xls, was referenced for cost. The data contained a measure titled “Turn off fixture lights when store closed” however the installed cost, including equipment and labor, totaled </w:t>
      </w:r>
      <w:r w:rsidR="00911E0C" w:rsidRPr="00F04CEF">
        <w:rPr>
          <w:rFonts w:asciiTheme="minorHAnsi" w:hAnsiTheme="minorHAnsi" w:cstheme="minorHAnsi"/>
          <w:i w:val="0"/>
          <w:color w:val="auto"/>
          <w:sz w:val="22"/>
          <w:szCs w:val="22"/>
        </w:rPr>
        <w:t>$6.27 per linear foot. Considering the unit definition and the low cost, this cost was not used in this workpaper because the intended purpose of that cost appears to be more suited to refrigerated cases rather than standalone vending and merchandise cases.</w:t>
      </w:r>
    </w:p>
    <w:p w:rsidR="00911E0C" w:rsidRPr="00F04CEF" w:rsidRDefault="00911E0C" w:rsidP="005A0E53">
      <w:pPr>
        <w:pStyle w:val="Reminders"/>
        <w:rPr>
          <w:rFonts w:asciiTheme="minorHAnsi" w:hAnsiTheme="minorHAnsi" w:cstheme="minorHAnsi"/>
          <w:i w:val="0"/>
          <w:color w:val="auto"/>
          <w:sz w:val="22"/>
          <w:szCs w:val="22"/>
        </w:rPr>
      </w:pPr>
    </w:p>
    <w:p w:rsidR="00911E0C" w:rsidRPr="00F04CEF" w:rsidRDefault="00911E0C" w:rsidP="005A0E53">
      <w:pPr>
        <w:pStyle w:val="Reminders"/>
        <w:rPr>
          <w:rFonts w:asciiTheme="minorHAnsi" w:hAnsiTheme="minorHAnsi" w:cstheme="minorHAnsi"/>
          <w:i w:val="0"/>
          <w:color w:val="auto"/>
          <w:sz w:val="22"/>
          <w:szCs w:val="22"/>
        </w:rPr>
      </w:pPr>
      <w:r w:rsidRPr="00F04CEF">
        <w:rPr>
          <w:rFonts w:asciiTheme="minorHAnsi" w:hAnsiTheme="minorHAnsi" w:cstheme="minorHAnsi"/>
          <w:i w:val="0"/>
          <w:color w:val="auto"/>
          <w:sz w:val="22"/>
          <w:szCs w:val="22"/>
        </w:rPr>
        <w:t>The same source did contain a lighting time clock, cost case ID D08-NE-ILtg-TmClck, with an installed cost of $102.78. The time clock could be viewed as a similar technology based on a timer rather than an occupancy sensor. This value was compared to the DEER 2005 costs for runIDs D03-912 (</w:t>
      </w:r>
      <w:r w:rsidR="00E60FF6" w:rsidRPr="00F04CEF">
        <w:rPr>
          <w:rFonts w:asciiTheme="minorHAnsi" w:hAnsiTheme="minorHAnsi" w:cstheme="minorHAnsi"/>
          <w:i w:val="0"/>
          <w:color w:val="auto"/>
          <w:sz w:val="22"/>
          <w:szCs w:val="22"/>
        </w:rPr>
        <w:t xml:space="preserve">Vending Machine Controller – Cold Drink) and D03-913 (Vending Machine Controller – Uncooled Snack) at $215.50 and </w:t>
      </w:r>
      <w:r w:rsidR="00DC4CC1" w:rsidRPr="00F04CEF">
        <w:rPr>
          <w:rFonts w:asciiTheme="minorHAnsi" w:hAnsiTheme="minorHAnsi" w:cstheme="minorHAnsi"/>
          <w:i w:val="0"/>
          <w:color w:val="auto"/>
          <w:sz w:val="22"/>
          <w:szCs w:val="22"/>
        </w:rPr>
        <w:t xml:space="preserve">$108.00 respectively. Based on the cost and data available, the DEER 2005 cost data appears to the most reasonable. The costing assignments can be seen in </w:t>
      </w:r>
      <w:r w:rsidR="00DC4CC1" w:rsidRPr="00F04CEF">
        <w:rPr>
          <w:rFonts w:asciiTheme="minorHAnsi" w:hAnsiTheme="minorHAnsi" w:cstheme="minorHAnsi"/>
          <w:i w:val="0"/>
          <w:color w:val="auto"/>
          <w:sz w:val="22"/>
          <w:szCs w:val="22"/>
        </w:rPr>
        <w:fldChar w:fldCharType="begin"/>
      </w:r>
      <w:r w:rsidR="00DC4CC1" w:rsidRPr="00F04CEF">
        <w:rPr>
          <w:rFonts w:asciiTheme="minorHAnsi" w:hAnsiTheme="minorHAnsi" w:cstheme="minorHAnsi"/>
          <w:i w:val="0"/>
          <w:color w:val="auto"/>
          <w:sz w:val="22"/>
          <w:szCs w:val="22"/>
        </w:rPr>
        <w:instrText xml:space="preserve"> REF _Ref382990873 \h  \* MERGEFORMAT </w:instrText>
      </w:r>
      <w:r w:rsidR="00DC4CC1" w:rsidRPr="00F04CEF">
        <w:rPr>
          <w:rFonts w:asciiTheme="minorHAnsi" w:hAnsiTheme="minorHAnsi" w:cstheme="minorHAnsi"/>
          <w:i w:val="0"/>
          <w:color w:val="auto"/>
          <w:sz w:val="22"/>
          <w:szCs w:val="22"/>
        </w:rPr>
      </w:r>
      <w:r w:rsidR="00DC4CC1" w:rsidRPr="00F04CEF">
        <w:rPr>
          <w:rFonts w:asciiTheme="minorHAnsi" w:hAnsiTheme="minorHAnsi" w:cstheme="minorHAnsi"/>
          <w:i w:val="0"/>
          <w:color w:val="auto"/>
          <w:sz w:val="22"/>
          <w:szCs w:val="22"/>
        </w:rPr>
        <w:fldChar w:fldCharType="separate"/>
      </w:r>
      <w:r w:rsidR="0035645C" w:rsidRPr="0035645C">
        <w:rPr>
          <w:rFonts w:asciiTheme="minorHAnsi" w:hAnsiTheme="minorHAnsi" w:cstheme="minorHAnsi"/>
          <w:i w:val="0"/>
          <w:color w:val="auto"/>
          <w:sz w:val="22"/>
          <w:szCs w:val="22"/>
        </w:rPr>
        <w:t>Table 12</w:t>
      </w:r>
      <w:r w:rsidR="00DC4CC1" w:rsidRPr="00F04CEF">
        <w:rPr>
          <w:rFonts w:asciiTheme="minorHAnsi" w:hAnsiTheme="minorHAnsi" w:cstheme="minorHAnsi"/>
          <w:i w:val="0"/>
          <w:color w:val="auto"/>
          <w:sz w:val="22"/>
          <w:szCs w:val="22"/>
        </w:rPr>
        <w:fldChar w:fldCharType="end"/>
      </w:r>
      <w:r w:rsidR="00DC4CC1" w:rsidRPr="00F04CEF">
        <w:rPr>
          <w:rFonts w:asciiTheme="minorHAnsi" w:hAnsiTheme="minorHAnsi" w:cstheme="minorHAnsi"/>
          <w:i w:val="0"/>
          <w:color w:val="auto"/>
          <w:sz w:val="22"/>
          <w:szCs w:val="22"/>
        </w:rPr>
        <w:t>.</w:t>
      </w:r>
    </w:p>
    <w:p w:rsidR="00DC4CC1" w:rsidRPr="00F04CEF" w:rsidRDefault="00DC4CC1" w:rsidP="005A0E53">
      <w:pPr>
        <w:pStyle w:val="Reminders"/>
        <w:rPr>
          <w:rFonts w:asciiTheme="minorHAnsi" w:hAnsiTheme="minorHAnsi" w:cstheme="minorHAnsi"/>
          <w:i w:val="0"/>
          <w:color w:val="auto"/>
          <w:sz w:val="22"/>
          <w:szCs w:val="22"/>
        </w:rPr>
      </w:pPr>
    </w:p>
    <w:p w:rsidR="00DC4CC1" w:rsidRPr="00F04CEF" w:rsidRDefault="00DC4CC1" w:rsidP="00DC4CC1">
      <w:pPr>
        <w:pStyle w:val="Caption"/>
        <w:jc w:val="center"/>
        <w:rPr>
          <w:rFonts w:asciiTheme="minorHAnsi" w:hAnsiTheme="minorHAnsi" w:cstheme="minorHAnsi"/>
          <w:sz w:val="22"/>
          <w:szCs w:val="22"/>
        </w:rPr>
      </w:pPr>
      <w:bookmarkStart w:id="33" w:name="_Ref382990873"/>
      <w:r w:rsidRPr="00F04CEF">
        <w:rPr>
          <w:rFonts w:asciiTheme="minorHAnsi" w:hAnsiTheme="minorHAnsi" w:cstheme="minorHAnsi"/>
          <w:sz w:val="22"/>
          <w:szCs w:val="22"/>
        </w:rPr>
        <w:t xml:space="preserve">Table </w:t>
      </w:r>
      <w:r w:rsidRPr="00F04CEF">
        <w:rPr>
          <w:rFonts w:asciiTheme="minorHAnsi" w:hAnsiTheme="minorHAnsi" w:cstheme="minorHAnsi"/>
          <w:sz w:val="22"/>
          <w:szCs w:val="22"/>
        </w:rPr>
        <w:fldChar w:fldCharType="begin"/>
      </w:r>
      <w:r w:rsidRPr="00F04CEF">
        <w:rPr>
          <w:rFonts w:asciiTheme="minorHAnsi" w:hAnsiTheme="minorHAnsi" w:cstheme="minorHAnsi"/>
          <w:sz w:val="22"/>
          <w:szCs w:val="22"/>
        </w:rPr>
        <w:instrText xml:space="preserve"> SEQ Table \* ARABIC </w:instrText>
      </w:r>
      <w:r w:rsidRPr="00F04CEF">
        <w:rPr>
          <w:rFonts w:asciiTheme="minorHAnsi" w:hAnsiTheme="minorHAnsi" w:cstheme="minorHAnsi"/>
          <w:sz w:val="22"/>
          <w:szCs w:val="22"/>
        </w:rPr>
        <w:fldChar w:fldCharType="separate"/>
      </w:r>
      <w:r w:rsidR="0035645C">
        <w:rPr>
          <w:rFonts w:asciiTheme="minorHAnsi" w:hAnsiTheme="minorHAnsi" w:cstheme="minorHAnsi"/>
          <w:noProof/>
          <w:sz w:val="22"/>
          <w:szCs w:val="22"/>
        </w:rPr>
        <w:t>12</w:t>
      </w:r>
      <w:r w:rsidRPr="00F04CEF">
        <w:rPr>
          <w:rFonts w:asciiTheme="minorHAnsi" w:hAnsiTheme="minorHAnsi" w:cstheme="minorHAnsi"/>
          <w:sz w:val="22"/>
          <w:szCs w:val="22"/>
        </w:rPr>
        <w:fldChar w:fldCharType="end"/>
      </w:r>
      <w:bookmarkEnd w:id="33"/>
      <w:r w:rsidRPr="00F04CEF">
        <w:rPr>
          <w:rFonts w:asciiTheme="minorHAnsi" w:hAnsiTheme="minorHAnsi" w:cstheme="minorHAnsi"/>
          <w:sz w:val="22"/>
          <w:szCs w:val="22"/>
        </w:rPr>
        <w:t xml:space="preserve"> Measure Cost</w:t>
      </w:r>
    </w:p>
    <w:tbl>
      <w:tblPr>
        <w:tblStyle w:val="TableContemporary"/>
        <w:tblW w:w="5325" w:type="pct"/>
        <w:jc w:val="center"/>
        <w:tblInd w:w="1186" w:type="dxa"/>
        <w:tblLook w:val="01E0" w:firstRow="1" w:lastRow="1" w:firstColumn="1" w:lastColumn="1" w:noHBand="0" w:noVBand="0"/>
      </w:tblPr>
      <w:tblGrid>
        <w:gridCol w:w="1086"/>
        <w:gridCol w:w="1950"/>
        <w:gridCol w:w="1950"/>
        <w:gridCol w:w="1958"/>
        <w:gridCol w:w="1126"/>
        <w:gridCol w:w="1061"/>
        <w:gridCol w:w="1067"/>
      </w:tblGrid>
      <w:tr w:rsidR="00DC4CC1" w:rsidRPr="00F04CEF" w:rsidTr="00DC4CC1">
        <w:trPr>
          <w:cnfStyle w:val="100000000000" w:firstRow="1" w:lastRow="0" w:firstColumn="0" w:lastColumn="0" w:oddVBand="0" w:evenVBand="0" w:oddHBand="0" w:evenHBand="0" w:firstRowFirstColumn="0" w:firstRowLastColumn="0" w:lastRowFirstColumn="0" w:lastRowLastColumn="0"/>
          <w:jc w:val="center"/>
        </w:trPr>
        <w:tc>
          <w:tcPr>
            <w:tcW w:w="532"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Solution Code</w:t>
            </w:r>
          </w:p>
        </w:tc>
        <w:tc>
          <w:tcPr>
            <w:tcW w:w="956"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Measure Name</w:t>
            </w:r>
          </w:p>
        </w:tc>
        <w:tc>
          <w:tcPr>
            <w:tcW w:w="956"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DEER  Cost Case ID/</w:t>
            </w:r>
          </w:p>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DEER05 ID</w:t>
            </w:r>
          </w:p>
        </w:tc>
        <w:tc>
          <w:tcPr>
            <w:tcW w:w="96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Measure Case Description</w:t>
            </w:r>
          </w:p>
        </w:tc>
        <w:tc>
          <w:tcPr>
            <w:tcW w:w="552"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Measure Equipment Cost</w:t>
            </w:r>
          </w:p>
        </w:tc>
        <w:tc>
          <w:tcPr>
            <w:tcW w:w="52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Measure Labor Cost</w:t>
            </w:r>
          </w:p>
        </w:tc>
        <w:tc>
          <w:tcPr>
            <w:tcW w:w="523"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Gross Measure Cost*</w:t>
            </w:r>
          </w:p>
        </w:tc>
      </w:tr>
      <w:tr w:rsidR="00DC4CC1" w:rsidRPr="00F04CEF" w:rsidTr="00DC4CC1">
        <w:trPr>
          <w:cnfStyle w:val="000000100000" w:firstRow="0" w:lastRow="0" w:firstColumn="0" w:lastColumn="0" w:oddVBand="0" w:evenVBand="0" w:oddHBand="1" w:evenHBand="0" w:firstRowFirstColumn="0" w:firstRowLastColumn="0" w:lastRowFirstColumn="0" w:lastRowLastColumn="0"/>
          <w:jc w:val="center"/>
        </w:trPr>
        <w:tc>
          <w:tcPr>
            <w:tcW w:w="532"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RF-48900</w:t>
            </w:r>
          </w:p>
        </w:tc>
        <w:tc>
          <w:tcPr>
            <w:tcW w:w="956"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Double Door Beverage Merchandise Cooler Control</w:t>
            </w:r>
          </w:p>
        </w:tc>
        <w:tc>
          <w:tcPr>
            <w:tcW w:w="956"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D03-912/</w:t>
            </w:r>
          </w:p>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CALC00AVVEN01</w:t>
            </w:r>
          </w:p>
        </w:tc>
        <w:tc>
          <w:tcPr>
            <w:tcW w:w="96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Cold Drink Vending Machine</w:t>
            </w:r>
          </w:p>
        </w:tc>
        <w:tc>
          <w:tcPr>
            <w:tcW w:w="552"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$180.00</w:t>
            </w:r>
          </w:p>
        </w:tc>
        <w:tc>
          <w:tcPr>
            <w:tcW w:w="52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$35.50</w:t>
            </w:r>
          </w:p>
        </w:tc>
        <w:tc>
          <w:tcPr>
            <w:tcW w:w="523"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$215.50</w:t>
            </w:r>
          </w:p>
        </w:tc>
      </w:tr>
      <w:tr w:rsidR="00DC4CC1" w:rsidRPr="00F04CEF" w:rsidTr="00DC4CC1">
        <w:trPr>
          <w:cnfStyle w:val="000000010000" w:firstRow="0" w:lastRow="0" w:firstColumn="0" w:lastColumn="0" w:oddVBand="0" w:evenVBand="0" w:oddHBand="0" w:evenHBand="1" w:firstRowFirstColumn="0" w:firstRowLastColumn="0" w:lastRowFirstColumn="0" w:lastRowLastColumn="0"/>
          <w:jc w:val="center"/>
        </w:trPr>
        <w:tc>
          <w:tcPr>
            <w:tcW w:w="532"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RF-56733</w:t>
            </w:r>
          </w:p>
        </w:tc>
        <w:tc>
          <w:tcPr>
            <w:tcW w:w="956"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 xml:space="preserve">One Door Beverage Merchandise Cooler </w:t>
            </w:r>
            <w:r w:rsidRPr="00F04CEF">
              <w:rPr>
                <w:rFonts w:asciiTheme="minorHAnsi" w:hAnsiTheme="minorHAnsi" w:cstheme="minorHAnsi"/>
                <w:sz w:val="20"/>
                <w:szCs w:val="20"/>
              </w:rPr>
              <w:lastRenderedPageBreak/>
              <w:t>Control</w:t>
            </w:r>
          </w:p>
        </w:tc>
        <w:tc>
          <w:tcPr>
            <w:tcW w:w="956"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lastRenderedPageBreak/>
              <w:t>D03-912/</w:t>
            </w:r>
          </w:p>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CALC00AVVEN01</w:t>
            </w:r>
          </w:p>
        </w:tc>
        <w:tc>
          <w:tcPr>
            <w:tcW w:w="96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Cold Drink Vending Machine</w:t>
            </w:r>
          </w:p>
        </w:tc>
        <w:tc>
          <w:tcPr>
            <w:tcW w:w="552"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$180.00</w:t>
            </w:r>
          </w:p>
        </w:tc>
        <w:tc>
          <w:tcPr>
            <w:tcW w:w="52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$35.50</w:t>
            </w:r>
          </w:p>
        </w:tc>
        <w:tc>
          <w:tcPr>
            <w:tcW w:w="523"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$215.50</w:t>
            </w:r>
          </w:p>
        </w:tc>
      </w:tr>
      <w:tr w:rsidR="00DC4CC1" w:rsidRPr="00F04CEF" w:rsidTr="00DC4CC1">
        <w:trPr>
          <w:cnfStyle w:val="000000100000" w:firstRow="0" w:lastRow="0" w:firstColumn="0" w:lastColumn="0" w:oddVBand="0" w:evenVBand="0" w:oddHBand="1" w:evenHBand="0" w:firstRowFirstColumn="0" w:firstRowLastColumn="0" w:lastRowFirstColumn="0" w:lastRowLastColumn="0"/>
          <w:jc w:val="center"/>
        </w:trPr>
        <w:tc>
          <w:tcPr>
            <w:tcW w:w="532"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lastRenderedPageBreak/>
              <w:t>RF-65065</w:t>
            </w:r>
          </w:p>
        </w:tc>
        <w:tc>
          <w:tcPr>
            <w:tcW w:w="956"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One Door Under Counter Beverage Merchandise Cooler Control</w:t>
            </w:r>
          </w:p>
        </w:tc>
        <w:tc>
          <w:tcPr>
            <w:tcW w:w="956"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D03-912/</w:t>
            </w:r>
          </w:p>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CALC00AVVEN01</w:t>
            </w:r>
          </w:p>
        </w:tc>
        <w:tc>
          <w:tcPr>
            <w:tcW w:w="96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Cold Drink Vending Machine</w:t>
            </w:r>
          </w:p>
        </w:tc>
        <w:tc>
          <w:tcPr>
            <w:tcW w:w="552"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$180.00</w:t>
            </w:r>
          </w:p>
        </w:tc>
        <w:tc>
          <w:tcPr>
            <w:tcW w:w="52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$35.50</w:t>
            </w:r>
          </w:p>
        </w:tc>
        <w:tc>
          <w:tcPr>
            <w:tcW w:w="523"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$215.50</w:t>
            </w:r>
          </w:p>
        </w:tc>
      </w:tr>
      <w:tr w:rsidR="00DC4CC1" w:rsidRPr="00F04CEF" w:rsidTr="00DC4CC1">
        <w:trPr>
          <w:cnfStyle w:val="000000010000" w:firstRow="0" w:lastRow="0" w:firstColumn="0" w:lastColumn="0" w:oddVBand="0" w:evenVBand="0" w:oddHBand="0" w:evenHBand="1" w:firstRowFirstColumn="0" w:firstRowLastColumn="0" w:lastRowFirstColumn="0" w:lastRowLastColumn="0"/>
          <w:jc w:val="center"/>
        </w:trPr>
        <w:tc>
          <w:tcPr>
            <w:tcW w:w="532"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RF-70008</w:t>
            </w:r>
          </w:p>
        </w:tc>
        <w:tc>
          <w:tcPr>
            <w:tcW w:w="956"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Triple Door Beverage Merchandise Cooler Control</w:t>
            </w:r>
          </w:p>
        </w:tc>
        <w:tc>
          <w:tcPr>
            <w:tcW w:w="956"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D03-912/</w:t>
            </w:r>
          </w:p>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CALC00AVVEN01</w:t>
            </w:r>
          </w:p>
        </w:tc>
        <w:tc>
          <w:tcPr>
            <w:tcW w:w="96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Cold Drink Vending Machine</w:t>
            </w:r>
          </w:p>
        </w:tc>
        <w:tc>
          <w:tcPr>
            <w:tcW w:w="552"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$180.00</w:t>
            </w:r>
          </w:p>
        </w:tc>
        <w:tc>
          <w:tcPr>
            <w:tcW w:w="52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$35.50</w:t>
            </w:r>
          </w:p>
        </w:tc>
        <w:tc>
          <w:tcPr>
            <w:tcW w:w="523"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$215.50</w:t>
            </w:r>
          </w:p>
        </w:tc>
      </w:tr>
      <w:tr w:rsidR="00DC4CC1" w:rsidRPr="00F04CEF" w:rsidTr="00DC4CC1">
        <w:trPr>
          <w:cnfStyle w:val="000000100000" w:firstRow="0" w:lastRow="0" w:firstColumn="0" w:lastColumn="0" w:oddVBand="0" w:evenVBand="0" w:oddHBand="1" w:evenHBand="0" w:firstRowFirstColumn="0" w:firstRowLastColumn="0" w:lastRowFirstColumn="0" w:lastRowLastColumn="0"/>
          <w:jc w:val="center"/>
        </w:trPr>
        <w:tc>
          <w:tcPr>
            <w:tcW w:w="532"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RF-75217</w:t>
            </w:r>
          </w:p>
        </w:tc>
        <w:tc>
          <w:tcPr>
            <w:tcW w:w="956"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Cold Vending Machine Controls</w:t>
            </w:r>
          </w:p>
        </w:tc>
        <w:tc>
          <w:tcPr>
            <w:tcW w:w="956"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D03-912/</w:t>
            </w:r>
          </w:p>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CALC00AVVEN01</w:t>
            </w:r>
          </w:p>
        </w:tc>
        <w:tc>
          <w:tcPr>
            <w:tcW w:w="96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Cold Drink Vending Machine</w:t>
            </w:r>
          </w:p>
        </w:tc>
        <w:tc>
          <w:tcPr>
            <w:tcW w:w="552"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$180.00</w:t>
            </w:r>
          </w:p>
        </w:tc>
        <w:tc>
          <w:tcPr>
            <w:tcW w:w="52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$35.50</w:t>
            </w:r>
          </w:p>
        </w:tc>
        <w:tc>
          <w:tcPr>
            <w:tcW w:w="523"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$215.50</w:t>
            </w:r>
          </w:p>
        </w:tc>
      </w:tr>
      <w:tr w:rsidR="00DC4CC1" w:rsidRPr="00F04CEF" w:rsidTr="00DC4CC1">
        <w:trPr>
          <w:cnfStyle w:val="000000010000" w:firstRow="0" w:lastRow="0" w:firstColumn="0" w:lastColumn="0" w:oddVBand="0" w:evenVBand="0" w:oddHBand="0" w:evenHBand="1" w:firstRowFirstColumn="0" w:firstRowLastColumn="0" w:lastRowFirstColumn="0" w:lastRowLastColumn="0"/>
          <w:jc w:val="center"/>
        </w:trPr>
        <w:tc>
          <w:tcPr>
            <w:tcW w:w="532"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LT-85945</w:t>
            </w:r>
          </w:p>
        </w:tc>
        <w:tc>
          <w:tcPr>
            <w:tcW w:w="956" w:type="pct"/>
          </w:tcPr>
          <w:p w:rsidR="00DC4CC1" w:rsidRPr="00F04CEF" w:rsidRDefault="00DC4CC1" w:rsidP="00DC4CC1">
            <w:pPr>
              <w:rPr>
                <w:rFonts w:asciiTheme="minorHAnsi" w:hAnsiTheme="minorHAnsi" w:cstheme="minorHAnsi"/>
                <w:sz w:val="20"/>
                <w:szCs w:val="20"/>
              </w:rPr>
            </w:pPr>
            <w:r w:rsidRPr="00F04CEF">
              <w:rPr>
                <w:rFonts w:asciiTheme="minorHAnsi" w:hAnsiTheme="minorHAnsi" w:cstheme="minorHAnsi"/>
                <w:sz w:val="20"/>
                <w:szCs w:val="20"/>
              </w:rPr>
              <w:t>Snack Vending Machine Controls</w:t>
            </w:r>
          </w:p>
        </w:tc>
        <w:tc>
          <w:tcPr>
            <w:tcW w:w="956"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D03-913/</w:t>
            </w:r>
          </w:p>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CALC00AVVEN02</w:t>
            </w:r>
          </w:p>
        </w:tc>
        <w:tc>
          <w:tcPr>
            <w:tcW w:w="96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Uncooled Snack Machine</w:t>
            </w:r>
          </w:p>
        </w:tc>
        <w:tc>
          <w:tcPr>
            <w:tcW w:w="552"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$75.00</w:t>
            </w:r>
          </w:p>
        </w:tc>
        <w:tc>
          <w:tcPr>
            <w:tcW w:w="520"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$33.00</w:t>
            </w:r>
          </w:p>
        </w:tc>
        <w:tc>
          <w:tcPr>
            <w:tcW w:w="523" w:type="pct"/>
            <w:vAlign w:val="center"/>
          </w:tcPr>
          <w:p w:rsidR="00DC4CC1" w:rsidRPr="00F04CEF" w:rsidRDefault="00DC4CC1" w:rsidP="00DC4CC1">
            <w:pPr>
              <w:jc w:val="center"/>
              <w:rPr>
                <w:rFonts w:asciiTheme="minorHAnsi" w:hAnsiTheme="minorHAnsi" w:cstheme="minorHAnsi"/>
                <w:sz w:val="20"/>
                <w:szCs w:val="20"/>
              </w:rPr>
            </w:pPr>
            <w:r w:rsidRPr="00F04CEF">
              <w:rPr>
                <w:rFonts w:asciiTheme="minorHAnsi" w:hAnsiTheme="minorHAnsi" w:cstheme="minorHAnsi"/>
                <w:sz w:val="20"/>
                <w:szCs w:val="20"/>
              </w:rPr>
              <w:t>$108.00</w:t>
            </w:r>
          </w:p>
        </w:tc>
      </w:tr>
    </w:tbl>
    <w:p w:rsidR="00E16609" w:rsidRPr="00F04CEF" w:rsidRDefault="005A0E53" w:rsidP="00E16609">
      <w:pPr>
        <w:pStyle w:val="Heading2"/>
        <w:keepNext w:val="0"/>
        <w:rPr>
          <w:rFonts w:asciiTheme="minorHAnsi" w:hAnsiTheme="minorHAnsi" w:cstheme="minorHAnsi"/>
        </w:rPr>
      </w:pPr>
      <w:r w:rsidRPr="00F04CEF">
        <w:rPr>
          <w:rFonts w:asciiTheme="minorHAnsi" w:hAnsiTheme="minorHAnsi" w:cstheme="minorHAnsi"/>
        </w:rPr>
        <w:t>4.3</w:t>
      </w:r>
      <w:r w:rsidR="00E16609" w:rsidRPr="00F04CEF">
        <w:rPr>
          <w:rFonts w:asciiTheme="minorHAnsi" w:hAnsiTheme="minorHAnsi" w:cstheme="minorHAnsi"/>
        </w:rPr>
        <w:t xml:space="preserve"> Gross</w:t>
      </w:r>
      <w:r w:rsidRPr="00F04CEF">
        <w:rPr>
          <w:rFonts w:asciiTheme="minorHAnsi" w:hAnsiTheme="minorHAnsi" w:cstheme="minorHAnsi"/>
        </w:rPr>
        <w:t xml:space="preserve"> and Incremental</w:t>
      </w:r>
      <w:r w:rsidR="00E16609" w:rsidRPr="00F04CEF">
        <w:rPr>
          <w:rFonts w:asciiTheme="minorHAnsi" w:hAnsiTheme="minorHAnsi" w:cstheme="minorHAnsi"/>
        </w:rPr>
        <w:t xml:space="preserve"> Measure Cost</w:t>
      </w:r>
      <w:bookmarkEnd w:id="32"/>
    </w:p>
    <w:p w:rsidR="005A0E53" w:rsidRPr="00F04CEF" w:rsidRDefault="005A0E53" w:rsidP="005A0E53">
      <w:pPr>
        <w:pStyle w:val="Heading3"/>
        <w:rPr>
          <w:rFonts w:asciiTheme="minorHAnsi" w:hAnsiTheme="minorHAnsi"/>
        </w:rPr>
      </w:pPr>
      <w:r w:rsidRPr="00F04CEF">
        <w:rPr>
          <w:rFonts w:asciiTheme="minorHAnsi" w:hAnsiTheme="minorHAnsi"/>
        </w:rPr>
        <w:t>4.3.1 Gross Measure Cost</w:t>
      </w:r>
    </w:p>
    <w:p w:rsidR="00DC4CC1" w:rsidRPr="00F04CEF" w:rsidRDefault="00DC4CC1" w:rsidP="00E16609">
      <w:pPr>
        <w:pStyle w:val="Reminders"/>
        <w:rPr>
          <w:rFonts w:asciiTheme="minorHAnsi" w:hAnsiTheme="minorHAnsi" w:cstheme="minorHAnsi"/>
          <w:i w:val="0"/>
          <w:color w:val="auto"/>
          <w:sz w:val="22"/>
          <w:szCs w:val="22"/>
        </w:rPr>
      </w:pPr>
      <w:r w:rsidRPr="00F04CEF">
        <w:rPr>
          <w:rFonts w:asciiTheme="minorHAnsi" w:hAnsiTheme="minorHAnsi" w:cstheme="minorHAnsi"/>
          <w:i w:val="0"/>
          <w:color w:val="auto"/>
          <w:sz w:val="22"/>
          <w:szCs w:val="22"/>
        </w:rPr>
        <w:t xml:space="preserve">For retrofit add on measures the gross measure cost used in the first baseline is the full installed cost. The cost is illustrated in </w:t>
      </w:r>
      <w:r w:rsidRPr="00F04CEF">
        <w:rPr>
          <w:rFonts w:asciiTheme="minorHAnsi" w:hAnsiTheme="minorHAnsi" w:cstheme="minorHAnsi"/>
          <w:i w:val="0"/>
          <w:color w:val="auto"/>
          <w:sz w:val="22"/>
          <w:szCs w:val="22"/>
        </w:rPr>
        <w:fldChar w:fldCharType="begin"/>
      </w:r>
      <w:r w:rsidRPr="00F04CEF">
        <w:rPr>
          <w:rFonts w:asciiTheme="minorHAnsi" w:hAnsiTheme="minorHAnsi" w:cstheme="minorHAnsi"/>
          <w:i w:val="0"/>
          <w:color w:val="auto"/>
          <w:sz w:val="22"/>
          <w:szCs w:val="22"/>
        </w:rPr>
        <w:instrText xml:space="preserve"> REF _Ref382990873 \h  \* MERGEFORMAT </w:instrText>
      </w:r>
      <w:r w:rsidRPr="00F04CEF">
        <w:rPr>
          <w:rFonts w:asciiTheme="minorHAnsi" w:hAnsiTheme="minorHAnsi" w:cstheme="minorHAnsi"/>
          <w:i w:val="0"/>
          <w:color w:val="auto"/>
          <w:sz w:val="22"/>
          <w:szCs w:val="22"/>
        </w:rPr>
      </w:r>
      <w:r w:rsidRPr="00F04CEF">
        <w:rPr>
          <w:rFonts w:asciiTheme="minorHAnsi" w:hAnsiTheme="minorHAnsi" w:cstheme="minorHAnsi"/>
          <w:i w:val="0"/>
          <w:color w:val="auto"/>
          <w:sz w:val="22"/>
          <w:szCs w:val="22"/>
        </w:rPr>
        <w:fldChar w:fldCharType="separate"/>
      </w:r>
      <w:r w:rsidR="0035645C" w:rsidRPr="0035645C">
        <w:rPr>
          <w:rFonts w:asciiTheme="minorHAnsi" w:hAnsiTheme="minorHAnsi" w:cstheme="minorHAnsi"/>
          <w:i w:val="0"/>
          <w:color w:val="auto"/>
          <w:sz w:val="22"/>
          <w:szCs w:val="22"/>
        </w:rPr>
        <w:t>Table 12</w:t>
      </w:r>
      <w:r w:rsidRPr="00F04CEF">
        <w:rPr>
          <w:rFonts w:asciiTheme="minorHAnsi" w:hAnsiTheme="minorHAnsi" w:cstheme="minorHAnsi"/>
          <w:i w:val="0"/>
          <w:color w:val="auto"/>
          <w:sz w:val="22"/>
          <w:szCs w:val="22"/>
        </w:rPr>
        <w:fldChar w:fldCharType="end"/>
      </w:r>
      <w:r w:rsidRPr="00F04CEF">
        <w:rPr>
          <w:rFonts w:asciiTheme="minorHAnsi" w:hAnsiTheme="minorHAnsi" w:cstheme="minorHAnsi"/>
          <w:i w:val="0"/>
          <w:color w:val="auto"/>
          <w:sz w:val="22"/>
          <w:szCs w:val="22"/>
        </w:rPr>
        <w:t>.</w:t>
      </w:r>
    </w:p>
    <w:p w:rsidR="005A0E53" w:rsidRPr="00F04CEF" w:rsidRDefault="005A0E53" w:rsidP="005A0E53">
      <w:pPr>
        <w:pStyle w:val="Heading3"/>
        <w:rPr>
          <w:rFonts w:asciiTheme="minorHAnsi" w:hAnsiTheme="minorHAnsi"/>
        </w:rPr>
      </w:pPr>
      <w:bookmarkStart w:id="34" w:name="_Toc214003099"/>
      <w:r w:rsidRPr="00F04CEF">
        <w:rPr>
          <w:rFonts w:asciiTheme="minorHAnsi" w:hAnsiTheme="minorHAnsi"/>
        </w:rPr>
        <w:t>4.3.2 Incremental Measure Cost</w:t>
      </w:r>
    </w:p>
    <w:p w:rsidR="00DC4CC1" w:rsidRPr="00F04CEF" w:rsidRDefault="00DC4CC1" w:rsidP="00DC4CC1">
      <w:pPr>
        <w:pStyle w:val="Reminders"/>
        <w:rPr>
          <w:rFonts w:asciiTheme="minorHAnsi" w:hAnsiTheme="minorHAnsi" w:cstheme="minorHAnsi"/>
          <w:i w:val="0"/>
          <w:color w:val="auto"/>
          <w:sz w:val="22"/>
          <w:szCs w:val="22"/>
        </w:rPr>
      </w:pPr>
      <w:r w:rsidRPr="00F04CEF">
        <w:rPr>
          <w:rFonts w:asciiTheme="minorHAnsi" w:hAnsiTheme="minorHAnsi" w:cstheme="minorHAnsi"/>
          <w:i w:val="0"/>
          <w:color w:val="auto"/>
          <w:sz w:val="22"/>
          <w:szCs w:val="22"/>
        </w:rPr>
        <w:t xml:space="preserve">For retrofit add on measures the incremental measure cost the full installed cost since there is no assumed base case. The cost is illustrated in </w:t>
      </w:r>
      <w:r w:rsidRPr="00F04CEF">
        <w:rPr>
          <w:rFonts w:asciiTheme="minorHAnsi" w:hAnsiTheme="minorHAnsi" w:cstheme="minorHAnsi"/>
          <w:i w:val="0"/>
          <w:color w:val="auto"/>
          <w:sz w:val="22"/>
          <w:szCs w:val="22"/>
        </w:rPr>
        <w:fldChar w:fldCharType="begin"/>
      </w:r>
      <w:r w:rsidRPr="00F04CEF">
        <w:rPr>
          <w:rFonts w:asciiTheme="minorHAnsi" w:hAnsiTheme="minorHAnsi" w:cstheme="minorHAnsi"/>
          <w:i w:val="0"/>
          <w:color w:val="auto"/>
          <w:sz w:val="22"/>
          <w:szCs w:val="22"/>
        </w:rPr>
        <w:instrText xml:space="preserve"> REF _Ref382990873 \h  \* MERGEFORMAT </w:instrText>
      </w:r>
      <w:r w:rsidRPr="00F04CEF">
        <w:rPr>
          <w:rFonts w:asciiTheme="minorHAnsi" w:hAnsiTheme="minorHAnsi" w:cstheme="minorHAnsi"/>
          <w:i w:val="0"/>
          <w:color w:val="auto"/>
          <w:sz w:val="22"/>
          <w:szCs w:val="22"/>
        </w:rPr>
      </w:r>
      <w:r w:rsidRPr="00F04CEF">
        <w:rPr>
          <w:rFonts w:asciiTheme="minorHAnsi" w:hAnsiTheme="minorHAnsi" w:cstheme="minorHAnsi"/>
          <w:i w:val="0"/>
          <w:color w:val="auto"/>
          <w:sz w:val="22"/>
          <w:szCs w:val="22"/>
        </w:rPr>
        <w:fldChar w:fldCharType="separate"/>
      </w:r>
      <w:r w:rsidR="0035645C" w:rsidRPr="0035645C">
        <w:rPr>
          <w:rFonts w:asciiTheme="minorHAnsi" w:hAnsiTheme="minorHAnsi" w:cstheme="minorHAnsi"/>
          <w:i w:val="0"/>
          <w:color w:val="auto"/>
          <w:sz w:val="22"/>
          <w:szCs w:val="22"/>
        </w:rPr>
        <w:t>Table 12</w:t>
      </w:r>
      <w:r w:rsidRPr="00F04CEF">
        <w:rPr>
          <w:rFonts w:asciiTheme="minorHAnsi" w:hAnsiTheme="minorHAnsi" w:cstheme="minorHAnsi"/>
          <w:i w:val="0"/>
          <w:color w:val="auto"/>
          <w:sz w:val="22"/>
          <w:szCs w:val="22"/>
        </w:rPr>
        <w:fldChar w:fldCharType="end"/>
      </w:r>
      <w:r w:rsidRPr="00F04CEF">
        <w:rPr>
          <w:rFonts w:asciiTheme="minorHAnsi" w:hAnsiTheme="minorHAnsi" w:cstheme="minorHAnsi"/>
          <w:i w:val="0"/>
          <w:color w:val="auto"/>
          <w:sz w:val="22"/>
          <w:szCs w:val="22"/>
        </w:rPr>
        <w:t>.</w:t>
      </w:r>
    </w:p>
    <w:p w:rsidR="00E16609" w:rsidRPr="00F04CEF" w:rsidRDefault="00E16609" w:rsidP="00E16609">
      <w:pPr>
        <w:rPr>
          <w:rFonts w:asciiTheme="minorHAnsi" w:hAnsiTheme="minorHAnsi" w:cstheme="minorHAnsi"/>
          <w:sz w:val="22"/>
          <w:szCs w:val="22"/>
        </w:rPr>
      </w:pPr>
      <w:r w:rsidRPr="00F04CEF">
        <w:rPr>
          <w:rFonts w:asciiTheme="minorHAnsi" w:hAnsiTheme="minorHAnsi" w:cstheme="minorHAnsi"/>
          <w:sz w:val="22"/>
          <w:szCs w:val="22"/>
        </w:rPr>
        <w:br w:type="page"/>
      </w:r>
    </w:p>
    <w:bookmarkEnd w:id="34"/>
    <w:p w:rsidR="00E16609" w:rsidRPr="00F04CEF" w:rsidRDefault="00E16609" w:rsidP="00E16609">
      <w:pPr>
        <w:pStyle w:val="Heading1"/>
        <w:rPr>
          <w:rFonts w:asciiTheme="minorHAnsi" w:hAnsiTheme="minorHAnsi" w:cstheme="minorHAnsi"/>
        </w:rPr>
      </w:pPr>
      <w:r w:rsidRPr="00F04CEF">
        <w:rPr>
          <w:rFonts w:asciiTheme="minorHAnsi" w:hAnsiTheme="minorHAnsi" w:cstheme="minorHAnsi"/>
        </w:rPr>
        <w:lastRenderedPageBreak/>
        <w:t>Attachments</w:t>
      </w:r>
    </w:p>
    <w:p w:rsidR="00E16609" w:rsidRPr="00E3758D" w:rsidRDefault="00CB0A3E" w:rsidP="00CB0A3E">
      <w:pPr>
        <w:pStyle w:val="Reminders"/>
        <w:numPr>
          <w:ilvl w:val="0"/>
          <w:numId w:val="14"/>
        </w:numPr>
        <w:rPr>
          <w:rFonts w:asciiTheme="minorHAnsi" w:hAnsiTheme="minorHAnsi" w:cstheme="minorHAnsi"/>
          <w:i w:val="0"/>
          <w:color w:val="auto"/>
          <w:sz w:val="22"/>
          <w:szCs w:val="22"/>
        </w:rPr>
      </w:pPr>
      <w:r w:rsidRPr="00CB0A3E">
        <w:rPr>
          <w:rFonts w:asciiTheme="minorHAnsi" w:hAnsiTheme="minorHAnsi" w:cstheme="minorHAnsi"/>
          <w:i w:val="0"/>
          <w:color w:val="auto"/>
          <w:sz w:val="22"/>
          <w:szCs w:val="22"/>
        </w:rPr>
        <w:t>SEC  PGE3PLTG168 Vending Machine Controller - Uncooled R1.xlsm</w:t>
      </w:r>
    </w:p>
    <w:p w:rsidR="00E16609" w:rsidRPr="00F04CEF" w:rsidRDefault="00E16609" w:rsidP="00E16609">
      <w:pPr>
        <w:pStyle w:val="Reminders"/>
        <w:ind w:left="360"/>
        <w:rPr>
          <w:rFonts w:asciiTheme="minorHAnsi" w:hAnsiTheme="minorHAnsi" w:cstheme="minorHAnsi"/>
        </w:rPr>
      </w:pPr>
    </w:p>
    <w:p w:rsidR="00A500D6" w:rsidRPr="00F04CEF" w:rsidRDefault="00A500D6" w:rsidP="00E16609">
      <w:pPr>
        <w:rPr>
          <w:rFonts w:asciiTheme="minorHAnsi" w:hAnsiTheme="minorHAnsi" w:cstheme="minorHAnsi"/>
        </w:rPr>
      </w:pPr>
    </w:p>
    <w:p w:rsidR="00612041" w:rsidRPr="00F04CEF" w:rsidRDefault="00612041" w:rsidP="00E16609">
      <w:pPr>
        <w:rPr>
          <w:rFonts w:asciiTheme="minorHAnsi" w:hAnsiTheme="minorHAnsi" w:cstheme="minorHAnsi"/>
        </w:rPr>
      </w:pPr>
    </w:p>
    <w:p w:rsidR="00C54EFF" w:rsidRPr="00F04CEF" w:rsidRDefault="00C54EFF" w:rsidP="00E16609">
      <w:pPr>
        <w:rPr>
          <w:rFonts w:asciiTheme="minorHAnsi" w:hAnsiTheme="minorHAnsi" w:cstheme="minorHAnsi"/>
        </w:rPr>
      </w:pPr>
    </w:p>
    <w:p w:rsidR="006374E9" w:rsidRDefault="006374E9">
      <w:pPr>
        <w:spacing w:after="200" w:line="276" w:lineRule="auto"/>
        <w:rPr>
          <w:rFonts w:asciiTheme="minorHAnsi" w:hAnsiTheme="minorHAnsi" w:cstheme="minorHAnsi"/>
        </w:rPr>
        <w:sectPr w:rsidR="006374E9" w:rsidSect="00CE69E9">
          <w:pgSz w:w="12240" w:h="15840"/>
          <w:pgMar w:top="1440" w:right="1440" w:bottom="1557" w:left="1440" w:header="720" w:footer="720" w:gutter="0"/>
          <w:pgNumType w:start="1"/>
          <w:cols w:space="720"/>
          <w:docGrid w:linePitch="360"/>
        </w:sectPr>
      </w:pPr>
    </w:p>
    <w:p w:rsidR="006374E9" w:rsidRPr="00F04CEF" w:rsidRDefault="006374E9" w:rsidP="006374E9">
      <w:pPr>
        <w:pStyle w:val="Heading1"/>
        <w:rPr>
          <w:rFonts w:asciiTheme="minorHAnsi" w:hAnsiTheme="minorHAnsi" w:cstheme="minorHAnsi"/>
        </w:rPr>
      </w:pPr>
      <w:r w:rsidRPr="00F04CEF">
        <w:rPr>
          <w:rFonts w:asciiTheme="minorHAnsi" w:hAnsiTheme="minorHAnsi" w:cstheme="minorHAnsi"/>
        </w:rPr>
        <w:lastRenderedPageBreak/>
        <w:t xml:space="preserve">Appendix A – SCE/ED Application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6374E9" w:rsidRPr="00F04CEF" w:rsidTr="00E3758D">
        <w:trPr>
          <w:cnfStyle w:val="100000000000" w:firstRow="1" w:lastRow="0" w:firstColumn="0" w:lastColumn="0" w:oddVBand="0" w:evenVBand="0" w:oddHBand="0" w:evenHBand="0" w:firstRowFirstColumn="0" w:firstRowLastColumn="0" w:lastRowFirstColumn="0" w:lastRowLastColumn="0"/>
        </w:trPr>
        <w:tc>
          <w:tcPr>
            <w:tcW w:w="1818"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SCE Program Type</w:t>
            </w:r>
          </w:p>
        </w:tc>
        <w:tc>
          <w:tcPr>
            <w:tcW w:w="180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ED Application Type</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1</w:t>
            </w:r>
            <w:r w:rsidRPr="00F04CEF">
              <w:rPr>
                <w:rFonts w:asciiTheme="minorHAnsi" w:hAnsiTheme="minorHAnsi"/>
                <w:sz w:val="20"/>
                <w:szCs w:val="20"/>
                <w:vertAlign w:val="superscript"/>
              </w:rPr>
              <w:t>st</w:t>
            </w:r>
            <w:r w:rsidRPr="00F04CEF">
              <w:rPr>
                <w:rFonts w:asciiTheme="minorHAnsi" w:hAnsiTheme="minorHAnsi"/>
                <w:sz w:val="20"/>
                <w:szCs w:val="20"/>
              </w:rPr>
              <w:t xml:space="preserve"> Baseline Savings</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2</w:t>
            </w:r>
            <w:r w:rsidRPr="00F04CEF">
              <w:rPr>
                <w:rFonts w:asciiTheme="minorHAnsi" w:hAnsiTheme="minorHAnsi"/>
                <w:sz w:val="20"/>
                <w:szCs w:val="20"/>
                <w:vertAlign w:val="superscript"/>
              </w:rPr>
              <w:t>nd</w:t>
            </w:r>
            <w:r w:rsidRPr="00F04CEF">
              <w:rPr>
                <w:rFonts w:asciiTheme="minorHAnsi" w:hAnsiTheme="minorHAnsi"/>
                <w:sz w:val="20"/>
                <w:szCs w:val="20"/>
              </w:rPr>
              <w:t xml:space="preserve"> Baseline Savings</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1</w:t>
            </w:r>
            <w:r w:rsidRPr="00F04CEF">
              <w:rPr>
                <w:rFonts w:asciiTheme="minorHAnsi" w:hAnsiTheme="minorHAnsi"/>
                <w:sz w:val="20"/>
                <w:szCs w:val="20"/>
                <w:vertAlign w:val="superscript"/>
              </w:rPr>
              <w:t>st</w:t>
            </w:r>
            <w:r w:rsidRPr="00F04CEF">
              <w:rPr>
                <w:rFonts w:asciiTheme="minorHAnsi" w:hAnsiTheme="minorHAnsi"/>
                <w:sz w:val="20"/>
                <w:szCs w:val="20"/>
              </w:rPr>
              <w:t xml:space="preserve"> Baseline Cost</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2</w:t>
            </w:r>
            <w:r w:rsidRPr="00F04CEF">
              <w:rPr>
                <w:rFonts w:asciiTheme="minorHAnsi" w:hAnsiTheme="minorHAnsi"/>
                <w:sz w:val="20"/>
                <w:szCs w:val="20"/>
                <w:vertAlign w:val="superscript"/>
              </w:rPr>
              <w:t>nd</w:t>
            </w:r>
            <w:r w:rsidRPr="00F04CEF">
              <w:rPr>
                <w:rFonts w:asciiTheme="minorHAnsi" w:hAnsiTheme="minorHAnsi"/>
                <w:sz w:val="20"/>
                <w:szCs w:val="20"/>
              </w:rPr>
              <w:t xml:space="preserve"> Baseline Cost</w:t>
            </w:r>
          </w:p>
        </w:tc>
        <w:tc>
          <w:tcPr>
            <w:tcW w:w="117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1</w:t>
            </w:r>
            <w:r w:rsidRPr="00F04CEF">
              <w:rPr>
                <w:rFonts w:asciiTheme="minorHAnsi" w:hAnsiTheme="minorHAnsi"/>
                <w:sz w:val="20"/>
                <w:szCs w:val="20"/>
                <w:vertAlign w:val="superscript"/>
              </w:rPr>
              <w:t>st</w:t>
            </w:r>
            <w:r w:rsidRPr="00F04CEF">
              <w:rPr>
                <w:rFonts w:asciiTheme="minorHAnsi" w:hAnsiTheme="minorHAnsi"/>
                <w:sz w:val="20"/>
                <w:szCs w:val="20"/>
              </w:rPr>
              <w:t xml:space="preserve"> Baseline Life</w:t>
            </w:r>
          </w:p>
        </w:tc>
        <w:tc>
          <w:tcPr>
            <w:tcW w:w="126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2</w:t>
            </w:r>
            <w:r w:rsidRPr="00F04CEF">
              <w:rPr>
                <w:rFonts w:asciiTheme="minorHAnsi" w:hAnsiTheme="minorHAnsi"/>
                <w:sz w:val="20"/>
                <w:szCs w:val="20"/>
                <w:vertAlign w:val="superscript"/>
              </w:rPr>
              <w:t>nd</w:t>
            </w:r>
            <w:r w:rsidRPr="00F04CEF">
              <w:rPr>
                <w:rFonts w:asciiTheme="minorHAnsi" w:hAnsiTheme="minorHAnsi"/>
                <w:sz w:val="20"/>
                <w:szCs w:val="20"/>
              </w:rPr>
              <w:t xml:space="preserve"> Baseline Life</w:t>
            </w:r>
          </w:p>
        </w:tc>
      </w:tr>
      <w:tr w:rsidR="006374E9" w:rsidRPr="00F04CEF" w:rsidTr="00E3758D">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New</w:t>
            </w:r>
          </w:p>
        </w:tc>
        <w:tc>
          <w:tcPr>
            <w:tcW w:w="180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New Construction (Nc)</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Above Code/Standard</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N/A</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Incremental Cost</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N/A</w:t>
            </w:r>
          </w:p>
        </w:tc>
        <w:tc>
          <w:tcPr>
            <w:tcW w:w="117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EUL</w:t>
            </w:r>
          </w:p>
        </w:tc>
        <w:tc>
          <w:tcPr>
            <w:tcW w:w="126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0</w:t>
            </w:r>
          </w:p>
        </w:tc>
      </w:tr>
      <w:tr w:rsidR="006374E9" w:rsidRPr="00F04CEF" w:rsidTr="00E3758D">
        <w:trPr>
          <w:cnfStyle w:val="000000010000" w:firstRow="0" w:lastRow="0" w:firstColumn="0" w:lastColumn="0" w:oddVBand="0" w:evenVBand="0" w:oddHBand="0" w:evenHBand="1" w:firstRowFirstColumn="0" w:firstRowLastColumn="0" w:lastRowFirstColumn="0" w:lastRowLastColumn="0"/>
        </w:trPr>
        <w:tc>
          <w:tcPr>
            <w:tcW w:w="1818"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Replace on Burnout (ROB)</w:t>
            </w:r>
          </w:p>
        </w:tc>
        <w:tc>
          <w:tcPr>
            <w:tcW w:w="180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Replace on Burnout (Rob)/Normal Replacement (NR)</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Above Code/Standard</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N/A</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Incremental Cost</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N/A</w:t>
            </w:r>
          </w:p>
        </w:tc>
        <w:tc>
          <w:tcPr>
            <w:tcW w:w="117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EUL</w:t>
            </w:r>
          </w:p>
        </w:tc>
        <w:tc>
          <w:tcPr>
            <w:tcW w:w="126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0</w:t>
            </w:r>
          </w:p>
        </w:tc>
      </w:tr>
      <w:tr w:rsidR="006374E9" w:rsidRPr="00F04CEF" w:rsidTr="00E3758D">
        <w:trPr>
          <w:cnfStyle w:val="000000100000" w:firstRow="0" w:lastRow="0" w:firstColumn="0" w:lastColumn="0" w:oddVBand="0" w:evenVBand="0" w:oddHBand="1" w:evenHBand="0" w:firstRowFirstColumn="0" w:firstRowLastColumn="0" w:lastRowFirstColumn="0" w:lastRowLastColumn="0"/>
        </w:trPr>
        <w:tc>
          <w:tcPr>
            <w:tcW w:w="1818"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Retrofit (RET)</w:t>
            </w:r>
          </w:p>
        </w:tc>
        <w:tc>
          <w:tcPr>
            <w:tcW w:w="180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Early Replacement (ER)</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Above Cust. Existing</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Above Code/Standard</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Full Cost</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Incremental Cost</w:t>
            </w:r>
          </w:p>
        </w:tc>
        <w:tc>
          <w:tcPr>
            <w:tcW w:w="117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RUL</w:t>
            </w:r>
          </w:p>
        </w:tc>
        <w:tc>
          <w:tcPr>
            <w:tcW w:w="126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EUL-RUL</w:t>
            </w:r>
          </w:p>
        </w:tc>
      </w:tr>
      <w:tr w:rsidR="006374E9" w:rsidRPr="00F04CEF" w:rsidTr="00E3758D">
        <w:trPr>
          <w:cnfStyle w:val="000000010000" w:firstRow="0" w:lastRow="0" w:firstColumn="0" w:lastColumn="0" w:oddVBand="0" w:evenVBand="0" w:oddHBand="0" w:evenHBand="1" w:firstRowFirstColumn="0" w:firstRowLastColumn="0" w:lastRowFirstColumn="0" w:lastRowLastColumn="0"/>
        </w:trPr>
        <w:tc>
          <w:tcPr>
            <w:tcW w:w="1818"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Retrofit – First Baseline Only (REF)</w:t>
            </w:r>
          </w:p>
        </w:tc>
        <w:tc>
          <w:tcPr>
            <w:tcW w:w="180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Early Replacement RUL (ErRul)</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Above Cust. Existing</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N/A</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Full Cost</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N/A</w:t>
            </w:r>
          </w:p>
        </w:tc>
        <w:tc>
          <w:tcPr>
            <w:tcW w:w="117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EUL</w:t>
            </w:r>
          </w:p>
        </w:tc>
        <w:tc>
          <w:tcPr>
            <w:tcW w:w="126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0</w:t>
            </w:r>
          </w:p>
        </w:tc>
      </w:tr>
      <w:tr w:rsidR="006374E9" w:rsidRPr="00F04CEF" w:rsidTr="00E3758D">
        <w:trPr>
          <w:cnfStyle w:val="000000100000" w:firstRow="0" w:lastRow="0" w:firstColumn="0" w:lastColumn="0" w:oddVBand="0" w:evenVBand="0" w:oddHBand="1" w:evenHBand="0" w:firstRowFirstColumn="0" w:firstRowLastColumn="0" w:lastRowFirstColumn="0" w:lastRowLastColumn="0"/>
        </w:trPr>
        <w:tc>
          <w:tcPr>
            <w:tcW w:w="1818"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Retrofit Add-on (REA)</w:t>
            </w:r>
          </w:p>
        </w:tc>
        <w:tc>
          <w:tcPr>
            <w:tcW w:w="180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N/A</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Above Cust. Existing</w:t>
            </w:r>
          </w:p>
        </w:tc>
        <w:tc>
          <w:tcPr>
            <w:tcW w:w="189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N/A</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Full Cost</w:t>
            </w:r>
          </w:p>
        </w:tc>
        <w:tc>
          <w:tcPr>
            <w:tcW w:w="162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N/A</w:t>
            </w:r>
          </w:p>
        </w:tc>
        <w:tc>
          <w:tcPr>
            <w:tcW w:w="117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EUL</w:t>
            </w:r>
          </w:p>
        </w:tc>
        <w:tc>
          <w:tcPr>
            <w:tcW w:w="1260" w:type="dxa"/>
          </w:tcPr>
          <w:p w:rsidR="006374E9" w:rsidRPr="00F04CEF" w:rsidRDefault="006374E9" w:rsidP="00E3758D">
            <w:pPr>
              <w:rPr>
                <w:rFonts w:asciiTheme="minorHAnsi" w:hAnsiTheme="minorHAnsi"/>
                <w:sz w:val="20"/>
                <w:szCs w:val="20"/>
              </w:rPr>
            </w:pPr>
            <w:r w:rsidRPr="00F04CEF">
              <w:rPr>
                <w:rFonts w:asciiTheme="minorHAnsi" w:hAnsiTheme="minorHAnsi"/>
                <w:sz w:val="20"/>
                <w:szCs w:val="20"/>
              </w:rPr>
              <w:t>0</w:t>
            </w:r>
          </w:p>
        </w:tc>
      </w:tr>
    </w:tbl>
    <w:p w:rsidR="00C54EFF" w:rsidRPr="00F04CEF" w:rsidRDefault="00C54EFF">
      <w:pPr>
        <w:spacing w:after="200" w:line="276" w:lineRule="auto"/>
        <w:rPr>
          <w:rFonts w:asciiTheme="minorHAnsi" w:hAnsiTheme="minorHAnsi" w:cstheme="minorHAnsi"/>
        </w:rPr>
      </w:pPr>
    </w:p>
    <w:p w:rsidR="006374E9" w:rsidRDefault="006374E9" w:rsidP="00C54EFF">
      <w:pPr>
        <w:pStyle w:val="Heading1"/>
        <w:rPr>
          <w:rFonts w:asciiTheme="minorHAnsi" w:hAnsiTheme="minorHAnsi" w:cstheme="minorHAnsi"/>
        </w:rPr>
        <w:sectPr w:rsidR="006374E9" w:rsidSect="006374E9">
          <w:footerReference w:type="default" r:id="rId13"/>
          <w:pgSz w:w="15840" w:h="12240" w:orient="landscape"/>
          <w:pgMar w:top="1440" w:right="1440" w:bottom="1440" w:left="1557" w:header="720" w:footer="720" w:gutter="0"/>
          <w:cols w:space="720"/>
          <w:docGrid w:linePitch="360"/>
        </w:sectPr>
      </w:pPr>
    </w:p>
    <w:p w:rsidR="00C54EFF" w:rsidRPr="00F04CEF" w:rsidRDefault="00C54EFF" w:rsidP="00C54EFF">
      <w:pPr>
        <w:pStyle w:val="Heading1"/>
        <w:rPr>
          <w:rFonts w:asciiTheme="minorHAnsi" w:hAnsiTheme="minorHAnsi" w:cstheme="minorHAnsi"/>
        </w:rPr>
      </w:pPr>
      <w:r w:rsidRPr="00F04CEF">
        <w:rPr>
          <w:rFonts w:asciiTheme="minorHAnsi" w:hAnsiTheme="minorHAnsi" w:cstheme="minorHAnsi"/>
        </w:rPr>
        <w:lastRenderedPageBreak/>
        <w:t>References</w:t>
      </w:r>
    </w:p>
    <w:p w:rsidR="009824E9" w:rsidRDefault="00CB0A3E" w:rsidP="009824E9">
      <w:pPr>
        <w:rPr>
          <w:rFonts w:asciiTheme="minorHAnsi" w:hAnsiTheme="minorHAnsi"/>
        </w:rPr>
      </w:pPr>
      <w:r w:rsidRPr="00CB0A3E">
        <w:rPr>
          <w:rFonts w:asciiTheme="minorHAnsi" w:hAnsiTheme="minorHAnsi"/>
        </w:rPr>
        <w:t>References_03262014_125206.xlsx</w:t>
      </w:r>
    </w:p>
    <w:p w:rsidR="000D6153" w:rsidRPr="00F04CEF" w:rsidRDefault="000D6153" w:rsidP="009824E9">
      <w:pPr>
        <w:rPr>
          <w:rFonts w:asciiTheme="minorHAnsi" w:hAnsiTheme="minorHAnsi"/>
        </w:rPr>
      </w:pPr>
    </w:p>
    <w:p w:rsidR="00E3758D" w:rsidRDefault="00E3758D">
      <w:pPr>
        <w:rPr>
          <w:rFonts w:asciiTheme="minorHAnsi" w:hAnsiTheme="minorHAnsi" w:cstheme="minorHAnsi"/>
        </w:rPr>
      </w:pPr>
      <w:r>
        <w:rPr>
          <w:rFonts w:asciiTheme="minorHAnsi" w:hAnsiTheme="minorHAnsi" w:cstheme="minorHAnsi"/>
        </w:rPr>
        <w:t>[26]</w:t>
      </w:r>
    </w:p>
    <w:p w:rsidR="00E3758D" w:rsidRDefault="00E3758D">
      <w:pPr>
        <w:rPr>
          <w:rFonts w:asciiTheme="minorHAnsi" w:hAnsiTheme="minorHAnsi" w:cstheme="minorHAnsi"/>
        </w:rPr>
      </w:pPr>
      <w:r>
        <w:rPr>
          <w:rFonts w:asciiTheme="minorHAnsi" w:hAnsiTheme="minorHAnsi" w:cstheme="minorHAnsi"/>
        </w:rPr>
        <w:t>[31]</w:t>
      </w:r>
    </w:p>
    <w:p w:rsidR="00E3758D" w:rsidRDefault="00E3758D">
      <w:pPr>
        <w:rPr>
          <w:rFonts w:asciiTheme="minorHAnsi" w:hAnsiTheme="minorHAnsi" w:cstheme="minorHAnsi"/>
        </w:rPr>
      </w:pPr>
      <w:r>
        <w:rPr>
          <w:rFonts w:asciiTheme="minorHAnsi" w:hAnsiTheme="minorHAnsi" w:cstheme="minorHAnsi"/>
        </w:rPr>
        <w:t>[213]</w:t>
      </w:r>
    </w:p>
    <w:p w:rsidR="00E3758D" w:rsidRDefault="00E3758D">
      <w:pPr>
        <w:rPr>
          <w:rFonts w:asciiTheme="minorHAnsi" w:hAnsiTheme="minorHAnsi" w:cstheme="minorHAnsi"/>
        </w:rPr>
      </w:pPr>
      <w:r>
        <w:rPr>
          <w:rFonts w:asciiTheme="minorHAnsi" w:hAnsiTheme="minorHAnsi" w:cstheme="minorHAnsi"/>
        </w:rPr>
        <w:t>[277]</w:t>
      </w:r>
    </w:p>
    <w:p w:rsidR="00B5347F" w:rsidRDefault="00B5347F">
      <w:pPr>
        <w:rPr>
          <w:rFonts w:asciiTheme="minorHAnsi" w:hAnsiTheme="minorHAnsi" w:cstheme="minorHAnsi"/>
        </w:rPr>
      </w:pPr>
      <w:r>
        <w:rPr>
          <w:rFonts w:asciiTheme="minorHAnsi" w:hAnsiTheme="minorHAnsi" w:cstheme="minorHAnsi"/>
        </w:rPr>
        <w:t>[297]</w:t>
      </w:r>
    </w:p>
    <w:p w:rsidR="00697868" w:rsidRDefault="00E3758D">
      <w:pPr>
        <w:rPr>
          <w:rFonts w:asciiTheme="minorHAnsi" w:hAnsiTheme="minorHAnsi" w:cstheme="minorHAnsi"/>
        </w:rPr>
      </w:pPr>
      <w:r>
        <w:rPr>
          <w:rFonts w:asciiTheme="minorHAnsi" w:hAnsiTheme="minorHAnsi" w:cstheme="minorHAnsi"/>
        </w:rPr>
        <w:t>[351]</w:t>
      </w:r>
    </w:p>
    <w:p w:rsidR="0045510A" w:rsidRDefault="0045510A">
      <w:pPr>
        <w:rPr>
          <w:rFonts w:asciiTheme="minorHAnsi" w:hAnsiTheme="minorHAnsi" w:cstheme="minorHAnsi"/>
        </w:rPr>
      </w:pPr>
      <w:r>
        <w:rPr>
          <w:rFonts w:asciiTheme="minorHAnsi" w:hAnsiTheme="minorHAnsi" w:cstheme="minorHAnsi"/>
        </w:rPr>
        <w:t>[392]</w:t>
      </w:r>
    </w:p>
    <w:p w:rsidR="00B8319A" w:rsidRPr="00F04CEF" w:rsidRDefault="00B8319A">
      <w:pPr>
        <w:rPr>
          <w:rFonts w:asciiTheme="minorHAnsi" w:hAnsiTheme="minorHAnsi" w:cstheme="minorHAnsi"/>
        </w:rPr>
      </w:pPr>
      <w:r>
        <w:rPr>
          <w:rFonts w:asciiTheme="minorHAnsi" w:hAnsiTheme="minorHAnsi" w:cstheme="minorHAnsi"/>
        </w:rPr>
        <w:t>[393]</w:t>
      </w:r>
    </w:p>
    <w:sectPr w:rsidR="00B8319A" w:rsidRPr="00F04CEF" w:rsidSect="006374E9">
      <w:footerReference w:type="default" r:id="rId14"/>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5CF" w:rsidRDefault="006E05CF" w:rsidP="00447D6E">
      <w:r>
        <w:separator/>
      </w:r>
    </w:p>
  </w:endnote>
  <w:endnote w:type="continuationSeparator" w:id="0">
    <w:p w:rsidR="006E05CF" w:rsidRDefault="006E05CF"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E3E" w:rsidRDefault="00F56E3E" w:rsidP="001A42EA">
    <w:pPr>
      <w:pStyle w:val="Footer"/>
      <w:rPr>
        <w:b/>
        <w:sz w:val="20"/>
        <w:szCs w:val="20"/>
      </w:rPr>
    </w:pPr>
    <w:r w:rsidRPr="006D200C">
      <w:rPr>
        <w:b/>
        <w:sz w:val="20"/>
        <w:szCs w:val="20"/>
      </w:rPr>
      <w:t xml:space="preserve">PGE3PLTG168, </w:t>
    </w:r>
    <w:r>
      <w:rPr>
        <w:b/>
        <w:sz w:val="20"/>
        <w:szCs w:val="20"/>
      </w:rPr>
      <w:t>Revision 1</w:t>
    </w:r>
    <w:r w:rsidR="001A42EA">
      <w:rPr>
        <w:b/>
        <w:sz w:val="20"/>
        <w:szCs w:val="20"/>
      </w:rPr>
      <w:tab/>
    </w:r>
    <w:r w:rsidR="001A42EA">
      <w:rPr>
        <w:b/>
        <w:sz w:val="20"/>
        <w:szCs w:val="20"/>
      </w:rPr>
      <w:tab/>
    </w:r>
    <w:r w:rsidR="008F3E55">
      <w:rPr>
        <w:b/>
        <w:sz w:val="20"/>
        <w:szCs w:val="20"/>
      </w:rPr>
      <w:t>June 11, 2014</w:t>
    </w:r>
  </w:p>
  <w:p w:rsidR="008F3E55" w:rsidRDefault="008F3E55" w:rsidP="008F3E55">
    <w:pPr>
      <w:pStyle w:val="Footer"/>
      <w:rPr>
        <w:b/>
        <w:sz w:val="20"/>
        <w:szCs w:val="20"/>
      </w:rPr>
    </w:pPr>
    <w:r>
      <w:rPr>
        <w:b/>
        <w:sz w:val="20"/>
        <w:szCs w:val="20"/>
      </w:rPr>
      <w:t>Pacific Gas &amp; Electric Company</w:t>
    </w:r>
  </w:p>
  <w:p w:rsidR="008F3E55" w:rsidRDefault="008F3E55" w:rsidP="008F3E55">
    <w:pPr>
      <w:pStyle w:val="Footer"/>
      <w:rPr>
        <w:b/>
        <w:sz w:val="20"/>
        <w:szCs w:val="20"/>
      </w:rPr>
    </w:pPr>
    <w:r>
      <w:rPr>
        <w:b/>
        <w:sz w:val="20"/>
        <w:szCs w:val="20"/>
      </w:rPr>
      <w:t>PGE3PLTG168 Vending Machine Controller – Uncooled R1.doc</w:t>
    </w:r>
  </w:p>
  <w:p w:rsidR="00CB0A3E" w:rsidRPr="009500DC" w:rsidRDefault="00F56E3E" w:rsidP="00F56E3E">
    <w:pPr>
      <w:pStyle w:val="Footer"/>
      <w:rPr>
        <w:rFonts w:asciiTheme="minorHAnsi" w:hAnsiTheme="minorHAnsi" w:cstheme="minorHAnsi"/>
      </w:rPr>
    </w:pPr>
    <w:r>
      <w:rPr>
        <w:rFonts w:asciiTheme="minorHAnsi" w:hAnsiTheme="minorHAnsi" w:cstheme="minorHAnsi"/>
        <w:b/>
        <w:sz w:val="36"/>
        <w:szCs w:val="3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2EA" w:rsidRPr="001A42EA" w:rsidRDefault="001A42EA" w:rsidP="001A42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3E" w:rsidRPr="009500DC" w:rsidRDefault="00CB0A3E"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SCE15CS005</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0</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41A97">
      <w:rPr>
        <w:rFonts w:asciiTheme="minorHAnsi" w:hAnsiTheme="minorHAnsi" w:cstheme="minorHAnsi"/>
        <w:b/>
        <w:noProof/>
        <w:sz w:val="20"/>
        <w:szCs w:val="20"/>
      </w:rPr>
      <w:t>12</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March 19, 2014</w:t>
    </w:r>
  </w:p>
  <w:p w:rsidR="00CB0A3E" w:rsidRPr="009500DC" w:rsidRDefault="00CB0A3E"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3E" w:rsidRPr="009500DC" w:rsidRDefault="00CB0A3E" w:rsidP="006374E9">
    <w:pPr>
      <w:pStyle w:val="Footer"/>
      <w:pBdr>
        <w:top w:val="single" w:sz="4" w:space="1" w:color="auto"/>
      </w:pBdr>
      <w:tabs>
        <w:tab w:val="clear" w:pos="4680"/>
        <w:tab w:val="clear" w:pos="9360"/>
        <w:tab w:val="center" w:pos="6480"/>
        <w:tab w:val="right" w:pos="12960"/>
      </w:tabs>
      <w:rPr>
        <w:rFonts w:asciiTheme="minorHAnsi" w:hAnsiTheme="minorHAnsi" w:cstheme="minorHAnsi"/>
        <w:b/>
        <w:sz w:val="20"/>
        <w:szCs w:val="20"/>
      </w:rPr>
    </w:pPr>
    <w:r>
      <w:rPr>
        <w:rFonts w:asciiTheme="minorHAnsi" w:hAnsiTheme="minorHAnsi" w:cstheme="minorHAnsi"/>
        <w:b/>
        <w:sz w:val="20"/>
        <w:szCs w:val="20"/>
      </w:rPr>
      <w:t>SCE15CS005</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0</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41A97">
      <w:rPr>
        <w:rFonts w:asciiTheme="minorHAnsi" w:hAnsiTheme="minorHAnsi" w:cstheme="minorHAnsi"/>
        <w:b/>
        <w:noProof/>
        <w:sz w:val="20"/>
        <w:szCs w:val="20"/>
      </w:rPr>
      <w:t>13</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March 19, 2014</w:t>
    </w:r>
  </w:p>
  <w:p w:rsidR="00CB0A3E" w:rsidRPr="009500DC" w:rsidRDefault="00CB0A3E"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A3E" w:rsidRPr="009500DC" w:rsidRDefault="00CB0A3E" w:rsidP="006374E9">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SCE15XX###</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F41A97">
      <w:rPr>
        <w:rFonts w:asciiTheme="minorHAnsi" w:hAnsiTheme="minorHAnsi" w:cstheme="minorHAnsi"/>
        <w:b/>
        <w:noProof/>
        <w:sz w:val="20"/>
        <w:szCs w:val="20"/>
      </w:rPr>
      <w:t>14</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January 14, 2014</w:t>
    </w:r>
  </w:p>
  <w:p w:rsidR="00CB0A3E" w:rsidRPr="009500DC" w:rsidRDefault="00CB0A3E"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5CF" w:rsidRDefault="006E05CF" w:rsidP="00447D6E">
      <w:r>
        <w:separator/>
      </w:r>
    </w:p>
  </w:footnote>
  <w:footnote w:type="continuationSeparator" w:id="0">
    <w:p w:rsidR="006E05CF" w:rsidRDefault="006E05CF"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1BD"/>
    <w:multiLevelType w:val="hybridMultilevel"/>
    <w:tmpl w:val="9F7E44B8"/>
    <w:lvl w:ilvl="0" w:tplc="133E9E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ADB0C8E"/>
    <w:multiLevelType w:val="hybridMultilevel"/>
    <w:tmpl w:val="8AC66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5">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FB4890"/>
    <w:multiLevelType w:val="hybridMultilevel"/>
    <w:tmpl w:val="21D692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413B97"/>
    <w:multiLevelType w:val="hybridMultilevel"/>
    <w:tmpl w:val="D8025C08"/>
    <w:lvl w:ilvl="0" w:tplc="1232739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DA12E1"/>
    <w:multiLevelType w:val="hybridMultilevel"/>
    <w:tmpl w:val="F732E8DA"/>
    <w:lvl w:ilvl="0" w:tplc="1232739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50656E"/>
    <w:multiLevelType w:val="hybridMultilevel"/>
    <w:tmpl w:val="64AC7CF0"/>
    <w:lvl w:ilvl="0" w:tplc="38B4E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6"/>
  </w:num>
  <w:num w:numId="3">
    <w:abstractNumId w:val="5"/>
  </w:num>
  <w:num w:numId="4">
    <w:abstractNumId w:val="3"/>
  </w:num>
  <w:num w:numId="5">
    <w:abstractNumId w:val="3"/>
  </w:num>
  <w:num w:numId="6">
    <w:abstractNumId w:val="1"/>
  </w:num>
  <w:num w:numId="7">
    <w:abstractNumId w:val="7"/>
  </w:num>
  <w:num w:numId="8">
    <w:abstractNumId w:val="4"/>
  </w:num>
  <w:num w:numId="9">
    <w:abstractNumId w:val="9"/>
  </w:num>
  <w:num w:numId="10">
    <w:abstractNumId w:val="10"/>
  </w:num>
  <w:num w:numId="11">
    <w:abstractNumId w:val="11"/>
  </w:num>
  <w:num w:numId="12">
    <w:abstractNumId w:val="2"/>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27183"/>
    <w:rsid w:val="00033EA1"/>
    <w:rsid w:val="00056947"/>
    <w:rsid w:val="00076DF4"/>
    <w:rsid w:val="0009074D"/>
    <w:rsid w:val="0009592B"/>
    <w:rsid w:val="000968C6"/>
    <w:rsid w:val="000A63C9"/>
    <w:rsid w:val="000B3F00"/>
    <w:rsid w:val="000C0000"/>
    <w:rsid w:val="000C18CC"/>
    <w:rsid w:val="000D6153"/>
    <w:rsid w:val="000D73EC"/>
    <w:rsid w:val="000F130A"/>
    <w:rsid w:val="00107242"/>
    <w:rsid w:val="001206F7"/>
    <w:rsid w:val="001333B8"/>
    <w:rsid w:val="00147155"/>
    <w:rsid w:val="001527F0"/>
    <w:rsid w:val="00153CB3"/>
    <w:rsid w:val="00165357"/>
    <w:rsid w:val="001811EE"/>
    <w:rsid w:val="0018133E"/>
    <w:rsid w:val="001A0600"/>
    <w:rsid w:val="001A0EB4"/>
    <w:rsid w:val="001A42EA"/>
    <w:rsid w:val="001A5F62"/>
    <w:rsid w:val="001B618B"/>
    <w:rsid w:val="001C4140"/>
    <w:rsid w:val="001C5A94"/>
    <w:rsid w:val="001D4DF6"/>
    <w:rsid w:val="001E0829"/>
    <w:rsid w:val="001F05CE"/>
    <w:rsid w:val="001F4A65"/>
    <w:rsid w:val="00200107"/>
    <w:rsid w:val="00207FA0"/>
    <w:rsid w:val="0023254A"/>
    <w:rsid w:val="00240B74"/>
    <w:rsid w:val="00251427"/>
    <w:rsid w:val="00271D2C"/>
    <w:rsid w:val="00274FBE"/>
    <w:rsid w:val="002762E1"/>
    <w:rsid w:val="002811BC"/>
    <w:rsid w:val="00283DE8"/>
    <w:rsid w:val="00285966"/>
    <w:rsid w:val="00290308"/>
    <w:rsid w:val="00290ED8"/>
    <w:rsid w:val="002A3D26"/>
    <w:rsid w:val="002B1ADF"/>
    <w:rsid w:val="002C444C"/>
    <w:rsid w:val="002C6C7A"/>
    <w:rsid w:val="002F0A0F"/>
    <w:rsid w:val="002F1437"/>
    <w:rsid w:val="002F3943"/>
    <w:rsid w:val="0030363A"/>
    <w:rsid w:val="003078B6"/>
    <w:rsid w:val="00332700"/>
    <w:rsid w:val="00345D80"/>
    <w:rsid w:val="003471D4"/>
    <w:rsid w:val="003560BA"/>
    <w:rsid w:val="0035645C"/>
    <w:rsid w:val="003832D2"/>
    <w:rsid w:val="003913D6"/>
    <w:rsid w:val="003A3145"/>
    <w:rsid w:val="003C1A3B"/>
    <w:rsid w:val="003D2871"/>
    <w:rsid w:val="003D5B83"/>
    <w:rsid w:val="003E6E47"/>
    <w:rsid w:val="003F0623"/>
    <w:rsid w:val="004012BA"/>
    <w:rsid w:val="00413CDB"/>
    <w:rsid w:val="004200FE"/>
    <w:rsid w:val="00421183"/>
    <w:rsid w:val="00441957"/>
    <w:rsid w:val="00443D32"/>
    <w:rsid w:val="00447CE5"/>
    <w:rsid w:val="00447D6E"/>
    <w:rsid w:val="0045510A"/>
    <w:rsid w:val="0045779C"/>
    <w:rsid w:val="0046286E"/>
    <w:rsid w:val="00471234"/>
    <w:rsid w:val="004762D8"/>
    <w:rsid w:val="00477522"/>
    <w:rsid w:val="00487620"/>
    <w:rsid w:val="00493457"/>
    <w:rsid w:val="00494628"/>
    <w:rsid w:val="004B4A3A"/>
    <w:rsid w:val="004C23F1"/>
    <w:rsid w:val="004E01F5"/>
    <w:rsid w:val="004E76CA"/>
    <w:rsid w:val="0051020F"/>
    <w:rsid w:val="00515259"/>
    <w:rsid w:val="00560934"/>
    <w:rsid w:val="00564960"/>
    <w:rsid w:val="00571DAB"/>
    <w:rsid w:val="005734A4"/>
    <w:rsid w:val="005A0E53"/>
    <w:rsid w:val="005A1078"/>
    <w:rsid w:val="005A16C7"/>
    <w:rsid w:val="005B28C1"/>
    <w:rsid w:val="005C077B"/>
    <w:rsid w:val="005C2E48"/>
    <w:rsid w:val="005D4DD7"/>
    <w:rsid w:val="005E12A9"/>
    <w:rsid w:val="00600BAA"/>
    <w:rsid w:val="00602799"/>
    <w:rsid w:val="006111B8"/>
    <w:rsid w:val="00612041"/>
    <w:rsid w:val="006149E6"/>
    <w:rsid w:val="00625BA3"/>
    <w:rsid w:val="006374E9"/>
    <w:rsid w:val="006404E6"/>
    <w:rsid w:val="0064526C"/>
    <w:rsid w:val="00647968"/>
    <w:rsid w:val="00647ABE"/>
    <w:rsid w:val="00664B05"/>
    <w:rsid w:val="00697868"/>
    <w:rsid w:val="006A055F"/>
    <w:rsid w:val="006A5293"/>
    <w:rsid w:val="006B0DF3"/>
    <w:rsid w:val="006B4A48"/>
    <w:rsid w:val="006B657A"/>
    <w:rsid w:val="006C430A"/>
    <w:rsid w:val="006D2809"/>
    <w:rsid w:val="006E05CF"/>
    <w:rsid w:val="006E3342"/>
    <w:rsid w:val="006E4B12"/>
    <w:rsid w:val="007048AC"/>
    <w:rsid w:val="00711AFE"/>
    <w:rsid w:val="00714876"/>
    <w:rsid w:val="00733C7D"/>
    <w:rsid w:val="00740761"/>
    <w:rsid w:val="00745F77"/>
    <w:rsid w:val="007471A4"/>
    <w:rsid w:val="00764D0D"/>
    <w:rsid w:val="007719FD"/>
    <w:rsid w:val="007933F1"/>
    <w:rsid w:val="007E43F8"/>
    <w:rsid w:val="007E656B"/>
    <w:rsid w:val="007F50E8"/>
    <w:rsid w:val="007F7FBA"/>
    <w:rsid w:val="00800319"/>
    <w:rsid w:val="00800DFA"/>
    <w:rsid w:val="00801F7F"/>
    <w:rsid w:val="00824F1C"/>
    <w:rsid w:val="008371F2"/>
    <w:rsid w:val="00881A42"/>
    <w:rsid w:val="00885E0A"/>
    <w:rsid w:val="0088603B"/>
    <w:rsid w:val="00893FC3"/>
    <w:rsid w:val="0089577B"/>
    <w:rsid w:val="008B5F48"/>
    <w:rsid w:val="008C2E0E"/>
    <w:rsid w:val="008E17CC"/>
    <w:rsid w:val="008F33B4"/>
    <w:rsid w:val="008F3E55"/>
    <w:rsid w:val="0090077A"/>
    <w:rsid w:val="00911E0C"/>
    <w:rsid w:val="009138A0"/>
    <w:rsid w:val="00922B85"/>
    <w:rsid w:val="009500DC"/>
    <w:rsid w:val="00951923"/>
    <w:rsid w:val="00972C81"/>
    <w:rsid w:val="009824E9"/>
    <w:rsid w:val="00995CB0"/>
    <w:rsid w:val="00997E77"/>
    <w:rsid w:val="009A2734"/>
    <w:rsid w:val="009B5B7B"/>
    <w:rsid w:val="009C1777"/>
    <w:rsid w:val="009C2C86"/>
    <w:rsid w:val="009D0753"/>
    <w:rsid w:val="009D78A9"/>
    <w:rsid w:val="009E1802"/>
    <w:rsid w:val="009E1CDE"/>
    <w:rsid w:val="009E51E2"/>
    <w:rsid w:val="009F7A61"/>
    <w:rsid w:val="00A11C16"/>
    <w:rsid w:val="00A1423E"/>
    <w:rsid w:val="00A500D6"/>
    <w:rsid w:val="00A563B6"/>
    <w:rsid w:val="00A56D1B"/>
    <w:rsid w:val="00A83684"/>
    <w:rsid w:val="00A86DA2"/>
    <w:rsid w:val="00AB21F5"/>
    <w:rsid w:val="00AB3386"/>
    <w:rsid w:val="00AC5309"/>
    <w:rsid w:val="00AD4DD0"/>
    <w:rsid w:val="00AF6342"/>
    <w:rsid w:val="00B053FB"/>
    <w:rsid w:val="00B07EE5"/>
    <w:rsid w:val="00B26778"/>
    <w:rsid w:val="00B26B83"/>
    <w:rsid w:val="00B32479"/>
    <w:rsid w:val="00B403ED"/>
    <w:rsid w:val="00B45F77"/>
    <w:rsid w:val="00B5347F"/>
    <w:rsid w:val="00B8319A"/>
    <w:rsid w:val="00B866B4"/>
    <w:rsid w:val="00BA590A"/>
    <w:rsid w:val="00BB0B39"/>
    <w:rsid w:val="00BB5F75"/>
    <w:rsid w:val="00BD3931"/>
    <w:rsid w:val="00BD5B88"/>
    <w:rsid w:val="00C24D03"/>
    <w:rsid w:val="00C25E61"/>
    <w:rsid w:val="00C54EFF"/>
    <w:rsid w:val="00C67A4F"/>
    <w:rsid w:val="00C70028"/>
    <w:rsid w:val="00C72B8B"/>
    <w:rsid w:val="00CA2AB4"/>
    <w:rsid w:val="00CB0100"/>
    <w:rsid w:val="00CB0A3E"/>
    <w:rsid w:val="00CE28CF"/>
    <w:rsid w:val="00CE5BEB"/>
    <w:rsid w:val="00CE69E9"/>
    <w:rsid w:val="00D25074"/>
    <w:rsid w:val="00D36798"/>
    <w:rsid w:val="00D53816"/>
    <w:rsid w:val="00D6748D"/>
    <w:rsid w:val="00D7380B"/>
    <w:rsid w:val="00D75D77"/>
    <w:rsid w:val="00D82C7D"/>
    <w:rsid w:val="00DA11A0"/>
    <w:rsid w:val="00DA690B"/>
    <w:rsid w:val="00DC4CC1"/>
    <w:rsid w:val="00DF2EE9"/>
    <w:rsid w:val="00E07752"/>
    <w:rsid w:val="00E16609"/>
    <w:rsid w:val="00E16F08"/>
    <w:rsid w:val="00E233F3"/>
    <w:rsid w:val="00E3758D"/>
    <w:rsid w:val="00E37F72"/>
    <w:rsid w:val="00E42A30"/>
    <w:rsid w:val="00E60FF6"/>
    <w:rsid w:val="00E81F3E"/>
    <w:rsid w:val="00E859BD"/>
    <w:rsid w:val="00E96759"/>
    <w:rsid w:val="00EB34FC"/>
    <w:rsid w:val="00EB76E1"/>
    <w:rsid w:val="00EF5416"/>
    <w:rsid w:val="00F04CEF"/>
    <w:rsid w:val="00F06CCF"/>
    <w:rsid w:val="00F07501"/>
    <w:rsid w:val="00F20DCF"/>
    <w:rsid w:val="00F41A97"/>
    <w:rsid w:val="00F4752B"/>
    <w:rsid w:val="00F56792"/>
    <w:rsid w:val="00F56E3E"/>
    <w:rsid w:val="00F60E32"/>
    <w:rsid w:val="00F7242E"/>
    <w:rsid w:val="00FB2520"/>
    <w:rsid w:val="00FD5A8C"/>
    <w:rsid w:val="00FE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70028"/>
    <w:pPr>
      <w:spacing w:after="200" w:line="276" w:lineRule="auto"/>
      <w:ind w:left="720"/>
      <w:contextualSpacing/>
    </w:pPr>
    <w:rPr>
      <w:rFonts w:asciiTheme="minorHAnsi" w:eastAsiaTheme="minorHAnsi" w:hAnsiTheme="minorHAnsi" w:cstheme="minorBidi"/>
      <w:sz w:val="22"/>
      <w:szCs w:val="22"/>
    </w:rPr>
  </w:style>
  <w:style w:type="paragraph" w:styleId="EndnoteText">
    <w:name w:val="endnote text"/>
    <w:basedOn w:val="Normal"/>
    <w:link w:val="EndnoteTextChar"/>
    <w:uiPriority w:val="99"/>
    <w:unhideWhenUsed/>
    <w:rsid w:val="00C67A4F"/>
    <w:rPr>
      <w:sz w:val="20"/>
      <w:szCs w:val="20"/>
    </w:rPr>
  </w:style>
  <w:style w:type="character" w:customStyle="1" w:styleId="EndnoteTextChar">
    <w:name w:val="Endnote Text Char"/>
    <w:basedOn w:val="DefaultParagraphFont"/>
    <w:link w:val="EndnoteText"/>
    <w:uiPriority w:val="99"/>
    <w:rsid w:val="00C67A4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67A4F"/>
    <w:rPr>
      <w:vertAlign w:val="superscript"/>
    </w:rPr>
  </w:style>
  <w:style w:type="paragraph" w:customStyle="1" w:styleId="Default">
    <w:name w:val="Default"/>
    <w:rsid w:val="00290308"/>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251427"/>
    <w:rPr>
      <w:color w:val="808080"/>
    </w:rPr>
  </w:style>
  <w:style w:type="character" w:styleId="FollowedHyperlink">
    <w:name w:val="FollowedHyperlink"/>
    <w:basedOn w:val="DefaultParagraphFont"/>
    <w:uiPriority w:val="99"/>
    <w:semiHidden/>
    <w:unhideWhenUsed/>
    <w:rsid w:val="00800DF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70028"/>
    <w:pPr>
      <w:spacing w:after="200" w:line="276" w:lineRule="auto"/>
      <w:ind w:left="720"/>
      <w:contextualSpacing/>
    </w:pPr>
    <w:rPr>
      <w:rFonts w:asciiTheme="minorHAnsi" w:eastAsiaTheme="minorHAnsi" w:hAnsiTheme="minorHAnsi" w:cstheme="minorBidi"/>
      <w:sz w:val="22"/>
      <w:szCs w:val="22"/>
    </w:rPr>
  </w:style>
  <w:style w:type="paragraph" w:styleId="EndnoteText">
    <w:name w:val="endnote text"/>
    <w:basedOn w:val="Normal"/>
    <w:link w:val="EndnoteTextChar"/>
    <w:uiPriority w:val="99"/>
    <w:unhideWhenUsed/>
    <w:rsid w:val="00C67A4F"/>
    <w:rPr>
      <w:sz w:val="20"/>
      <w:szCs w:val="20"/>
    </w:rPr>
  </w:style>
  <w:style w:type="character" w:customStyle="1" w:styleId="EndnoteTextChar">
    <w:name w:val="Endnote Text Char"/>
    <w:basedOn w:val="DefaultParagraphFont"/>
    <w:link w:val="EndnoteText"/>
    <w:uiPriority w:val="99"/>
    <w:rsid w:val="00C67A4F"/>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C67A4F"/>
    <w:rPr>
      <w:vertAlign w:val="superscript"/>
    </w:rPr>
  </w:style>
  <w:style w:type="paragraph" w:customStyle="1" w:styleId="Default">
    <w:name w:val="Default"/>
    <w:rsid w:val="00290308"/>
    <w:pPr>
      <w:autoSpaceDE w:val="0"/>
      <w:autoSpaceDN w:val="0"/>
      <w:adjustRightInd w:val="0"/>
      <w:spacing w:after="0" w:line="240" w:lineRule="auto"/>
    </w:pPr>
    <w:rPr>
      <w:rFonts w:ascii="Arial" w:hAnsi="Arial" w:cs="Arial"/>
      <w:color w:val="000000"/>
      <w:sz w:val="24"/>
      <w:szCs w:val="24"/>
    </w:rPr>
  </w:style>
  <w:style w:type="character" w:styleId="PlaceholderText">
    <w:name w:val="Placeholder Text"/>
    <w:basedOn w:val="DefaultParagraphFont"/>
    <w:uiPriority w:val="99"/>
    <w:semiHidden/>
    <w:rsid w:val="00251427"/>
    <w:rPr>
      <w:color w:val="808080"/>
    </w:rPr>
  </w:style>
  <w:style w:type="character" w:styleId="FollowedHyperlink">
    <w:name w:val="FollowedHyperlink"/>
    <w:basedOn w:val="DefaultParagraphFont"/>
    <w:uiPriority w:val="99"/>
    <w:semiHidden/>
    <w:unhideWhenUsed/>
    <w:rsid w:val="00800D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eeresources.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5B3395C-004B-4F73-8F02-EBED7F069FC4}"/>
</file>

<file path=customXml/itemProps2.xml><?xml version="1.0" encoding="utf-8"?>
<ds:datastoreItem xmlns:ds="http://schemas.openxmlformats.org/officeDocument/2006/customXml" ds:itemID="{A1809BD1-99CC-4E2B-BE22-725785FB3668}"/>
</file>

<file path=customXml/itemProps3.xml><?xml version="1.0" encoding="utf-8"?>
<ds:datastoreItem xmlns:ds="http://schemas.openxmlformats.org/officeDocument/2006/customXml" ds:itemID="{23DC9ADD-D513-4D08-B7C6-FBAB3867F01D}"/>
</file>

<file path=customXml/itemProps4.xml><?xml version="1.0" encoding="utf-8"?>
<ds:datastoreItem xmlns:ds="http://schemas.openxmlformats.org/officeDocument/2006/customXml" ds:itemID="{C0D99D1E-4D82-48C0-AE24-7B4E93C29806}"/>
</file>

<file path=docProps/app.xml><?xml version="1.0" encoding="utf-8"?>
<Properties xmlns="http://schemas.openxmlformats.org/officeDocument/2006/extended-properties" xmlns:vt="http://schemas.openxmlformats.org/officeDocument/2006/docPropsVTypes">
  <Template>Normal.dotm</Template>
  <TotalTime>0</TotalTime>
  <Pages>20</Pages>
  <Words>4420</Words>
  <Characters>25195</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29556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Zohrabian, Alina</cp:lastModifiedBy>
  <cp:revision>2</cp:revision>
  <dcterms:created xsi:type="dcterms:W3CDTF">2014-06-13T16:51:00Z</dcterms:created>
  <dcterms:modified xsi:type="dcterms:W3CDTF">2014-06-13T16:51:00Z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