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763F5E">
        <w:rPr>
          <w:rFonts w:asciiTheme="minorHAnsi" w:hAnsiTheme="minorHAnsi" w:cstheme="minorHAnsi"/>
          <w:b/>
          <w:sz w:val="48"/>
          <w:szCs w:val="48"/>
        </w:rPr>
        <w:t>CC001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763F5E">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763F5E" w:rsidRDefault="00763F5E" w:rsidP="00EB34FC">
      <w:pPr>
        <w:rPr>
          <w:rFonts w:asciiTheme="minorHAnsi" w:hAnsiTheme="minorHAnsi" w:cstheme="minorHAnsi"/>
          <w:b/>
          <w:sz w:val="72"/>
          <w:szCs w:val="72"/>
        </w:rPr>
      </w:pPr>
      <w:r>
        <w:rPr>
          <w:rFonts w:asciiTheme="minorHAnsi" w:hAnsiTheme="minorHAnsi" w:cstheme="minorHAnsi"/>
          <w:b/>
          <w:sz w:val="72"/>
          <w:szCs w:val="72"/>
        </w:rPr>
        <w:t>Commercial Reach-In Refrigerators and Freezers</w:t>
      </w:r>
    </w:p>
    <w:p w:rsidR="00EB34FC" w:rsidRPr="00697868" w:rsidRDefault="00EB34FC" w:rsidP="00DA690B">
      <w:pPr>
        <w:rPr>
          <w:rFonts w:asciiTheme="minorHAnsi" w:hAnsiTheme="minorHAnsi" w:cstheme="minorHAnsi"/>
          <w:sz w:val="22"/>
          <w:szCs w:val="22"/>
        </w:rPr>
        <w:sectPr w:rsidR="00EB34FC" w:rsidRPr="00697868">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C164AE" w:rsidRPr="00C164AE" w:rsidRDefault="00C164AE" w:rsidP="00C164AE">
            <w:pPr>
              <w:tabs>
                <w:tab w:val="center" w:pos="1962"/>
              </w:tabs>
              <w:rPr>
                <w:rFonts w:asciiTheme="minorHAnsi" w:hAnsiTheme="minorHAnsi" w:cs="Arial"/>
                <w:i/>
                <w:sz w:val="20"/>
                <w:szCs w:val="20"/>
              </w:rPr>
            </w:pPr>
            <w:r w:rsidRPr="00C164AE">
              <w:rPr>
                <w:rFonts w:asciiTheme="minorHAnsi" w:hAnsiTheme="minorHAnsi" w:cs="Arial"/>
                <w:i/>
                <w:sz w:val="20"/>
                <w:szCs w:val="20"/>
              </w:rPr>
              <w:t>FS-13121</w:t>
            </w:r>
            <w:r w:rsidRPr="00C164AE">
              <w:rPr>
                <w:rFonts w:asciiTheme="minorHAnsi" w:hAnsiTheme="minorHAnsi" w:cs="Arial"/>
                <w:i/>
                <w:sz w:val="20"/>
                <w:szCs w:val="20"/>
              </w:rPr>
              <w:tab/>
              <w:t>FS-44686</w:t>
            </w:r>
          </w:p>
          <w:p w:rsidR="00C164AE" w:rsidRPr="00C164AE" w:rsidRDefault="00C164AE" w:rsidP="00C164AE">
            <w:pPr>
              <w:tabs>
                <w:tab w:val="center" w:pos="1962"/>
              </w:tabs>
              <w:rPr>
                <w:rFonts w:asciiTheme="minorHAnsi" w:hAnsiTheme="minorHAnsi" w:cs="Arial"/>
                <w:bCs w:val="0"/>
                <w:i/>
                <w:sz w:val="20"/>
                <w:szCs w:val="20"/>
              </w:rPr>
            </w:pPr>
            <w:r w:rsidRPr="00C164AE">
              <w:rPr>
                <w:rFonts w:asciiTheme="minorHAnsi" w:hAnsiTheme="minorHAnsi" w:cs="Arial"/>
                <w:bCs w:val="0"/>
                <w:i/>
                <w:sz w:val="20"/>
                <w:szCs w:val="20"/>
              </w:rPr>
              <w:t>FS-16170</w:t>
            </w:r>
            <w:r w:rsidRPr="00C164AE">
              <w:rPr>
                <w:rFonts w:asciiTheme="minorHAnsi" w:hAnsiTheme="minorHAnsi" w:cs="Arial"/>
                <w:bCs w:val="0"/>
                <w:i/>
                <w:sz w:val="20"/>
                <w:szCs w:val="20"/>
              </w:rPr>
              <w:tab/>
              <w:t>FS-54809</w:t>
            </w:r>
          </w:p>
          <w:p w:rsidR="00C164AE" w:rsidRPr="00C164AE" w:rsidRDefault="00C164AE" w:rsidP="00C164AE">
            <w:pPr>
              <w:tabs>
                <w:tab w:val="center" w:pos="1962"/>
                <w:tab w:val="center" w:pos="2322"/>
              </w:tabs>
              <w:rPr>
                <w:rFonts w:asciiTheme="minorHAnsi" w:hAnsiTheme="minorHAnsi" w:cs="Arial"/>
                <w:bCs w:val="0"/>
                <w:i/>
                <w:sz w:val="20"/>
                <w:szCs w:val="20"/>
              </w:rPr>
            </w:pPr>
            <w:r w:rsidRPr="00C164AE">
              <w:rPr>
                <w:rFonts w:asciiTheme="minorHAnsi" w:hAnsiTheme="minorHAnsi" w:cs="Arial"/>
                <w:bCs w:val="0"/>
                <w:i/>
                <w:sz w:val="20"/>
                <w:szCs w:val="20"/>
              </w:rPr>
              <w:t>FS-21276</w:t>
            </w:r>
            <w:r w:rsidRPr="00C164AE">
              <w:rPr>
                <w:rFonts w:asciiTheme="minorHAnsi" w:hAnsiTheme="minorHAnsi" w:cs="Arial"/>
                <w:bCs w:val="0"/>
                <w:i/>
                <w:sz w:val="20"/>
                <w:szCs w:val="20"/>
              </w:rPr>
              <w:tab/>
              <w:t>FS-58112</w:t>
            </w:r>
          </w:p>
          <w:p w:rsidR="00C164AE" w:rsidRPr="00C164AE" w:rsidRDefault="00C164AE" w:rsidP="00C164AE">
            <w:pPr>
              <w:tabs>
                <w:tab w:val="center" w:pos="1962"/>
              </w:tabs>
              <w:rPr>
                <w:rFonts w:asciiTheme="minorHAnsi" w:hAnsiTheme="minorHAnsi" w:cs="Arial"/>
                <w:bCs w:val="0"/>
                <w:i/>
                <w:sz w:val="20"/>
                <w:szCs w:val="20"/>
              </w:rPr>
            </w:pPr>
            <w:r w:rsidRPr="00C164AE">
              <w:rPr>
                <w:rFonts w:asciiTheme="minorHAnsi" w:hAnsiTheme="minorHAnsi" w:cs="Arial"/>
                <w:bCs w:val="0"/>
                <w:i/>
                <w:sz w:val="20"/>
                <w:szCs w:val="20"/>
              </w:rPr>
              <w:t>FS-28291</w:t>
            </w:r>
            <w:r w:rsidRPr="00C164AE">
              <w:rPr>
                <w:rFonts w:asciiTheme="minorHAnsi" w:hAnsiTheme="minorHAnsi" w:cs="Arial"/>
                <w:bCs w:val="0"/>
                <w:i/>
                <w:sz w:val="20"/>
                <w:szCs w:val="20"/>
              </w:rPr>
              <w:tab/>
              <w:t>FS-61432</w:t>
            </w:r>
          </w:p>
          <w:p w:rsidR="00C164AE" w:rsidRPr="00C164AE" w:rsidRDefault="00C164AE" w:rsidP="00C164AE">
            <w:pPr>
              <w:tabs>
                <w:tab w:val="center" w:pos="1962"/>
              </w:tabs>
              <w:rPr>
                <w:rFonts w:asciiTheme="minorHAnsi" w:hAnsiTheme="minorHAnsi" w:cs="Arial"/>
                <w:bCs w:val="0"/>
                <w:i/>
                <w:sz w:val="20"/>
                <w:szCs w:val="20"/>
              </w:rPr>
            </w:pPr>
            <w:r w:rsidRPr="00C164AE">
              <w:rPr>
                <w:rFonts w:asciiTheme="minorHAnsi" w:hAnsiTheme="minorHAnsi" w:cs="Arial"/>
                <w:bCs w:val="0"/>
                <w:i/>
                <w:sz w:val="20"/>
                <w:szCs w:val="20"/>
              </w:rPr>
              <w:t>FS-30794</w:t>
            </w:r>
            <w:r w:rsidRPr="00C164AE">
              <w:rPr>
                <w:rFonts w:asciiTheme="minorHAnsi" w:hAnsiTheme="minorHAnsi" w:cs="Arial"/>
                <w:bCs w:val="0"/>
                <w:i/>
                <w:sz w:val="20"/>
                <w:szCs w:val="20"/>
              </w:rPr>
              <w:tab/>
              <w:t>FS-68882</w:t>
            </w:r>
          </w:p>
          <w:p w:rsidR="00C164AE" w:rsidRPr="00C164AE" w:rsidRDefault="00C164AE" w:rsidP="00C164AE">
            <w:pPr>
              <w:tabs>
                <w:tab w:val="center" w:pos="1962"/>
              </w:tabs>
              <w:rPr>
                <w:rFonts w:asciiTheme="minorHAnsi" w:hAnsiTheme="minorHAnsi" w:cs="Arial"/>
                <w:bCs w:val="0"/>
                <w:i/>
                <w:sz w:val="20"/>
                <w:szCs w:val="20"/>
              </w:rPr>
            </w:pPr>
            <w:r w:rsidRPr="00C164AE">
              <w:rPr>
                <w:rFonts w:asciiTheme="minorHAnsi" w:hAnsiTheme="minorHAnsi" w:cs="Arial"/>
                <w:bCs w:val="0"/>
                <w:i/>
                <w:sz w:val="20"/>
                <w:szCs w:val="20"/>
              </w:rPr>
              <w:t>FS-31425</w:t>
            </w:r>
            <w:r w:rsidRPr="00C164AE">
              <w:rPr>
                <w:rFonts w:asciiTheme="minorHAnsi" w:hAnsiTheme="minorHAnsi" w:cs="Arial"/>
                <w:bCs w:val="0"/>
                <w:i/>
                <w:sz w:val="20"/>
                <w:szCs w:val="20"/>
              </w:rPr>
              <w:tab/>
              <w:t>FS-77373</w:t>
            </w:r>
          </w:p>
          <w:p w:rsidR="00C164AE" w:rsidRPr="00C164AE" w:rsidRDefault="00C164AE" w:rsidP="00C164AE">
            <w:pPr>
              <w:tabs>
                <w:tab w:val="center" w:pos="1962"/>
              </w:tabs>
              <w:rPr>
                <w:rFonts w:asciiTheme="minorHAnsi" w:hAnsiTheme="minorHAnsi" w:cs="Arial"/>
                <w:bCs w:val="0"/>
                <w:i/>
                <w:sz w:val="20"/>
                <w:szCs w:val="20"/>
              </w:rPr>
            </w:pPr>
            <w:r w:rsidRPr="00C164AE">
              <w:rPr>
                <w:rFonts w:asciiTheme="minorHAnsi" w:hAnsiTheme="minorHAnsi" w:cs="Arial"/>
                <w:bCs w:val="0"/>
                <w:i/>
                <w:sz w:val="20"/>
                <w:szCs w:val="20"/>
              </w:rPr>
              <w:t>FS-38598</w:t>
            </w:r>
            <w:r w:rsidRPr="00C164AE">
              <w:rPr>
                <w:rFonts w:asciiTheme="minorHAnsi" w:hAnsiTheme="minorHAnsi" w:cs="Arial"/>
                <w:bCs w:val="0"/>
                <w:i/>
                <w:sz w:val="20"/>
                <w:szCs w:val="20"/>
              </w:rPr>
              <w:tab/>
              <w:t>FS-86848</w:t>
            </w:r>
          </w:p>
          <w:p w:rsidR="00C164AE" w:rsidRPr="00697868" w:rsidRDefault="00C164AE" w:rsidP="00C164AE">
            <w:pPr>
              <w:tabs>
                <w:tab w:val="center" w:pos="1962"/>
              </w:tabs>
              <w:rPr>
                <w:rFonts w:asciiTheme="minorHAnsi" w:hAnsiTheme="minorHAnsi" w:cs="Arial"/>
                <w:b w:val="0"/>
                <w:bCs w:val="0"/>
                <w:sz w:val="20"/>
                <w:szCs w:val="20"/>
              </w:rPr>
            </w:pPr>
            <w:r w:rsidRPr="00C164AE">
              <w:rPr>
                <w:rFonts w:asciiTheme="minorHAnsi" w:hAnsiTheme="minorHAnsi" w:cs="Arial"/>
                <w:bCs w:val="0"/>
                <w:i/>
                <w:sz w:val="20"/>
                <w:szCs w:val="20"/>
              </w:rPr>
              <w:t>FS-42962</w:t>
            </w:r>
            <w:r w:rsidRPr="00C164AE">
              <w:rPr>
                <w:rFonts w:asciiTheme="minorHAnsi" w:hAnsiTheme="minorHAnsi" w:cs="Arial"/>
                <w:bCs w:val="0"/>
                <w:i/>
                <w:sz w:val="20"/>
                <w:szCs w:val="20"/>
              </w:rPr>
              <w:tab/>
              <w:t>FS-93044</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BF6FA8" w:rsidP="009824E9">
            <w:pPr>
              <w:rPr>
                <w:rFonts w:asciiTheme="minorHAnsi" w:hAnsiTheme="minorHAnsi" w:cs="Arial"/>
                <w:sz w:val="20"/>
                <w:szCs w:val="20"/>
              </w:rPr>
            </w:pPr>
            <w:r>
              <w:rPr>
                <w:rFonts w:asciiTheme="minorHAnsi" w:hAnsiTheme="minorHAnsi" w:cs="Arial"/>
                <w:sz w:val="20"/>
                <w:szCs w:val="20"/>
              </w:rPr>
              <w:t>E</w:t>
            </w:r>
            <w:r w:rsidRPr="00BF6FA8">
              <w:rPr>
                <w:rFonts w:asciiTheme="minorHAnsi" w:hAnsiTheme="minorHAnsi" w:cs="Arial"/>
                <w:sz w:val="20"/>
                <w:szCs w:val="20"/>
              </w:rPr>
              <w:t>nergy efficient commercial reach-in solid and glass door refrigerators and freezers, in both vertical and chest configurations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BF6FA8" w:rsidP="009824E9">
            <w:pPr>
              <w:rPr>
                <w:rFonts w:asciiTheme="minorHAnsi" w:hAnsiTheme="minorHAnsi" w:cs="Arial"/>
                <w:sz w:val="20"/>
                <w:szCs w:val="20"/>
              </w:rPr>
            </w:pPr>
            <w:r>
              <w:rPr>
                <w:rFonts w:asciiTheme="minorHAnsi" w:hAnsiTheme="minorHAnsi" w:cs="Arial"/>
                <w:sz w:val="20"/>
                <w:szCs w:val="20"/>
              </w:rPr>
              <w:t>Reach-in solid and glass door refrigerators and freezers governed by code.</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712CCD">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BF6FA8" w:rsidP="00712CCD">
            <w:pPr>
              <w:rPr>
                <w:rFonts w:asciiTheme="minorHAnsi" w:hAnsiTheme="minorHAnsi" w:cs="Arial"/>
                <w:sz w:val="20"/>
                <w:szCs w:val="20"/>
              </w:rPr>
            </w:pPr>
            <w:r>
              <w:rPr>
                <w:rFonts w:asciiTheme="minorHAnsi" w:hAnsiTheme="minorHAnsi" w:cs="Arial"/>
                <w:sz w:val="20"/>
                <w:szCs w:val="20"/>
              </w:rPr>
              <w:t>Per unit</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BF6FA8" w:rsidP="00AC5309">
            <w:pPr>
              <w:rPr>
                <w:rFonts w:asciiTheme="minorHAnsi" w:hAnsiTheme="minorHAnsi" w:cs="Arial"/>
                <w:sz w:val="20"/>
                <w:szCs w:val="20"/>
              </w:rPr>
            </w:pPr>
            <w:r>
              <w:rPr>
                <w:rFonts w:asciiTheme="minorHAnsi" w:hAnsiTheme="minorHAnsi" w:cs="Arial"/>
                <w:sz w:val="20"/>
                <w:szCs w:val="20"/>
              </w:rPr>
              <w:t>12 years (</w:t>
            </w:r>
            <w:r w:rsidRPr="001D5C53">
              <w:rPr>
                <w:rFonts w:asciiTheme="minorHAnsi" w:hAnsiTheme="minorHAnsi" w:cstheme="minorHAnsi"/>
                <w:sz w:val="20"/>
                <w:szCs w:val="20"/>
              </w:rPr>
              <w:t>Cook-</w:t>
            </w:r>
            <w:proofErr w:type="spellStart"/>
            <w:r w:rsidRPr="001D5C53">
              <w:rPr>
                <w:rFonts w:asciiTheme="minorHAnsi" w:hAnsiTheme="minorHAnsi" w:cstheme="minorHAnsi"/>
                <w:sz w:val="20"/>
                <w:szCs w:val="20"/>
              </w:rPr>
              <w:t>SDRef</w:t>
            </w:r>
            <w:proofErr w:type="spellEnd"/>
            <w:r>
              <w:rPr>
                <w:rFonts w:asciiTheme="minorHAnsi" w:hAnsiTheme="minorHAnsi" w:cstheme="minorHAnsi"/>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BF6FA8">
            <w:pPr>
              <w:rPr>
                <w:rFonts w:asciiTheme="minorHAnsi" w:hAnsiTheme="minorHAnsi" w:cs="Arial"/>
                <w:sz w:val="20"/>
                <w:szCs w:val="20"/>
              </w:rPr>
            </w:pPr>
            <w:r w:rsidRPr="00697868">
              <w:rPr>
                <w:rFonts w:asciiTheme="minorHAnsi" w:hAnsiTheme="minorHAnsi" w:cs="Arial"/>
                <w:sz w:val="20"/>
                <w:szCs w:val="20"/>
              </w:rPr>
              <w:t>Early Retirement (</w:t>
            </w:r>
            <w:r w:rsidR="00BF6FA8">
              <w:rPr>
                <w:rFonts w:asciiTheme="minorHAnsi" w:hAnsiTheme="minorHAnsi" w:cs="Arial"/>
                <w:sz w:val="20"/>
                <w:szCs w:val="20"/>
              </w:rPr>
              <w:t>RET</w:t>
            </w:r>
            <w:r w:rsidRPr="00697868">
              <w:rPr>
                <w:rFonts w:asciiTheme="minorHAnsi" w:hAnsiTheme="minorHAnsi" w:cs="Arial"/>
                <w:sz w:val="20"/>
                <w:szCs w:val="20"/>
              </w:rPr>
              <w:t>),</w:t>
            </w:r>
            <w:r w:rsidR="00BF6FA8">
              <w:rPr>
                <w:rFonts w:asciiTheme="minorHAnsi" w:hAnsiTheme="minorHAnsi" w:cs="Arial"/>
                <w:sz w:val="20"/>
                <w:szCs w:val="20"/>
              </w:rPr>
              <w:t xml:space="preserve"> &amp;</w:t>
            </w:r>
            <w:r w:rsidRPr="00697868">
              <w:rPr>
                <w:rFonts w:asciiTheme="minorHAnsi" w:hAnsiTheme="minorHAnsi" w:cs="Arial"/>
                <w:sz w:val="20"/>
                <w:szCs w:val="20"/>
              </w:rPr>
              <w:t xml:space="preserve"> Replace on Burnout (ROB).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BF6FA8" w:rsidP="00AC5309">
            <w:pPr>
              <w:rPr>
                <w:rFonts w:asciiTheme="minorHAnsi" w:hAnsiTheme="minorHAnsi" w:cs="Arial"/>
                <w:sz w:val="20"/>
                <w:szCs w:val="20"/>
              </w:rPr>
            </w:pPr>
            <w:r>
              <w:rPr>
                <w:rFonts w:asciiTheme="minorHAnsi" w:hAnsiTheme="minorHAnsi" w:cs="Arial"/>
                <w:sz w:val="20"/>
                <w:szCs w:val="20"/>
              </w:rPr>
              <w:t>0.6 (</w:t>
            </w:r>
            <w:r w:rsidRPr="00F314CA">
              <w:rPr>
                <w:rFonts w:asciiTheme="minorHAnsi" w:hAnsiTheme="minorHAnsi" w:cstheme="minorHAnsi"/>
                <w:sz w:val="20"/>
                <w:szCs w:val="20"/>
              </w:rPr>
              <w:t>Com-Default&gt;2yrs</w:t>
            </w:r>
            <w:r>
              <w:rPr>
                <w:rFonts w:asciiTheme="minorHAnsi" w:hAnsiTheme="minorHAnsi" w:cstheme="minorHAnsi"/>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697868" w:rsidRDefault="00DC1966" w:rsidP="00EF52C3">
            <w:pPr>
              <w:rPr>
                <w:rFonts w:asciiTheme="minorHAnsi" w:hAnsiTheme="minorHAnsi" w:cstheme="minorHAnsi"/>
                <w:sz w:val="20"/>
                <w:szCs w:val="20"/>
              </w:rPr>
            </w:pPr>
            <w:r>
              <w:rPr>
                <w:rFonts w:asciiTheme="minorHAnsi" w:hAnsiTheme="minorHAnsi" w:cstheme="minorHAnsi"/>
                <w:sz w:val="20"/>
                <w:szCs w:val="20"/>
              </w:rPr>
              <w:t>SCE13</w:t>
            </w:r>
            <w:r w:rsidR="00EF52C3">
              <w:rPr>
                <w:rFonts w:asciiTheme="minorHAnsi" w:hAnsiTheme="minorHAnsi" w:cstheme="minorHAnsi"/>
                <w:sz w:val="20"/>
                <w:szCs w:val="20"/>
              </w:rPr>
              <w:t>CC001</w:t>
            </w:r>
            <w:r>
              <w:rPr>
                <w:rFonts w:asciiTheme="minorHAnsi" w:hAnsiTheme="minorHAnsi" w:cstheme="minorHAnsi"/>
                <w:sz w:val="20"/>
                <w:szCs w:val="20"/>
              </w:rPr>
              <w:t>.0</w:t>
            </w:r>
          </w:p>
        </w:tc>
        <w:tc>
          <w:tcPr>
            <w:tcW w:w="517" w:type="pct"/>
          </w:tcPr>
          <w:p w:rsidR="00CE28CF" w:rsidRPr="00697868" w:rsidRDefault="00EF52C3"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1E3F26" w:rsidP="00E81F3E">
            <w:pPr>
              <w:jc w:val="center"/>
              <w:rPr>
                <w:rFonts w:asciiTheme="minorHAnsi" w:hAnsiTheme="minorHAnsi" w:cstheme="minorHAnsi"/>
                <w:sz w:val="20"/>
                <w:szCs w:val="20"/>
              </w:rPr>
            </w:pPr>
            <w:r>
              <w:rPr>
                <w:rFonts w:asciiTheme="minorHAnsi" w:hAnsiTheme="minorHAnsi" w:cstheme="minorHAnsi"/>
                <w:sz w:val="20"/>
                <w:szCs w:val="20"/>
              </w:rPr>
              <w:t>04/06/2012</w:t>
            </w:r>
          </w:p>
        </w:tc>
        <w:tc>
          <w:tcPr>
            <w:tcW w:w="940" w:type="pct"/>
          </w:tcPr>
          <w:p w:rsidR="00CE28CF" w:rsidRPr="00697868" w:rsidRDefault="001E3F26" w:rsidP="007048AC">
            <w:pPr>
              <w:rPr>
                <w:rFonts w:asciiTheme="minorHAnsi" w:hAnsiTheme="minorHAnsi" w:cstheme="minorHAnsi"/>
                <w:sz w:val="20"/>
                <w:szCs w:val="20"/>
              </w:rPr>
            </w:pPr>
            <w:r>
              <w:rPr>
                <w:rFonts w:asciiTheme="minorHAnsi" w:hAnsiTheme="minorHAnsi" w:cstheme="minorHAnsi"/>
                <w:sz w:val="20"/>
                <w:szCs w:val="20"/>
              </w:rPr>
              <w:t>John Rossi/EMCOR</w:t>
            </w:r>
          </w:p>
        </w:tc>
        <w:tc>
          <w:tcPr>
            <w:tcW w:w="2124" w:type="pct"/>
          </w:tcPr>
          <w:p w:rsidR="00CE28CF" w:rsidRPr="00697868" w:rsidRDefault="00CE28CF" w:rsidP="00995479">
            <w:pPr>
              <w:rPr>
                <w:rFonts w:asciiTheme="minorHAnsi" w:hAnsiTheme="minorHAnsi" w:cstheme="minorHAnsi"/>
                <w:bCs/>
                <w:sz w:val="20"/>
                <w:szCs w:val="20"/>
              </w:rPr>
            </w:pPr>
            <w:r w:rsidRPr="00697868">
              <w:rPr>
                <w:rFonts w:asciiTheme="minorHAnsi" w:hAnsiTheme="minorHAnsi" w:cstheme="minorHAnsi"/>
                <w:bCs/>
                <w:sz w:val="20"/>
                <w:szCs w:val="20"/>
              </w:rPr>
              <w:t>-</w:t>
            </w:r>
            <w:r w:rsidR="001E3F26">
              <w:rPr>
                <w:rFonts w:asciiTheme="minorHAnsi" w:hAnsiTheme="minorHAnsi" w:cstheme="minorHAnsi"/>
                <w:bCs/>
                <w:sz w:val="20"/>
                <w:szCs w:val="20"/>
              </w:rPr>
              <w:t xml:space="preserve"> Updated to 2013-2014 Template.</w:t>
            </w:r>
          </w:p>
        </w:tc>
      </w:tr>
      <w:tr w:rsidR="00DC1966"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DC1966" w:rsidRPr="00697868" w:rsidRDefault="00EF52C3" w:rsidP="00712CCD">
            <w:pPr>
              <w:rPr>
                <w:rFonts w:asciiTheme="minorHAnsi" w:hAnsiTheme="minorHAnsi" w:cstheme="minorHAnsi"/>
                <w:sz w:val="20"/>
                <w:szCs w:val="20"/>
              </w:rPr>
            </w:pPr>
            <w:r>
              <w:rPr>
                <w:rFonts w:asciiTheme="minorHAnsi" w:hAnsiTheme="minorHAnsi" w:cstheme="minorHAnsi"/>
                <w:sz w:val="20"/>
                <w:szCs w:val="20"/>
              </w:rPr>
              <w:t>SCE13CC001.1</w:t>
            </w:r>
          </w:p>
        </w:tc>
        <w:tc>
          <w:tcPr>
            <w:tcW w:w="517" w:type="pct"/>
          </w:tcPr>
          <w:p w:rsidR="00DC1966" w:rsidRPr="00697868" w:rsidRDefault="00EF52C3" w:rsidP="00712CCD">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DC1966" w:rsidRPr="00697868" w:rsidRDefault="001E3F26" w:rsidP="00DC1966">
            <w:pPr>
              <w:jc w:val="center"/>
              <w:rPr>
                <w:rFonts w:asciiTheme="minorHAnsi" w:hAnsiTheme="minorHAnsi" w:cstheme="minorHAnsi"/>
                <w:sz w:val="20"/>
                <w:szCs w:val="20"/>
              </w:rPr>
            </w:pPr>
            <w:r>
              <w:rPr>
                <w:rFonts w:asciiTheme="minorHAnsi" w:hAnsiTheme="minorHAnsi" w:cstheme="minorHAnsi"/>
                <w:sz w:val="20"/>
                <w:szCs w:val="20"/>
              </w:rPr>
              <w:t>10/03/2013</w:t>
            </w:r>
          </w:p>
        </w:tc>
        <w:tc>
          <w:tcPr>
            <w:tcW w:w="940" w:type="pct"/>
          </w:tcPr>
          <w:p w:rsidR="00DC1966" w:rsidRPr="00697868" w:rsidRDefault="001E3F26" w:rsidP="00712CCD">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Pr>
          <w:p w:rsidR="001E3F26" w:rsidRDefault="00DC1966" w:rsidP="001E3F26">
            <w:pPr>
              <w:rPr>
                <w:rFonts w:asciiTheme="minorHAnsi" w:hAnsiTheme="minorHAnsi" w:cstheme="minorHAnsi"/>
                <w:bCs/>
                <w:sz w:val="20"/>
                <w:szCs w:val="20"/>
                <w:vertAlign w:val="superscript"/>
              </w:rPr>
            </w:pPr>
            <w:r w:rsidRPr="00697868">
              <w:rPr>
                <w:rFonts w:asciiTheme="minorHAnsi" w:hAnsiTheme="minorHAnsi" w:cstheme="minorHAnsi"/>
                <w:bCs/>
                <w:sz w:val="20"/>
                <w:szCs w:val="20"/>
              </w:rPr>
              <w:t>-</w:t>
            </w:r>
            <w:r w:rsidR="001E3F26">
              <w:rPr>
                <w:rFonts w:asciiTheme="minorHAnsi" w:hAnsiTheme="minorHAnsi" w:cstheme="minorHAnsi"/>
                <w:bCs/>
                <w:sz w:val="20"/>
                <w:szCs w:val="20"/>
              </w:rPr>
              <w:t xml:space="preserve"> Updated savings value (kWh and kW) for Glass-Door Reach-In Refrigerators with volume between 30-49 ft</w:t>
            </w:r>
            <w:r w:rsidR="001E3F26" w:rsidRPr="0012591F">
              <w:rPr>
                <w:rFonts w:asciiTheme="minorHAnsi" w:hAnsiTheme="minorHAnsi" w:cstheme="minorHAnsi"/>
                <w:bCs/>
                <w:sz w:val="20"/>
                <w:szCs w:val="20"/>
                <w:vertAlign w:val="superscript"/>
              </w:rPr>
              <w:t>3</w:t>
            </w:r>
          </w:p>
          <w:p w:rsidR="001E3F26" w:rsidRPr="00BC57CB" w:rsidRDefault="001E3F26" w:rsidP="001E3F26">
            <w:pPr>
              <w:rPr>
                <w:rFonts w:asciiTheme="minorHAnsi" w:hAnsiTheme="minorHAnsi" w:cstheme="minorHAnsi"/>
                <w:bCs/>
                <w:sz w:val="20"/>
                <w:szCs w:val="20"/>
              </w:rPr>
            </w:pPr>
          </w:p>
          <w:p w:rsidR="001E3F26" w:rsidRDefault="001E3F26" w:rsidP="001E3F26">
            <w:pPr>
              <w:rPr>
                <w:rFonts w:asciiTheme="minorHAnsi" w:hAnsiTheme="minorHAnsi" w:cstheme="minorHAnsi"/>
                <w:bCs/>
                <w:sz w:val="20"/>
                <w:szCs w:val="20"/>
              </w:rPr>
            </w:pPr>
            <w:r>
              <w:rPr>
                <w:rFonts w:asciiTheme="minorHAnsi" w:hAnsiTheme="minorHAnsi" w:cstheme="minorHAnsi"/>
                <w:bCs/>
                <w:sz w:val="20"/>
                <w:szCs w:val="20"/>
              </w:rPr>
              <w:t>- Savings values (kWh and kW) have been fixed for the following measures:</w:t>
            </w:r>
          </w:p>
          <w:p w:rsidR="001E3F26" w:rsidRPr="001E3F26" w:rsidRDefault="001E3F26" w:rsidP="001E3F26">
            <w:pPr>
              <w:pStyle w:val="ListParagraph"/>
              <w:numPr>
                <w:ilvl w:val="0"/>
                <w:numId w:val="9"/>
              </w:numPr>
              <w:rPr>
                <w:rFonts w:cstheme="minorHAnsi"/>
                <w:bCs/>
                <w:sz w:val="20"/>
                <w:szCs w:val="20"/>
              </w:rPr>
            </w:pPr>
            <w:r w:rsidRPr="00BC57CB">
              <w:rPr>
                <w:rFonts w:cstheme="minorHAnsi"/>
                <w:bCs/>
                <w:sz w:val="20"/>
                <w:szCs w:val="20"/>
              </w:rPr>
              <w:t xml:space="preserve">&lt; 15 cubic feet Glass-Door Reach-In </w:t>
            </w:r>
            <w:r w:rsidRPr="001E3F26">
              <w:rPr>
                <w:rFonts w:cstheme="minorHAnsi"/>
                <w:bCs/>
                <w:sz w:val="20"/>
                <w:szCs w:val="20"/>
              </w:rPr>
              <w:t>Freezer (FS-16170)</w:t>
            </w:r>
          </w:p>
          <w:p w:rsidR="001E3F26" w:rsidRPr="001E3F26" w:rsidRDefault="001E3F26" w:rsidP="001E3F26">
            <w:pPr>
              <w:pStyle w:val="ListParagraph"/>
              <w:numPr>
                <w:ilvl w:val="0"/>
                <w:numId w:val="9"/>
              </w:numPr>
              <w:rPr>
                <w:rFonts w:cstheme="minorHAnsi"/>
                <w:bCs/>
                <w:sz w:val="20"/>
                <w:szCs w:val="20"/>
              </w:rPr>
            </w:pPr>
            <w:r w:rsidRPr="001E3F26">
              <w:rPr>
                <w:rFonts w:cstheme="minorHAnsi"/>
                <w:bCs/>
                <w:sz w:val="20"/>
                <w:szCs w:val="20"/>
              </w:rPr>
              <w:t>15 – 29 cubic feet Glass-Door Reach-In Freezer (FS-38598)</w:t>
            </w:r>
          </w:p>
          <w:p w:rsidR="001E3F26" w:rsidRPr="001E3F26" w:rsidRDefault="001E3F26" w:rsidP="001E3F26">
            <w:pPr>
              <w:rPr>
                <w:rFonts w:asciiTheme="minorHAnsi" w:hAnsiTheme="minorHAnsi" w:cstheme="minorHAnsi"/>
                <w:bCs/>
                <w:sz w:val="20"/>
                <w:szCs w:val="20"/>
              </w:rPr>
            </w:pPr>
          </w:p>
          <w:p w:rsidR="001E3F26" w:rsidRPr="001E3F26" w:rsidRDefault="001E3F26" w:rsidP="001E3F26">
            <w:pPr>
              <w:rPr>
                <w:rFonts w:asciiTheme="minorHAnsi" w:hAnsiTheme="minorHAnsi" w:cstheme="minorHAnsi"/>
                <w:bCs/>
                <w:sz w:val="20"/>
                <w:szCs w:val="20"/>
              </w:rPr>
            </w:pPr>
            <w:r w:rsidRPr="001E3F26">
              <w:rPr>
                <w:rFonts w:asciiTheme="minorHAnsi" w:hAnsiTheme="minorHAnsi" w:cstheme="minorHAnsi"/>
                <w:bCs/>
                <w:sz w:val="20"/>
                <w:szCs w:val="20"/>
              </w:rPr>
              <w:t>- The following measures have been updated with a new installation type (RET) and delivery method (Midstream):</w:t>
            </w:r>
          </w:p>
          <w:p w:rsidR="001E3F26" w:rsidRPr="001E3F26" w:rsidRDefault="001E3F26" w:rsidP="001E3F26">
            <w:pPr>
              <w:pStyle w:val="ListParagraph"/>
              <w:numPr>
                <w:ilvl w:val="0"/>
                <w:numId w:val="10"/>
              </w:numPr>
              <w:rPr>
                <w:rFonts w:cstheme="minorHAnsi"/>
                <w:bCs/>
                <w:sz w:val="20"/>
                <w:szCs w:val="20"/>
              </w:rPr>
            </w:pPr>
            <w:r w:rsidRPr="001E3F26">
              <w:rPr>
                <w:rFonts w:cstheme="minorHAnsi"/>
                <w:bCs/>
                <w:sz w:val="20"/>
                <w:szCs w:val="20"/>
              </w:rPr>
              <w:t>&lt; 15 cubic feet Glass-Door Reach-In Refrigerator (FS-77373)</w:t>
            </w:r>
          </w:p>
          <w:p w:rsidR="001E3F26" w:rsidRPr="001E3F26" w:rsidRDefault="001E3F26" w:rsidP="001E3F26">
            <w:pPr>
              <w:pStyle w:val="ListParagraph"/>
              <w:numPr>
                <w:ilvl w:val="0"/>
                <w:numId w:val="10"/>
              </w:numPr>
              <w:rPr>
                <w:rFonts w:cstheme="minorHAnsi"/>
                <w:bCs/>
                <w:sz w:val="20"/>
                <w:szCs w:val="20"/>
              </w:rPr>
            </w:pPr>
            <w:r w:rsidRPr="001E3F26">
              <w:rPr>
                <w:rFonts w:cstheme="minorHAnsi"/>
                <w:bCs/>
                <w:sz w:val="20"/>
                <w:szCs w:val="20"/>
              </w:rPr>
              <w:t>15 – 29 cubic feet Glass-Door Reach-In Refrigerator (FS-28291)</w:t>
            </w:r>
          </w:p>
          <w:p w:rsidR="001E3F26" w:rsidRPr="001E3F26" w:rsidRDefault="001E3F26" w:rsidP="001E3F26">
            <w:pPr>
              <w:pStyle w:val="ListParagraph"/>
              <w:numPr>
                <w:ilvl w:val="0"/>
                <w:numId w:val="10"/>
              </w:numPr>
              <w:rPr>
                <w:rFonts w:cstheme="minorHAnsi"/>
                <w:bCs/>
                <w:sz w:val="20"/>
                <w:szCs w:val="20"/>
              </w:rPr>
            </w:pPr>
            <w:r w:rsidRPr="001E3F26">
              <w:rPr>
                <w:rFonts w:cstheme="minorHAnsi"/>
                <w:bCs/>
                <w:sz w:val="20"/>
                <w:szCs w:val="20"/>
              </w:rPr>
              <w:t>30 – 49 cubic feet Glass-Door Reach-In Refrigerator (FS-68882)</w:t>
            </w:r>
          </w:p>
          <w:p w:rsidR="00DC1966" w:rsidRPr="001E3F26" w:rsidRDefault="001E3F26" w:rsidP="001E3F26">
            <w:pPr>
              <w:pStyle w:val="ListParagraph"/>
              <w:numPr>
                <w:ilvl w:val="0"/>
                <w:numId w:val="10"/>
              </w:numPr>
              <w:rPr>
                <w:rFonts w:cstheme="minorHAnsi"/>
                <w:bCs/>
                <w:sz w:val="20"/>
                <w:szCs w:val="20"/>
              </w:rPr>
            </w:pPr>
            <w:r w:rsidRPr="001E3F26">
              <w:rPr>
                <w:rFonts w:cstheme="minorHAnsi"/>
                <w:bCs/>
                <w:sz w:val="20"/>
                <w:szCs w:val="20"/>
              </w:rPr>
              <w:t>≥ 50 cubic feet Glass-Door Reach-In Refrigerator (FS-44686)</w:t>
            </w:r>
          </w:p>
        </w:tc>
      </w:tr>
      <w:tr w:rsidR="00EF52C3"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EF52C3" w:rsidRDefault="00EF52C3" w:rsidP="00712CCD">
            <w:pPr>
              <w:rPr>
                <w:rFonts w:asciiTheme="minorHAnsi" w:hAnsiTheme="minorHAnsi" w:cstheme="minorHAnsi"/>
                <w:sz w:val="20"/>
                <w:szCs w:val="20"/>
              </w:rPr>
            </w:pPr>
            <w:r>
              <w:rPr>
                <w:rFonts w:asciiTheme="minorHAnsi" w:hAnsiTheme="minorHAnsi" w:cstheme="minorHAnsi"/>
                <w:sz w:val="20"/>
                <w:szCs w:val="20"/>
              </w:rPr>
              <w:t>SCE13CC001.2</w:t>
            </w:r>
          </w:p>
        </w:tc>
        <w:tc>
          <w:tcPr>
            <w:tcW w:w="517" w:type="pct"/>
          </w:tcPr>
          <w:p w:rsidR="00EF52C3" w:rsidRDefault="001C5665" w:rsidP="00712CCD">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EF52C3" w:rsidRDefault="001E3F26" w:rsidP="00DC1966">
            <w:pPr>
              <w:jc w:val="center"/>
              <w:rPr>
                <w:rFonts w:asciiTheme="minorHAnsi" w:hAnsiTheme="minorHAnsi" w:cstheme="minorHAnsi"/>
                <w:sz w:val="20"/>
                <w:szCs w:val="20"/>
              </w:rPr>
            </w:pPr>
            <w:r>
              <w:rPr>
                <w:rFonts w:asciiTheme="minorHAnsi" w:hAnsiTheme="minorHAnsi" w:cstheme="minorHAnsi"/>
                <w:sz w:val="20"/>
                <w:szCs w:val="20"/>
              </w:rPr>
              <w:t>06/23/2014</w:t>
            </w:r>
          </w:p>
        </w:tc>
        <w:tc>
          <w:tcPr>
            <w:tcW w:w="940" w:type="pct"/>
          </w:tcPr>
          <w:p w:rsidR="00EF52C3" w:rsidRDefault="001E3F26" w:rsidP="00712CCD">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Pr>
          <w:p w:rsidR="00EF52C3" w:rsidRDefault="001E3F26" w:rsidP="00DC1966">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p>
          <w:p w:rsidR="00C164AE" w:rsidRPr="00697868" w:rsidRDefault="00C164AE" w:rsidP="00DC1966">
            <w:pPr>
              <w:rPr>
                <w:rFonts w:asciiTheme="minorHAnsi" w:hAnsiTheme="minorHAnsi" w:cstheme="minorHAnsi"/>
                <w:bCs/>
                <w:sz w:val="20"/>
                <w:szCs w:val="20"/>
              </w:rPr>
            </w:pPr>
            <w:r>
              <w:rPr>
                <w:rFonts w:asciiTheme="minorHAnsi" w:hAnsiTheme="minorHAnsi" w:cstheme="minorHAnsi"/>
                <w:bCs/>
                <w:sz w:val="20"/>
                <w:szCs w:val="20"/>
              </w:rPr>
              <w:t>-Updated work paper template.</w:t>
            </w:r>
          </w:p>
        </w:tc>
      </w:tr>
    </w:tbl>
    <w:p w:rsidR="009500DC" w:rsidRPr="00697868" w:rsidRDefault="009500DC" w:rsidP="00DA690B">
      <w:pPr>
        <w:rPr>
          <w:rFonts w:asciiTheme="minorHAnsi" w:hAnsiTheme="minorHAnsi" w:cstheme="minorHAnsi"/>
        </w:rPr>
        <w:sectPr w:rsidR="009500DC" w:rsidRPr="00697868" w:rsidSect="007F7FBA">
          <w:headerReference w:type="even" r:id="rId15"/>
          <w:headerReference w:type="default" r:id="rId16"/>
          <w:footerReference w:type="default" r:id="rId17"/>
          <w:headerReference w:type="first" r:id="rId18"/>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254E05" w:rsidRPr="00AE636C" w:rsidRDefault="00254E05" w:rsidP="00254E05">
      <w:pPr>
        <w:pStyle w:val="Reminders"/>
        <w:rPr>
          <w:rFonts w:asciiTheme="minorHAnsi" w:hAnsiTheme="minorHAnsi" w:cstheme="minorHAnsi"/>
          <w:i w:val="0"/>
          <w:color w:val="auto"/>
          <w:sz w:val="22"/>
          <w:szCs w:val="22"/>
        </w:rPr>
      </w:pPr>
      <w:r w:rsidRPr="00AE636C">
        <w:rPr>
          <w:rFonts w:asciiTheme="minorHAnsi" w:hAnsiTheme="minorHAnsi" w:cstheme="minorHAnsi"/>
          <w:i w:val="0"/>
          <w:color w:val="auto"/>
          <w:sz w:val="22"/>
          <w:szCs w:val="22"/>
        </w:rPr>
        <w:t xml:space="preserve">This work paper details the purchase of new or replacement energy efficient commercial reach-in solid and glass door refrigerators and freezers, in both vertical and chest configurations. In all categories, the refrigeration system shall be built-in (packaged). </w:t>
      </w:r>
    </w:p>
    <w:p w:rsidR="00254E05" w:rsidRPr="00AE636C" w:rsidRDefault="00254E05" w:rsidP="00254E05">
      <w:pPr>
        <w:pStyle w:val="Reminders"/>
        <w:rPr>
          <w:rFonts w:asciiTheme="minorHAnsi" w:hAnsiTheme="minorHAnsi" w:cstheme="minorHAnsi"/>
          <w:i w:val="0"/>
          <w:color w:val="auto"/>
          <w:sz w:val="22"/>
          <w:szCs w:val="22"/>
        </w:rPr>
      </w:pPr>
    </w:p>
    <w:p w:rsidR="00254E05" w:rsidRDefault="00254E05" w:rsidP="00254E05">
      <w:pPr>
        <w:pStyle w:val="Reminders"/>
        <w:rPr>
          <w:rFonts w:asciiTheme="minorHAnsi" w:hAnsiTheme="minorHAnsi" w:cstheme="minorHAnsi"/>
          <w:i w:val="0"/>
          <w:color w:val="auto"/>
          <w:sz w:val="22"/>
          <w:szCs w:val="22"/>
        </w:rPr>
      </w:pPr>
      <w:r w:rsidRPr="00AE636C">
        <w:rPr>
          <w:rFonts w:asciiTheme="minorHAnsi" w:hAnsiTheme="minorHAnsi" w:cstheme="minorHAnsi"/>
          <w:i w:val="0"/>
          <w:color w:val="auto"/>
          <w:sz w:val="22"/>
          <w:szCs w:val="22"/>
        </w:rPr>
        <w:t>The following table lists the core measures associated with this work paper.</w:t>
      </w:r>
    </w:p>
    <w:p w:rsidR="00697868" w:rsidRPr="00254E05" w:rsidRDefault="00697868" w:rsidP="00697868">
      <w:pPr>
        <w:pStyle w:val="Reminder"/>
        <w:rPr>
          <w:rFonts w:asciiTheme="minorHAnsi" w:hAnsiTheme="minorHAnsi" w:cstheme="minorHAnsi"/>
          <w:i w:val="0"/>
          <w:color w:val="auto"/>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FS-13121</w:t>
            </w:r>
          </w:p>
        </w:tc>
        <w:tc>
          <w:tcPr>
            <w:tcW w:w="4725" w:type="dxa"/>
          </w:tcPr>
          <w:p w:rsidR="00397C43" w:rsidRPr="000D201E" w:rsidRDefault="00397C43" w:rsidP="008C6507">
            <w:pPr>
              <w:rPr>
                <w:rFonts w:asciiTheme="minorHAnsi" w:hAnsiTheme="minorHAnsi" w:cstheme="minorHAnsi"/>
                <w:sz w:val="20"/>
                <w:szCs w:val="20"/>
              </w:rPr>
            </w:pPr>
            <w:r w:rsidRPr="000D201E">
              <w:rPr>
                <w:rFonts w:asciiTheme="minorHAnsi" w:hAnsiTheme="minorHAnsi" w:cstheme="minorHAnsi"/>
                <w:sz w:val="20"/>
                <w:szCs w:val="20"/>
              </w:rPr>
              <w:t>&lt; 15 cubic feet Solid-Door Reach-In Refrigerator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FS-42962</w:t>
            </w:r>
          </w:p>
        </w:tc>
        <w:tc>
          <w:tcPr>
            <w:tcW w:w="4725" w:type="dxa"/>
          </w:tcPr>
          <w:p w:rsidR="00397C43" w:rsidRPr="000D201E" w:rsidRDefault="00397C43" w:rsidP="008C6507">
            <w:pPr>
              <w:rPr>
                <w:rFonts w:asciiTheme="minorHAnsi" w:hAnsiTheme="minorHAnsi" w:cstheme="minorHAnsi"/>
                <w:sz w:val="20"/>
                <w:szCs w:val="20"/>
              </w:rPr>
            </w:pPr>
            <w:r w:rsidRPr="000D201E">
              <w:rPr>
                <w:rFonts w:asciiTheme="minorHAnsi" w:hAnsiTheme="minorHAnsi" w:cstheme="minorHAnsi"/>
                <w:sz w:val="20"/>
                <w:szCs w:val="20"/>
              </w:rPr>
              <w:t>15 – 29 cubic feet Solid-Door Reach-In Refrigerator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FS-93044</w:t>
            </w:r>
          </w:p>
        </w:tc>
        <w:tc>
          <w:tcPr>
            <w:tcW w:w="4725" w:type="dxa"/>
          </w:tcPr>
          <w:p w:rsidR="00397C43" w:rsidRPr="000D201E" w:rsidRDefault="00397C43" w:rsidP="008C6507">
            <w:pPr>
              <w:rPr>
                <w:rFonts w:asciiTheme="minorHAnsi" w:hAnsiTheme="minorHAnsi" w:cstheme="minorHAnsi"/>
                <w:sz w:val="20"/>
                <w:szCs w:val="20"/>
              </w:rPr>
            </w:pPr>
            <w:r w:rsidRPr="000D201E">
              <w:rPr>
                <w:rFonts w:asciiTheme="minorHAnsi" w:hAnsiTheme="minorHAnsi" w:cstheme="minorHAnsi"/>
                <w:sz w:val="20"/>
                <w:szCs w:val="20"/>
              </w:rPr>
              <w:t>30 – 49 cubic feet Solid-Door Reach-In Refrigerator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FS-31425</w:t>
            </w:r>
          </w:p>
        </w:tc>
        <w:tc>
          <w:tcPr>
            <w:tcW w:w="4725" w:type="dxa"/>
          </w:tcPr>
          <w:p w:rsidR="00397C43" w:rsidRPr="000D201E" w:rsidRDefault="00397C43" w:rsidP="008C6507">
            <w:pPr>
              <w:rPr>
                <w:rFonts w:asciiTheme="minorHAnsi" w:hAnsiTheme="minorHAnsi" w:cstheme="minorHAnsi"/>
                <w:sz w:val="20"/>
                <w:szCs w:val="20"/>
              </w:rPr>
            </w:pPr>
            <w:r w:rsidRPr="000D201E">
              <w:rPr>
                <w:rFonts w:asciiTheme="minorHAnsi" w:hAnsiTheme="minorHAnsi" w:cstheme="minorHAnsi"/>
                <w:sz w:val="20"/>
                <w:szCs w:val="20"/>
              </w:rPr>
              <w:t>≥ 50 cubic feet Solid-Door Reach-In Refrigerator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FS-21276</w:t>
            </w:r>
          </w:p>
        </w:tc>
        <w:tc>
          <w:tcPr>
            <w:tcW w:w="4725" w:type="dxa"/>
          </w:tcPr>
          <w:p w:rsidR="00397C43" w:rsidRPr="004E03D4" w:rsidRDefault="00397C43" w:rsidP="008C6507">
            <w:pPr>
              <w:rPr>
                <w:rFonts w:asciiTheme="minorHAnsi" w:hAnsiTheme="minorHAnsi" w:cstheme="minorHAnsi"/>
                <w:sz w:val="20"/>
                <w:szCs w:val="20"/>
              </w:rPr>
            </w:pPr>
            <w:r w:rsidRPr="004E03D4">
              <w:rPr>
                <w:rFonts w:asciiTheme="minorHAnsi" w:hAnsiTheme="minorHAnsi" w:cstheme="minorHAnsi"/>
                <w:sz w:val="20"/>
                <w:szCs w:val="20"/>
              </w:rPr>
              <w:t>&lt; 15 cubic feet Solid-Door Reach-In Freezer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FS-61432</w:t>
            </w:r>
          </w:p>
        </w:tc>
        <w:tc>
          <w:tcPr>
            <w:tcW w:w="4725" w:type="dxa"/>
          </w:tcPr>
          <w:p w:rsidR="00397C43" w:rsidRPr="004E03D4" w:rsidRDefault="00397C43" w:rsidP="008C6507">
            <w:pPr>
              <w:rPr>
                <w:rFonts w:asciiTheme="minorHAnsi" w:hAnsiTheme="minorHAnsi" w:cstheme="minorHAnsi"/>
                <w:sz w:val="20"/>
                <w:szCs w:val="20"/>
              </w:rPr>
            </w:pPr>
            <w:r w:rsidRPr="004E03D4">
              <w:rPr>
                <w:rFonts w:asciiTheme="minorHAnsi" w:hAnsiTheme="minorHAnsi" w:cstheme="minorHAnsi"/>
                <w:sz w:val="20"/>
                <w:szCs w:val="20"/>
              </w:rPr>
              <w:t>15 – 29 cubic feet Solid-Door Reach-In Freezer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FS-86848</w:t>
            </w:r>
          </w:p>
        </w:tc>
        <w:tc>
          <w:tcPr>
            <w:tcW w:w="4725" w:type="dxa"/>
          </w:tcPr>
          <w:p w:rsidR="00397C43" w:rsidRPr="004E03D4" w:rsidRDefault="00397C43" w:rsidP="008C6507">
            <w:pPr>
              <w:rPr>
                <w:rFonts w:asciiTheme="minorHAnsi" w:hAnsiTheme="minorHAnsi" w:cstheme="minorHAnsi"/>
                <w:sz w:val="20"/>
                <w:szCs w:val="20"/>
              </w:rPr>
            </w:pPr>
            <w:r w:rsidRPr="004E03D4">
              <w:rPr>
                <w:rFonts w:asciiTheme="minorHAnsi" w:hAnsiTheme="minorHAnsi" w:cstheme="minorHAnsi"/>
                <w:sz w:val="20"/>
                <w:szCs w:val="20"/>
              </w:rPr>
              <w:t>30 – 49 cubic feet Solid-Door Reach-In Freezer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FS-54809</w:t>
            </w:r>
          </w:p>
        </w:tc>
        <w:tc>
          <w:tcPr>
            <w:tcW w:w="4725" w:type="dxa"/>
          </w:tcPr>
          <w:p w:rsidR="00397C43" w:rsidRPr="004E03D4" w:rsidRDefault="00397C43" w:rsidP="008C6507">
            <w:pPr>
              <w:rPr>
                <w:rFonts w:asciiTheme="minorHAnsi" w:hAnsiTheme="minorHAnsi" w:cstheme="minorHAnsi"/>
                <w:sz w:val="20"/>
                <w:szCs w:val="20"/>
              </w:rPr>
            </w:pPr>
            <w:r w:rsidRPr="004E03D4">
              <w:rPr>
                <w:rFonts w:asciiTheme="minorHAnsi" w:hAnsiTheme="minorHAnsi" w:cstheme="minorHAnsi"/>
                <w:sz w:val="20"/>
                <w:szCs w:val="20"/>
              </w:rPr>
              <w:t>≥ 50 cubic feet Solid-Door Reach-In Freezer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FS-77373</w:t>
            </w:r>
          </w:p>
        </w:tc>
        <w:tc>
          <w:tcPr>
            <w:tcW w:w="4725" w:type="dxa"/>
          </w:tcPr>
          <w:p w:rsidR="00397C43" w:rsidRPr="00AE14F4" w:rsidRDefault="00397C43" w:rsidP="008C6507">
            <w:pPr>
              <w:rPr>
                <w:rFonts w:asciiTheme="minorHAnsi" w:hAnsiTheme="minorHAnsi" w:cstheme="minorHAnsi"/>
                <w:sz w:val="20"/>
                <w:szCs w:val="20"/>
              </w:rPr>
            </w:pPr>
            <w:r w:rsidRPr="00AE14F4">
              <w:rPr>
                <w:rFonts w:asciiTheme="minorHAnsi" w:hAnsiTheme="minorHAnsi" w:cstheme="minorHAnsi"/>
                <w:sz w:val="20"/>
                <w:szCs w:val="20"/>
              </w:rPr>
              <w:t>&lt; 15 cubic feet Glass-Door Reach-In Refrigerator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FS-28291</w:t>
            </w:r>
          </w:p>
        </w:tc>
        <w:tc>
          <w:tcPr>
            <w:tcW w:w="4725" w:type="dxa"/>
          </w:tcPr>
          <w:p w:rsidR="00397C43" w:rsidRPr="00AE14F4" w:rsidRDefault="00397C43" w:rsidP="008C6507">
            <w:pPr>
              <w:rPr>
                <w:rFonts w:asciiTheme="minorHAnsi" w:hAnsiTheme="minorHAnsi" w:cstheme="minorHAnsi"/>
                <w:sz w:val="20"/>
                <w:szCs w:val="20"/>
              </w:rPr>
            </w:pPr>
            <w:r w:rsidRPr="00AE14F4">
              <w:rPr>
                <w:rFonts w:asciiTheme="minorHAnsi" w:hAnsiTheme="minorHAnsi" w:cstheme="minorHAnsi"/>
                <w:sz w:val="20"/>
                <w:szCs w:val="20"/>
              </w:rPr>
              <w:t>15 – 29 cubic feet Glass-Door Reach-In Refrigerator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FS-68882</w:t>
            </w:r>
          </w:p>
        </w:tc>
        <w:tc>
          <w:tcPr>
            <w:tcW w:w="4725" w:type="dxa"/>
          </w:tcPr>
          <w:p w:rsidR="00397C43" w:rsidRPr="00AE14F4" w:rsidRDefault="00397C43" w:rsidP="008C6507">
            <w:pPr>
              <w:rPr>
                <w:rFonts w:asciiTheme="minorHAnsi" w:hAnsiTheme="minorHAnsi" w:cstheme="minorHAnsi"/>
                <w:sz w:val="20"/>
                <w:szCs w:val="20"/>
              </w:rPr>
            </w:pPr>
            <w:r w:rsidRPr="00AE14F4">
              <w:rPr>
                <w:rFonts w:asciiTheme="minorHAnsi" w:hAnsiTheme="minorHAnsi" w:cstheme="minorHAnsi"/>
                <w:sz w:val="20"/>
                <w:szCs w:val="20"/>
              </w:rPr>
              <w:t>30 – 49 cubic feet Glass-Door Reach-In Refrigerator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4E03D4" w:rsidRDefault="00397C43" w:rsidP="008C6507">
            <w:pPr>
              <w:jc w:val="center"/>
              <w:rPr>
                <w:rFonts w:asciiTheme="minorHAnsi" w:hAnsiTheme="minorHAnsi" w:cstheme="minorHAnsi"/>
                <w:sz w:val="20"/>
                <w:szCs w:val="20"/>
              </w:rPr>
            </w:pPr>
            <w:r w:rsidRPr="004E03D4">
              <w:rPr>
                <w:rFonts w:asciiTheme="minorHAnsi" w:hAnsiTheme="minorHAnsi" w:cstheme="minorHAnsi"/>
                <w:sz w:val="20"/>
                <w:szCs w:val="20"/>
              </w:rPr>
              <w:t>FS-44686</w:t>
            </w:r>
          </w:p>
        </w:tc>
        <w:tc>
          <w:tcPr>
            <w:tcW w:w="4725" w:type="dxa"/>
          </w:tcPr>
          <w:p w:rsidR="00397C43" w:rsidRPr="00AE14F4" w:rsidRDefault="00397C43" w:rsidP="008C6507">
            <w:pPr>
              <w:rPr>
                <w:rFonts w:asciiTheme="minorHAnsi" w:hAnsiTheme="minorHAnsi" w:cstheme="minorHAnsi"/>
                <w:sz w:val="20"/>
                <w:szCs w:val="20"/>
              </w:rPr>
            </w:pPr>
            <w:r w:rsidRPr="00AE14F4">
              <w:rPr>
                <w:rFonts w:asciiTheme="minorHAnsi" w:hAnsiTheme="minorHAnsi" w:cstheme="minorHAnsi"/>
                <w:sz w:val="20"/>
                <w:szCs w:val="20"/>
              </w:rPr>
              <w:t>≥ 50 cubic feet Glass-Door Reach-In Refrigerator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1E53C6" w:rsidRDefault="00397C43" w:rsidP="008C6507">
            <w:pPr>
              <w:jc w:val="center"/>
              <w:rPr>
                <w:rFonts w:asciiTheme="minorHAnsi" w:hAnsiTheme="minorHAnsi" w:cstheme="minorHAnsi"/>
                <w:sz w:val="20"/>
                <w:szCs w:val="20"/>
              </w:rPr>
            </w:pPr>
            <w:r w:rsidRPr="001E53C6">
              <w:rPr>
                <w:rFonts w:asciiTheme="minorHAnsi" w:hAnsiTheme="minorHAnsi" w:cstheme="minorHAnsi"/>
                <w:sz w:val="20"/>
                <w:szCs w:val="20"/>
              </w:rPr>
              <w:t>FS-16170</w:t>
            </w:r>
          </w:p>
        </w:tc>
        <w:tc>
          <w:tcPr>
            <w:tcW w:w="4725" w:type="dxa"/>
          </w:tcPr>
          <w:p w:rsidR="00397C43" w:rsidRPr="001E53C6" w:rsidRDefault="00397C43" w:rsidP="008C6507">
            <w:pPr>
              <w:rPr>
                <w:rFonts w:asciiTheme="minorHAnsi" w:hAnsiTheme="minorHAnsi" w:cstheme="minorHAnsi"/>
                <w:sz w:val="20"/>
                <w:szCs w:val="20"/>
              </w:rPr>
            </w:pPr>
            <w:r w:rsidRPr="001E53C6">
              <w:rPr>
                <w:rFonts w:asciiTheme="minorHAnsi" w:hAnsiTheme="minorHAnsi" w:cstheme="minorHAnsi"/>
                <w:sz w:val="20"/>
                <w:szCs w:val="20"/>
              </w:rPr>
              <w:t>&lt; 15 cubic feet Glass-Door Reach-In Freezer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1E53C6" w:rsidRDefault="00397C43" w:rsidP="008C6507">
            <w:pPr>
              <w:jc w:val="center"/>
              <w:rPr>
                <w:rFonts w:asciiTheme="minorHAnsi" w:hAnsiTheme="minorHAnsi" w:cstheme="minorHAnsi"/>
                <w:sz w:val="20"/>
                <w:szCs w:val="20"/>
              </w:rPr>
            </w:pPr>
            <w:r w:rsidRPr="001E53C6">
              <w:rPr>
                <w:rFonts w:asciiTheme="minorHAnsi" w:hAnsiTheme="minorHAnsi" w:cstheme="minorHAnsi"/>
                <w:sz w:val="20"/>
                <w:szCs w:val="20"/>
              </w:rPr>
              <w:t>FS-38598</w:t>
            </w:r>
          </w:p>
        </w:tc>
        <w:tc>
          <w:tcPr>
            <w:tcW w:w="4725" w:type="dxa"/>
          </w:tcPr>
          <w:p w:rsidR="00397C43" w:rsidRPr="001E53C6" w:rsidRDefault="00397C43" w:rsidP="008C6507">
            <w:pPr>
              <w:rPr>
                <w:rFonts w:asciiTheme="minorHAnsi" w:hAnsiTheme="minorHAnsi" w:cstheme="minorHAnsi"/>
                <w:sz w:val="20"/>
                <w:szCs w:val="20"/>
              </w:rPr>
            </w:pPr>
            <w:r w:rsidRPr="001E53C6">
              <w:rPr>
                <w:rFonts w:asciiTheme="minorHAnsi" w:hAnsiTheme="minorHAnsi" w:cstheme="minorHAnsi"/>
                <w:sz w:val="20"/>
                <w:szCs w:val="20"/>
              </w:rPr>
              <w:t>15 – 29 cubic feet Glass-Door Reach-In Freezer</w:t>
            </w:r>
          </w:p>
        </w:tc>
      </w:tr>
      <w:tr w:rsidR="00397C43" w:rsidRPr="00697868" w:rsidTr="008C650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97C43" w:rsidRPr="001E53C6" w:rsidRDefault="00397C43" w:rsidP="008C6507">
            <w:pPr>
              <w:jc w:val="center"/>
              <w:rPr>
                <w:rFonts w:asciiTheme="minorHAnsi" w:hAnsiTheme="minorHAnsi" w:cstheme="minorHAnsi"/>
                <w:sz w:val="20"/>
                <w:szCs w:val="20"/>
              </w:rPr>
            </w:pPr>
            <w:r w:rsidRPr="001E53C6">
              <w:rPr>
                <w:rFonts w:asciiTheme="minorHAnsi" w:hAnsiTheme="minorHAnsi" w:cstheme="minorHAnsi"/>
                <w:sz w:val="20"/>
                <w:szCs w:val="20"/>
              </w:rPr>
              <w:t>FS-58112</w:t>
            </w:r>
          </w:p>
        </w:tc>
        <w:tc>
          <w:tcPr>
            <w:tcW w:w="4725" w:type="dxa"/>
          </w:tcPr>
          <w:p w:rsidR="00397C43" w:rsidRPr="001E53C6" w:rsidRDefault="00397C43" w:rsidP="008C6507">
            <w:pPr>
              <w:rPr>
                <w:rFonts w:asciiTheme="minorHAnsi" w:hAnsiTheme="minorHAnsi" w:cstheme="minorHAnsi"/>
                <w:sz w:val="20"/>
                <w:szCs w:val="20"/>
              </w:rPr>
            </w:pPr>
            <w:r w:rsidRPr="001E53C6">
              <w:rPr>
                <w:rFonts w:asciiTheme="minorHAnsi" w:hAnsiTheme="minorHAnsi" w:cstheme="minorHAnsi"/>
                <w:sz w:val="20"/>
                <w:szCs w:val="20"/>
              </w:rPr>
              <w:t>30 – 49 cubic feet Glass-Door Reach-In Freezer</w:t>
            </w:r>
          </w:p>
        </w:tc>
      </w:tr>
      <w:tr w:rsidR="00397C43" w:rsidRPr="00697868" w:rsidTr="008C650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97C43" w:rsidRPr="001E53C6" w:rsidRDefault="00397C43" w:rsidP="008C6507">
            <w:pPr>
              <w:jc w:val="center"/>
              <w:rPr>
                <w:rFonts w:asciiTheme="minorHAnsi" w:hAnsiTheme="minorHAnsi" w:cstheme="minorHAnsi"/>
                <w:sz w:val="20"/>
                <w:szCs w:val="20"/>
              </w:rPr>
            </w:pPr>
            <w:r w:rsidRPr="001E53C6">
              <w:rPr>
                <w:rFonts w:asciiTheme="minorHAnsi" w:hAnsiTheme="minorHAnsi" w:cstheme="minorHAnsi"/>
                <w:sz w:val="20"/>
                <w:szCs w:val="20"/>
              </w:rPr>
              <w:t>FS-30794</w:t>
            </w:r>
          </w:p>
        </w:tc>
        <w:tc>
          <w:tcPr>
            <w:tcW w:w="4725" w:type="dxa"/>
          </w:tcPr>
          <w:p w:rsidR="00397C43" w:rsidRPr="001E53C6" w:rsidRDefault="00397C43" w:rsidP="008C6507">
            <w:pPr>
              <w:rPr>
                <w:rFonts w:asciiTheme="minorHAnsi" w:hAnsiTheme="minorHAnsi" w:cstheme="minorHAnsi"/>
                <w:sz w:val="20"/>
                <w:szCs w:val="20"/>
              </w:rPr>
            </w:pPr>
            <w:r w:rsidRPr="001E53C6">
              <w:rPr>
                <w:rFonts w:asciiTheme="minorHAnsi" w:hAnsiTheme="minorHAnsi" w:cstheme="minorHAnsi"/>
                <w:sz w:val="20"/>
                <w:szCs w:val="20"/>
              </w:rPr>
              <w:t>≥ 50 cubic feet Glass-Door Reach-In Freezer</w:t>
            </w:r>
          </w:p>
        </w:tc>
      </w:tr>
    </w:tbl>
    <w:p w:rsidR="00697868" w:rsidRDefault="00697868" w:rsidP="00697868">
      <w:pPr>
        <w:pStyle w:val="Reminders"/>
        <w:rPr>
          <w:rFonts w:asciiTheme="minorHAnsi" w:hAnsiTheme="minorHAnsi" w:cstheme="minorHAnsi"/>
          <w:sz w:val="22"/>
          <w:szCs w:val="22"/>
        </w:rPr>
      </w:pPr>
    </w:p>
    <w:p w:rsidR="00254E05" w:rsidRPr="00254E05" w:rsidRDefault="00254E05" w:rsidP="00697868">
      <w:pPr>
        <w:pStyle w:val="Reminders"/>
        <w:rPr>
          <w:rFonts w:asciiTheme="minorHAnsi" w:hAnsiTheme="minorHAnsi" w:cstheme="minorHAnsi"/>
          <w:i w:val="0"/>
          <w:color w:val="auto"/>
          <w:sz w:val="22"/>
          <w:szCs w:val="22"/>
        </w:rPr>
      </w:pPr>
      <w:r w:rsidRPr="00254E05">
        <w:rPr>
          <w:rFonts w:asciiTheme="minorHAnsi" w:hAnsiTheme="minorHAnsi" w:cstheme="minorHAnsi"/>
          <w:i w:val="0"/>
          <w:color w:val="auto"/>
          <w:sz w:val="22"/>
          <w:szCs w:val="22"/>
        </w:rPr>
        <w:t xml:space="preserve">Units with remote refrigeration systems do not qualify. Used or rebuilt equipment is not eligible. Each installed equipment must meet minimum prescriptive criteria to qualify for a per unit rebate. </w:t>
      </w:r>
      <w:r w:rsidRPr="00254E05">
        <w:rPr>
          <w:rFonts w:asciiTheme="minorHAnsi" w:hAnsiTheme="minorHAnsi"/>
          <w:i w:val="0"/>
          <w:color w:val="auto"/>
          <w:sz w:val="22"/>
          <w:szCs w:val="22"/>
        </w:rPr>
        <w:t>This measure is only applicable to Non-residential building types. This measure is not approved for installation in Residential Single Family, Residential Multi-Family, or Residential Mobile Home – Double Wide building types. This measure is eligible in all SCE climate zones.</w:t>
      </w:r>
    </w:p>
    <w:p w:rsidR="00254E05" w:rsidRPr="00254E05" w:rsidRDefault="00254E05" w:rsidP="00697868">
      <w:pPr>
        <w:pStyle w:val="Reminders"/>
        <w:rPr>
          <w:rFonts w:asciiTheme="minorHAnsi" w:hAnsiTheme="minorHAnsi" w:cstheme="minorHAnsi"/>
          <w:i w:val="0"/>
          <w:color w:val="auto"/>
          <w:sz w:val="22"/>
          <w:szCs w:val="22"/>
        </w:rPr>
      </w:pP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471AE3" w:rsidRDefault="00471AE3" w:rsidP="00697868">
      <w:pPr>
        <w:pStyle w:val="Reminders"/>
        <w:tabs>
          <w:tab w:val="num" w:pos="360"/>
        </w:tabs>
        <w:rPr>
          <w:rFonts w:asciiTheme="minorHAnsi" w:hAnsiTheme="minorHAnsi" w:cstheme="minorHAnsi"/>
          <w:i w:val="0"/>
          <w:color w:val="auto"/>
          <w:sz w:val="22"/>
          <w:szCs w:val="22"/>
        </w:rPr>
      </w:pPr>
      <w:r w:rsidRPr="00471AE3">
        <w:rPr>
          <w:rFonts w:asciiTheme="minorHAnsi" w:hAnsiTheme="minorHAnsi" w:cstheme="minorHAnsi"/>
          <w:i w:val="0"/>
          <w:color w:val="auto"/>
          <w:sz w:val="22"/>
          <w:szCs w:val="22"/>
        </w:rPr>
        <w:t>Reach-in refrigerators and freezers are</w:t>
      </w:r>
      <w:r>
        <w:rPr>
          <w:rFonts w:asciiTheme="minorHAnsi" w:hAnsiTheme="minorHAnsi" w:cstheme="minorHAnsi"/>
          <w:i w:val="0"/>
          <w:color w:val="auto"/>
          <w:sz w:val="22"/>
          <w:szCs w:val="22"/>
        </w:rPr>
        <w:t xml:space="preserve"> typically used to house perishable goods, such as soft drinks in supermarkets or other commercial areas. They are </w:t>
      </w:r>
      <w:r w:rsidRPr="00471AE3">
        <w:rPr>
          <w:rFonts w:asciiTheme="minorHAnsi" w:hAnsiTheme="minorHAnsi" w:cstheme="minorHAnsi"/>
          <w:i w:val="0"/>
          <w:color w:val="auto"/>
          <w:sz w:val="22"/>
          <w:szCs w:val="22"/>
        </w:rPr>
        <w:t xml:space="preserve">typically constructed from stainless steel and have a thick layer of insulation in the walls, doors, and floor. The cabinets have one to three doors, made of either glass or steel, and come in a variety of sizes with storage capabilities up to 72 cubic feet. </w:t>
      </w:r>
      <w:r>
        <w:rPr>
          <w:rFonts w:asciiTheme="minorHAnsi" w:hAnsiTheme="minorHAnsi" w:cstheme="minorHAnsi"/>
          <w:i w:val="0"/>
          <w:color w:val="auto"/>
          <w:sz w:val="22"/>
          <w:szCs w:val="22"/>
        </w:rPr>
        <w:t xml:space="preserve">These units are known as self-contained as they have an internal compressor for cooling rather than relying on an external compressor. </w:t>
      </w:r>
    </w:p>
    <w:p w:rsidR="00697868" w:rsidRPr="00697868" w:rsidRDefault="00697868" w:rsidP="00697868">
      <w:pPr>
        <w:pStyle w:val="Heading2"/>
        <w:rPr>
          <w:rFonts w:asciiTheme="minorHAnsi" w:hAnsiTheme="minorHAnsi"/>
        </w:rPr>
      </w:pPr>
      <w:r w:rsidRPr="00697868">
        <w:rPr>
          <w:rFonts w:asciiTheme="minorHAnsi" w:hAnsiTheme="minorHAnsi"/>
        </w:rPr>
        <w:lastRenderedPageBreak/>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254E05" w:rsidRPr="00254E05" w:rsidRDefault="00254E05" w:rsidP="00254E05">
      <w:pPr>
        <w:rPr>
          <w:rFonts w:asciiTheme="minorHAnsi" w:hAnsiTheme="minorHAnsi"/>
          <w:sz w:val="22"/>
          <w:szCs w:val="22"/>
        </w:rPr>
      </w:pPr>
      <w:r w:rsidRPr="00254E05">
        <w:rPr>
          <w:rFonts w:asciiTheme="minorHAnsi" w:hAnsiTheme="minorHAnsi"/>
          <w:sz w:val="22"/>
          <w:szCs w:val="22"/>
        </w:rPr>
        <w:t xml:space="preserve">The delivery </w:t>
      </w:r>
      <w:r w:rsidR="00FB3C5E" w:rsidRPr="00254E05">
        <w:rPr>
          <w:rFonts w:asciiTheme="minorHAnsi" w:hAnsiTheme="minorHAnsi"/>
          <w:sz w:val="22"/>
          <w:szCs w:val="22"/>
        </w:rPr>
        <w:t>methods for the measures in this work paper are</w:t>
      </w:r>
      <w:r w:rsidRPr="00254E05">
        <w:rPr>
          <w:rFonts w:asciiTheme="minorHAnsi" w:hAnsiTheme="minorHAnsi"/>
          <w:sz w:val="22"/>
          <w:szCs w:val="22"/>
        </w:rPr>
        <w:t xml:space="preserve"> Financial Support – Down Stream Incentive – Deemed and Financial Support – Midstream Incentive –Deemed.</w:t>
      </w:r>
    </w:p>
    <w:p w:rsidR="00254E05" w:rsidRPr="00254E05" w:rsidRDefault="00254E05" w:rsidP="00254E05">
      <w:pPr>
        <w:rPr>
          <w:rFonts w:asciiTheme="minorHAnsi" w:hAnsiTheme="minorHAnsi"/>
          <w:sz w:val="22"/>
          <w:szCs w:val="22"/>
        </w:rPr>
      </w:pPr>
    </w:p>
    <w:p w:rsidR="00254E05" w:rsidRDefault="00254E05" w:rsidP="00254E05">
      <w:pPr>
        <w:pStyle w:val="Reminders"/>
        <w:tabs>
          <w:tab w:val="num" w:pos="360"/>
        </w:tabs>
        <w:rPr>
          <w:rFonts w:asciiTheme="minorHAnsi" w:hAnsiTheme="minorHAnsi"/>
          <w:i w:val="0"/>
          <w:color w:val="auto"/>
          <w:sz w:val="22"/>
          <w:szCs w:val="22"/>
        </w:rPr>
      </w:pPr>
      <w:r w:rsidRPr="00254E05">
        <w:rPr>
          <w:rFonts w:asciiTheme="minorHAnsi" w:hAnsiTheme="minorHAnsi"/>
          <w:i w:val="0"/>
          <w:color w:val="auto"/>
          <w:sz w:val="22"/>
          <w:szCs w:val="22"/>
        </w:rPr>
        <w:t>The program type is Replace-On-Burnout (ROB) and Retrofit (RET). In the early retirement approach, functional units will be identified through the Energy Efficiency Mid-Stream Bottling Pilot program</w:t>
      </w:r>
      <w:r w:rsidR="00397C43">
        <w:rPr>
          <w:rFonts w:asciiTheme="minorHAnsi" w:hAnsiTheme="minorHAnsi"/>
          <w:i w:val="0"/>
          <w:color w:val="auto"/>
          <w:sz w:val="22"/>
          <w:szCs w:val="22"/>
        </w:rPr>
        <w:t xml:space="preserve"> which targets glass-door reach-in refrigerators</w:t>
      </w:r>
      <w:r w:rsidRPr="00254E05">
        <w:rPr>
          <w:rFonts w:asciiTheme="minorHAnsi" w:hAnsiTheme="minorHAnsi"/>
          <w:i w:val="0"/>
          <w:color w:val="auto"/>
          <w:sz w:val="22"/>
          <w:szCs w:val="22"/>
        </w:rPr>
        <w:t>. These units will be targeted for participation through the pilot program and will be retired prematurely. The pilot program will provide incentives to the contractor for this to occur.</w:t>
      </w:r>
    </w:p>
    <w:p w:rsidR="00254E05" w:rsidRPr="00254E05" w:rsidRDefault="00254E05" w:rsidP="00254E05">
      <w:pPr>
        <w:pStyle w:val="Reminders"/>
        <w:tabs>
          <w:tab w:val="num" w:pos="360"/>
        </w:tabs>
        <w:rPr>
          <w:rFonts w:asciiTheme="minorHAnsi" w:hAnsiTheme="minorHAnsi" w:cstheme="minorHAnsi"/>
          <w:i w:val="0"/>
          <w:color w:val="auto"/>
          <w:sz w:val="22"/>
          <w:szCs w:val="22"/>
        </w:rPr>
      </w:pPr>
    </w:p>
    <w:p w:rsidR="00E16609" w:rsidRDefault="00824F1C" w:rsidP="00824F1C">
      <w:pPr>
        <w:pStyle w:val="Heading2"/>
        <w:rPr>
          <w:rFonts w:asciiTheme="minorHAnsi" w:hAnsiTheme="minorHAnsi" w:cstheme="minorHAnsi"/>
        </w:rPr>
      </w:pPr>
      <w:bookmarkStart w:id="8"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254E05" w:rsidRPr="00254E05" w:rsidRDefault="00254E05" w:rsidP="00E16609">
      <w:pPr>
        <w:pStyle w:val="Reminder"/>
        <w:rPr>
          <w:rFonts w:asciiTheme="minorHAnsi" w:hAnsiTheme="minorHAnsi" w:cstheme="minorHAnsi"/>
          <w:i w:val="0"/>
          <w:color w:val="auto"/>
          <w:sz w:val="22"/>
          <w:szCs w:val="22"/>
        </w:rPr>
      </w:pPr>
      <w:r w:rsidRPr="00254E05">
        <w:rPr>
          <w:rFonts w:asciiTheme="minorHAnsi" w:hAnsiTheme="minorHAnsi" w:cstheme="minorHAnsi"/>
          <w:i w:val="0"/>
          <w:color w:val="auto"/>
          <w:sz w:val="22"/>
          <w:szCs w:val="22"/>
        </w:rPr>
        <w:t xml:space="preserve">The 2014 DEER database </w:t>
      </w:r>
      <w:r w:rsidR="009F0E08">
        <w:rPr>
          <w:rFonts w:asciiTheme="minorHAnsi" w:hAnsiTheme="minorHAnsi" w:cstheme="minorHAnsi"/>
          <w:i w:val="0"/>
          <w:color w:val="auto"/>
          <w:sz w:val="22"/>
          <w:szCs w:val="22"/>
        </w:rPr>
        <w:t>does contain energy star refrigerators and freezers as well as recycled refrigerators and freezers. The DEER database, however</w:t>
      </w:r>
      <w:r w:rsidR="008A1405">
        <w:rPr>
          <w:rFonts w:asciiTheme="minorHAnsi" w:hAnsiTheme="minorHAnsi" w:cstheme="minorHAnsi"/>
          <w:i w:val="0"/>
          <w:color w:val="auto"/>
          <w:sz w:val="22"/>
          <w:szCs w:val="22"/>
        </w:rPr>
        <w:t>, does</w:t>
      </w:r>
      <w:r w:rsidRPr="00254E05">
        <w:rPr>
          <w:rFonts w:asciiTheme="minorHAnsi" w:hAnsiTheme="minorHAnsi" w:cstheme="minorHAnsi"/>
          <w:i w:val="0"/>
          <w:color w:val="auto"/>
          <w:sz w:val="22"/>
          <w:szCs w:val="22"/>
        </w:rPr>
        <w:t xml:space="preserve"> not contain</w:t>
      </w:r>
      <w:r w:rsidR="009F0E08">
        <w:rPr>
          <w:rFonts w:asciiTheme="minorHAnsi" w:hAnsiTheme="minorHAnsi" w:cstheme="minorHAnsi"/>
          <w:i w:val="0"/>
          <w:color w:val="auto"/>
          <w:sz w:val="22"/>
          <w:szCs w:val="22"/>
        </w:rPr>
        <w:t xml:space="preserve"> solid or glass door reach-in refrigerators or freezers.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001475" w:rsidRDefault="00001475" w:rsidP="0088603B">
            <w:pPr>
              <w:jc w:val="center"/>
              <w:rPr>
                <w:rFonts w:asciiTheme="minorHAnsi" w:hAnsiTheme="minorHAnsi" w:cstheme="minorHAnsi"/>
                <w:b/>
                <w:sz w:val="20"/>
                <w:szCs w:val="20"/>
              </w:rPr>
            </w:pPr>
            <w:r w:rsidRPr="00001475">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001475" w:rsidRDefault="00001475" w:rsidP="00E81F3E">
            <w:pPr>
              <w:jc w:val="center"/>
              <w:rPr>
                <w:rFonts w:asciiTheme="minorHAnsi" w:hAnsiTheme="minorHAnsi" w:cstheme="minorHAnsi"/>
                <w:sz w:val="20"/>
                <w:szCs w:val="20"/>
              </w:rPr>
            </w:pPr>
            <w:r w:rsidRPr="00001475">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001475" w:rsidRDefault="00001475" w:rsidP="00E81F3E">
            <w:pPr>
              <w:jc w:val="center"/>
              <w:rPr>
                <w:rFonts w:asciiTheme="minorHAnsi" w:hAnsiTheme="minorHAnsi" w:cstheme="minorHAnsi"/>
                <w:sz w:val="20"/>
                <w:szCs w:val="20"/>
              </w:rPr>
            </w:pPr>
            <w:r w:rsidRPr="00001475">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001475" w:rsidRDefault="00001475" w:rsidP="00001475">
            <w:pPr>
              <w:jc w:val="center"/>
              <w:rPr>
                <w:rFonts w:asciiTheme="minorHAnsi" w:hAnsiTheme="minorHAnsi" w:cstheme="minorHAnsi"/>
                <w:sz w:val="20"/>
                <w:szCs w:val="20"/>
              </w:rPr>
            </w:pPr>
            <w:r w:rsidRPr="00001475">
              <w:rPr>
                <w:rFonts w:asciiTheme="minorHAnsi" w:hAnsiTheme="minorHAnsi" w:cstheme="minorHAnsi"/>
                <w:sz w:val="20"/>
                <w:szCs w:val="20"/>
              </w:rPr>
              <w:t>Measure</w:t>
            </w:r>
            <w:r>
              <w:rPr>
                <w:rFonts w:asciiTheme="minorHAnsi" w:hAnsiTheme="minorHAnsi" w:cstheme="minorHAnsi"/>
                <w:sz w:val="20"/>
                <w:szCs w:val="20"/>
              </w:rPr>
              <w:t xml:space="preserve">s are </w:t>
            </w:r>
            <w:r w:rsidRPr="00001475">
              <w:rPr>
                <w:rFonts w:asciiTheme="minorHAnsi" w:hAnsiTheme="minorHAnsi" w:cstheme="minorHAnsi"/>
                <w:sz w:val="20"/>
                <w:szCs w:val="20"/>
              </w:rPr>
              <w:t>not in DEER</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001475" w:rsidRDefault="00001475" w:rsidP="00D36798">
            <w:pPr>
              <w:jc w:val="center"/>
              <w:rPr>
                <w:rFonts w:asciiTheme="minorHAnsi" w:hAnsiTheme="minorHAnsi" w:cstheme="minorHAnsi"/>
                <w:sz w:val="20"/>
                <w:szCs w:val="20"/>
              </w:rPr>
            </w:pPr>
            <w:r w:rsidRPr="00001475">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001475" w:rsidRDefault="00001475" w:rsidP="00E81F3E">
            <w:pPr>
              <w:jc w:val="center"/>
              <w:rPr>
                <w:rFonts w:asciiTheme="minorHAnsi" w:hAnsiTheme="minorHAnsi" w:cstheme="minorHAnsi"/>
                <w:sz w:val="20"/>
                <w:szCs w:val="20"/>
              </w:rPr>
            </w:pPr>
            <w:r w:rsidRPr="00001475">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9"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_Ref296591799 \h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end"/>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6B4A48" w:rsidRPr="00697868">
        <w:rPr>
          <w:rFonts w:asciiTheme="minorHAnsi" w:hAnsiTheme="minorHAnsi" w:cstheme="minorHAnsi"/>
          <w:sz w:val="22"/>
          <w:szCs w:val="22"/>
        </w:rPr>
        <w:t xml:space="preserve">Table </w:t>
      </w:r>
      <w:r w:rsidR="006B4A48">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0"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672"/>
        <w:gridCol w:w="1757"/>
        <w:gridCol w:w="1351"/>
        <w:gridCol w:w="1671"/>
        <w:gridCol w:w="1233"/>
        <w:gridCol w:w="706"/>
      </w:tblGrid>
      <w:tr w:rsidR="000968C6" w:rsidRPr="00697868" w:rsidTr="008A1405">
        <w:trPr>
          <w:cnfStyle w:val="100000000000" w:firstRow="1" w:lastRow="0" w:firstColumn="0" w:lastColumn="0" w:oddVBand="0" w:evenVBand="0" w:oddHBand="0" w:evenHBand="0" w:firstRowFirstColumn="0" w:firstRowLastColumn="0" w:lastRowFirstColumn="0" w:lastRowLastColumn="0"/>
          <w:jc w:val="center"/>
        </w:trPr>
        <w:tc>
          <w:tcPr>
            <w:tcW w:w="996"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4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0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96"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35"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2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CD1025" w:rsidRPr="00697868" w:rsidTr="008A1405">
        <w:trPr>
          <w:cnfStyle w:val="000000100000" w:firstRow="0" w:lastRow="0" w:firstColumn="0" w:lastColumn="0" w:oddVBand="0" w:evenVBand="0" w:oddHBand="1" w:evenHBand="0" w:firstRowFirstColumn="0" w:firstRowLastColumn="0" w:lastRowFirstColumn="0" w:lastRowLastColumn="0"/>
          <w:jc w:val="center"/>
        </w:trPr>
        <w:tc>
          <w:tcPr>
            <w:tcW w:w="996"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Com-Default&gt;2yrs</w:t>
            </w:r>
          </w:p>
        </w:tc>
        <w:tc>
          <w:tcPr>
            <w:tcW w:w="1047"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All other EEMs with no evaluated NTGR; existing EEM in programs with same delivery mechanism for more than 2 years</w:t>
            </w:r>
          </w:p>
        </w:tc>
        <w:tc>
          <w:tcPr>
            <w:tcW w:w="805"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Com</w:t>
            </w:r>
          </w:p>
        </w:tc>
        <w:tc>
          <w:tcPr>
            <w:tcW w:w="996"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Any</w:t>
            </w:r>
          </w:p>
        </w:tc>
        <w:tc>
          <w:tcPr>
            <w:tcW w:w="735"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All</w:t>
            </w:r>
          </w:p>
        </w:tc>
        <w:tc>
          <w:tcPr>
            <w:tcW w:w="421" w:type="pct"/>
            <w:vAlign w:val="center"/>
          </w:tcPr>
          <w:p w:rsidR="00CD1025" w:rsidRPr="00F314CA" w:rsidRDefault="00CD1025" w:rsidP="00712CCD">
            <w:pPr>
              <w:jc w:val="center"/>
              <w:rPr>
                <w:rFonts w:asciiTheme="minorHAnsi" w:hAnsiTheme="minorHAnsi" w:cstheme="minorHAnsi"/>
                <w:sz w:val="20"/>
                <w:szCs w:val="20"/>
              </w:rPr>
            </w:pPr>
            <w:r w:rsidRPr="00F314CA">
              <w:rPr>
                <w:rFonts w:asciiTheme="minorHAnsi" w:hAnsiTheme="minorHAnsi" w:cstheme="minorHAnsi"/>
                <w:sz w:val="20"/>
                <w:szCs w:val="20"/>
              </w:rPr>
              <w:t>0.6</w:t>
            </w:r>
          </w:p>
        </w:tc>
      </w:tr>
      <w:tr w:rsidR="008A1405" w:rsidRPr="00697868" w:rsidTr="00362D65">
        <w:trPr>
          <w:cnfStyle w:val="000000010000" w:firstRow="0" w:lastRow="0" w:firstColumn="0" w:lastColumn="0" w:oddVBand="0" w:evenVBand="0" w:oddHBand="0" w:evenHBand="1" w:firstRowFirstColumn="0" w:firstRowLastColumn="0" w:lastRowFirstColumn="0" w:lastRowLastColumn="0"/>
          <w:jc w:val="center"/>
        </w:trPr>
        <w:tc>
          <w:tcPr>
            <w:tcW w:w="996" w:type="pct"/>
            <w:vAlign w:val="center"/>
          </w:tcPr>
          <w:p w:rsidR="008A1405" w:rsidRPr="008A1405" w:rsidRDefault="008A1405" w:rsidP="00362D65">
            <w:pPr>
              <w:jc w:val="center"/>
              <w:rPr>
                <w:rFonts w:asciiTheme="minorHAnsi" w:hAnsiTheme="minorHAnsi" w:cstheme="minorHAnsi"/>
                <w:sz w:val="20"/>
                <w:szCs w:val="20"/>
              </w:rPr>
            </w:pPr>
            <w:proofErr w:type="spellStart"/>
            <w:r w:rsidRPr="008A1405">
              <w:rPr>
                <w:rFonts w:asciiTheme="minorHAnsi" w:hAnsiTheme="minorHAnsi" w:cstheme="minorHAnsi"/>
                <w:sz w:val="20"/>
                <w:szCs w:val="20"/>
              </w:rPr>
              <w:lastRenderedPageBreak/>
              <w:t>Ind</w:t>
            </w:r>
            <w:proofErr w:type="spellEnd"/>
            <w:r w:rsidRPr="008A1405">
              <w:rPr>
                <w:rFonts w:asciiTheme="minorHAnsi" w:hAnsiTheme="minorHAnsi" w:cstheme="minorHAnsi"/>
                <w:sz w:val="20"/>
                <w:szCs w:val="20"/>
              </w:rPr>
              <w:t>-Default&gt;2yrs</w:t>
            </w:r>
          </w:p>
        </w:tc>
        <w:tc>
          <w:tcPr>
            <w:tcW w:w="1047"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All other EEMs with no evaluated NTGR; existing EEM in programs with same delivery mechanism for more than 2 years</w:t>
            </w:r>
          </w:p>
        </w:tc>
        <w:tc>
          <w:tcPr>
            <w:tcW w:w="805" w:type="pct"/>
            <w:vAlign w:val="center"/>
          </w:tcPr>
          <w:p w:rsidR="008A1405" w:rsidRPr="00F314CA" w:rsidRDefault="00362D65" w:rsidP="00781A73">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996"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Any</w:t>
            </w:r>
          </w:p>
        </w:tc>
        <w:tc>
          <w:tcPr>
            <w:tcW w:w="735"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All</w:t>
            </w:r>
          </w:p>
        </w:tc>
        <w:tc>
          <w:tcPr>
            <w:tcW w:w="421"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0.6</w:t>
            </w:r>
          </w:p>
        </w:tc>
      </w:tr>
      <w:tr w:rsidR="008A1405" w:rsidRPr="00697868" w:rsidTr="00362D65">
        <w:trPr>
          <w:cnfStyle w:val="000000100000" w:firstRow="0" w:lastRow="0" w:firstColumn="0" w:lastColumn="0" w:oddVBand="0" w:evenVBand="0" w:oddHBand="1" w:evenHBand="0" w:firstRowFirstColumn="0" w:firstRowLastColumn="0" w:lastRowFirstColumn="0" w:lastRowLastColumn="0"/>
          <w:jc w:val="center"/>
        </w:trPr>
        <w:tc>
          <w:tcPr>
            <w:tcW w:w="996" w:type="pct"/>
            <w:vAlign w:val="center"/>
          </w:tcPr>
          <w:p w:rsidR="008A1405" w:rsidRPr="008A1405" w:rsidRDefault="008A1405" w:rsidP="00362D65">
            <w:pPr>
              <w:jc w:val="center"/>
              <w:rPr>
                <w:rFonts w:asciiTheme="minorHAnsi" w:hAnsiTheme="minorHAnsi" w:cstheme="minorHAnsi"/>
                <w:sz w:val="20"/>
                <w:szCs w:val="20"/>
              </w:rPr>
            </w:pPr>
            <w:proofErr w:type="spellStart"/>
            <w:r w:rsidRPr="008A1405">
              <w:rPr>
                <w:rFonts w:asciiTheme="minorHAnsi" w:hAnsiTheme="minorHAnsi" w:cstheme="minorHAnsi"/>
                <w:sz w:val="20"/>
                <w:szCs w:val="20"/>
              </w:rPr>
              <w:t>Agric</w:t>
            </w:r>
            <w:proofErr w:type="spellEnd"/>
            <w:r w:rsidRPr="008A1405">
              <w:rPr>
                <w:rFonts w:asciiTheme="minorHAnsi" w:hAnsiTheme="minorHAnsi" w:cstheme="minorHAnsi"/>
                <w:sz w:val="20"/>
                <w:szCs w:val="20"/>
              </w:rPr>
              <w:t>-Default&gt;2yrs</w:t>
            </w:r>
          </w:p>
        </w:tc>
        <w:tc>
          <w:tcPr>
            <w:tcW w:w="1047"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All other EEMs with no evaluated NTGR; existing EEM in programs with same delivery mechanism for more than 2 years</w:t>
            </w:r>
          </w:p>
        </w:tc>
        <w:tc>
          <w:tcPr>
            <w:tcW w:w="805" w:type="pct"/>
            <w:vAlign w:val="center"/>
          </w:tcPr>
          <w:p w:rsidR="008A1405" w:rsidRPr="00F314CA" w:rsidRDefault="00362D65" w:rsidP="00781A73">
            <w:pPr>
              <w:jc w:val="center"/>
              <w:rPr>
                <w:rFonts w:asciiTheme="minorHAnsi" w:hAnsiTheme="minorHAnsi" w:cstheme="minorHAnsi"/>
                <w:sz w:val="20"/>
                <w:szCs w:val="20"/>
              </w:rPr>
            </w:pPr>
            <w:r>
              <w:rPr>
                <w:rFonts w:asciiTheme="minorHAnsi" w:hAnsiTheme="minorHAnsi" w:cstheme="minorHAnsi"/>
                <w:sz w:val="20"/>
                <w:szCs w:val="20"/>
              </w:rPr>
              <w:t>Ag</w:t>
            </w:r>
          </w:p>
        </w:tc>
        <w:tc>
          <w:tcPr>
            <w:tcW w:w="996"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Any</w:t>
            </w:r>
          </w:p>
        </w:tc>
        <w:tc>
          <w:tcPr>
            <w:tcW w:w="735"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All</w:t>
            </w:r>
          </w:p>
        </w:tc>
        <w:tc>
          <w:tcPr>
            <w:tcW w:w="421" w:type="pct"/>
            <w:vAlign w:val="center"/>
          </w:tcPr>
          <w:p w:rsidR="008A1405" w:rsidRPr="00F314CA" w:rsidRDefault="008A1405" w:rsidP="00781A73">
            <w:pPr>
              <w:jc w:val="center"/>
              <w:rPr>
                <w:rFonts w:asciiTheme="minorHAnsi" w:hAnsiTheme="minorHAnsi" w:cstheme="minorHAnsi"/>
                <w:sz w:val="20"/>
                <w:szCs w:val="20"/>
              </w:rPr>
            </w:pPr>
            <w:r w:rsidRPr="00F314CA">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1053D" w:rsidRPr="00CD1025" w:rsidRDefault="00F1053D" w:rsidP="000968C6">
      <w:pPr>
        <w:pStyle w:val="Reminders"/>
        <w:rPr>
          <w:rFonts w:asciiTheme="minorHAnsi" w:eastAsiaTheme="minorHAnsi" w:hAnsiTheme="minorHAnsi" w:cs="Helv"/>
          <w:i w:val="0"/>
          <w:iCs/>
          <w:color w:val="000000"/>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413CDB" w:rsidRPr="00413CDB">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1"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1"/>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7"/>
        <w:gridCol w:w="1691"/>
        <w:gridCol w:w="1286"/>
        <w:gridCol w:w="1604"/>
        <w:gridCol w:w="1295"/>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r w:rsidR="00631157">
              <w:rPr>
                <w:rFonts w:asciiTheme="minorHAnsi" w:hAnsiTheme="minorHAnsi" w:cstheme="minorHAnsi"/>
                <w:sz w:val="20"/>
                <w:szCs w:val="20"/>
              </w:rPr>
              <w:t>*</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697868" w:rsidRDefault="002E1480" w:rsidP="009824E9">
            <w:pPr>
              <w:jc w:val="center"/>
              <w:rPr>
                <w:rFonts w:asciiTheme="minorHAnsi" w:hAnsiTheme="minorHAnsi" w:cstheme="minorHAnsi"/>
                <w:sz w:val="20"/>
                <w:szCs w:val="20"/>
              </w:rPr>
            </w:pPr>
            <w:proofErr w:type="spellStart"/>
            <w:r w:rsidRPr="002E1480">
              <w:rPr>
                <w:rFonts w:asciiTheme="minorHAnsi" w:hAnsiTheme="minorHAnsi" w:cstheme="minorHAnsi"/>
                <w:sz w:val="20"/>
                <w:szCs w:val="20"/>
              </w:rPr>
              <w:t>Def</w:t>
            </w:r>
            <w:proofErr w:type="spellEnd"/>
            <w:r w:rsidRPr="002E1480">
              <w:rPr>
                <w:rFonts w:asciiTheme="minorHAnsi" w:hAnsiTheme="minorHAnsi" w:cstheme="minorHAnsi"/>
                <w:sz w:val="20"/>
                <w:szCs w:val="20"/>
              </w:rPr>
              <w:t>-GSIA</w:t>
            </w:r>
          </w:p>
        </w:tc>
        <w:tc>
          <w:tcPr>
            <w:tcW w:w="1010" w:type="pct"/>
            <w:vAlign w:val="center"/>
          </w:tcPr>
          <w:p w:rsidR="006B4A48" w:rsidRPr="00697868" w:rsidRDefault="002E1480" w:rsidP="009824E9">
            <w:pPr>
              <w:jc w:val="center"/>
              <w:rPr>
                <w:rFonts w:asciiTheme="minorHAnsi" w:hAnsiTheme="minorHAnsi" w:cstheme="minorHAnsi"/>
                <w:sz w:val="20"/>
                <w:szCs w:val="20"/>
              </w:rPr>
            </w:pPr>
            <w:r w:rsidRPr="002E1480">
              <w:rPr>
                <w:rFonts w:asciiTheme="minorHAnsi" w:hAnsiTheme="minorHAnsi" w:cstheme="minorHAnsi"/>
                <w:sz w:val="20"/>
                <w:szCs w:val="20"/>
              </w:rPr>
              <w:t>Default GSIA values</w:t>
            </w:r>
          </w:p>
        </w:tc>
        <w:tc>
          <w:tcPr>
            <w:tcW w:w="769" w:type="pct"/>
            <w:vAlign w:val="center"/>
          </w:tcPr>
          <w:p w:rsidR="006B4A48" w:rsidRPr="00697868" w:rsidRDefault="002E148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2E148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2E1480" w:rsidP="009824E9">
            <w:pPr>
              <w:jc w:val="center"/>
              <w:rPr>
                <w:rFonts w:asciiTheme="minorHAnsi" w:hAnsiTheme="minorHAnsi" w:cstheme="minorHAnsi"/>
                <w:sz w:val="20"/>
                <w:szCs w:val="20"/>
              </w:rPr>
            </w:pPr>
            <w:r>
              <w:rPr>
                <w:rFonts w:asciiTheme="minorHAnsi" w:hAnsiTheme="minorHAnsi" w:cstheme="minorHAnsi"/>
                <w:sz w:val="20"/>
                <w:szCs w:val="20"/>
              </w:rPr>
              <w:t>1</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324215" w:rsidRDefault="00324215"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Pr="00240B74">
        <w:rPr>
          <w:rFonts w:asciiTheme="minorHAnsi" w:hAnsiTheme="minorHAnsi" w:cstheme="minorHAnsi"/>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Commercial Refrigeration</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Refrigerated Display</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Refrigerated Storage</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Reach-In Storage</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Refrigerated Storage</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C22D4A" w:rsidP="000968C6">
            <w:pPr>
              <w:pStyle w:val="Reminders"/>
              <w:rPr>
                <w:rFonts w:asciiTheme="minorHAnsi" w:hAnsiTheme="minorHAnsi" w:cstheme="minorHAnsi"/>
                <w:i w:val="0"/>
                <w:color w:val="auto"/>
                <w:sz w:val="20"/>
                <w:szCs w:val="22"/>
              </w:rPr>
            </w:pPr>
            <w:r w:rsidRPr="00C22D4A">
              <w:rPr>
                <w:rFonts w:asciiTheme="minorHAnsi" w:hAnsiTheme="minorHAnsi" w:cstheme="minorHAnsi"/>
                <w:i w:val="0"/>
                <w:color w:val="auto"/>
                <w:sz w:val="20"/>
                <w:szCs w:val="22"/>
              </w:rPr>
              <w:t>Reach-In Storage</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rsidR="00712CCD" w:rsidRPr="00236B04" w:rsidRDefault="00712CCD" w:rsidP="00712CCD">
      <w:pPr>
        <w:rPr>
          <w:rFonts w:asciiTheme="minorHAnsi" w:hAnsiTheme="minorHAnsi"/>
          <w:sz w:val="22"/>
          <w:szCs w:val="22"/>
        </w:rPr>
      </w:pPr>
      <w:r>
        <w:rPr>
          <w:rFonts w:asciiTheme="minorHAnsi" w:hAnsiTheme="minorHAnsi"/>
          <w:sz w:val="22"/>
          <w:szCs w:val="22"/>
        </w:rPr>
        <w:t xml:space="preserve">The 2013 </w:t>
      </w:r>
      <w:r w:rsidRPr="00714CF5">
        <w:rPr>
          <w:rFonts w:asciiTheme="minorHAnsi" w:hAnsiTheme="minorHAnsi"/>
          <w:sz w:val="22"/>
          <w:szCs w:val="22"/>
        </w:rPr>
        <w:t xml:space="preserve">Title 24 </w:t>
      </w:r>
      <w:r>
        <w:rPr>
          <w:rFonts w:asciiTheme="minorHAnsi" w:hAnsiTheme="minorHAnsi"/>
          <w:sz w:val="22"/>
          <w:szCs w:val="22"/>
        </w:rPr>
        <w:t>[355] code</w:t>
      </w:r>
      <w:r w:rsidRPr="00714CF5">
        <w:rPr>
          <w:rFonts w:asciiTheme="minorHAnsi" w:hAnsiTheme="minorHAnsi"/>
          <w:sz w:val="22"/>
          <w:szCs w:val="22"/>
        </w:rPr>
        <w:t xml:space="preserve"> does not apply in this case because solid door reach-in refrigerators, solid door reach-in freezers, glass door reach-in refrigerators, </w:t>
      </w:r>
      <w:r w:rsidRPr="00236B04">
        <w:rPr>
          <w:rFonts w:asciiTheme="minorHAnsi" w:hAnsiTheme="minorHAnsi"/>
          <w:sz w:val="22"/>
          <w:szCs w:val="22"/>
        </w:rPr>
        <w:t xml:space="preserve">and glass door reach-in freezers do not fall under the </w:t>
      </w:r>
      <w:smartTag w:uri="urn:schemas-microsoft-com:office:smarttags" w:element="stockticker">
        <w:r w:rsidRPr="00236B04">
          <w:rPr>
            <w:rFonts w:asciiTheme="minorHAnsi" w:hAnsiTheme="minorHAnsi"/>
            <w:sz w:val="22"/>
            <w:szCs w:val="22"/>
          </w:rPr>
          <w:t>CEC</w:t>
        </w:r>
      </w:smartTag>
      <w:r w:rsidRPr="00236B04">
        <w:rPr>
          <w:rFonts w:asciiTheme="minorHAnsi" w:hAnsiTheme="minorHAnsi"/>
          <w:sz w:val="22"/>
          <w:szCs w:val="22"/>
        </w:rPr>
        <w:t xml:space="preserve"> Title 24, Building Energy Efficiency Standards or the Department of Energy (DOE) energy regulations.</w:t>
      </w:r>
    </w:p>
    <w:p w:rsidR="00712CCD" w:rsidRPr="00236B04" w:rsidRDefault="00712CCD" w:rsidP="00712CCD">
      <w:pPr>
        <w:rPr>
          <w:rFonts w:asciiTheme="minorHAnsi" w:hAnsiTheme="minorHAnsi"/>
          <w:sz w:val="22"/>
          <w:szCs w:val="22"/>
        </w:rPr>
      </w:pPr>
    </w:p>
    <w:p w:rsidR="00324215" w:rsidRDefault="00712CCD" w:rsidP="00712CCD">
      <w:pPr>
        <w:rPr>
          <w:rFonts w:asciiTheme="minorHAnsi" w:hAnsiTheme="minorHAnsi"/>
          <w:sz w:val="22"/>
          <w:szCs w:val="22"/>
        </w:rPr>
      </w:pPr>
      <w:r w:rsidRPr="00236B04">
        <w:rPr>
          <w:rFonts w:asciiTheme="minorHAnsi" w:hAnsiTheme="minorHAnsi"/>
          <w:sz w:val="22"/>
          <w:szCs w:val="22"/>
        </w:rPr>
        <w:t xml:space="preserve">The 2014 Title 20 [422] code does not apply to the measures within this work paper. As such, Federal Code, 10 CFR 431.66, would cover these measures. </w:t>
      </w:r>
    </w:p>
    <w:p w:rsidR="00324215" w:rsidRDefault="00324215" w:rsidP="00712CCD">
      <w:pPr>
        <w:rPr>
          <w:rFonts w:asciiTheme="minorHAnsi" w:hAnsiTheme="minorHAnsi"/>
          <w:sz w:val="22"/>
          <w:szCs w:val="22"/>
        </w:rPr>
      </w:pPr>
    </w:p>
    <w:p w:rsidR="00712CCD" w:rsidRDefault="00712CCD" w:rsidP="00712CCD">
      <w:pPr>
        <w:rPr>
          <w:rFonts w:asciiTheme="minorHAnsi" w:hAnsiTheme="minorHAnsi"/>
          <w:sz w:val="22"/>
          <w:szCs w:val="22"/>
        </w:rPr>
      </w:pPr>
      <w:r w:rsidRPr="00236B04">
        <w:rPr>
          <w:rFonts w:asciiTheme="minorHAnsi" w:hAnsiTheme="minorHAnsi"/>
          <w:sz w:val="22"/>
          <w:szCs w:val="22"/>
        </w:rPr>
        <w:t>Per the Federal Code:</w:t>
      </w:r>
    </w:p>
    <w:p w:rsidR="00712CCD" w:rsidRDefault="00712CCD" w:rsidP="00712CCD">
      <w:pPr>
        <w:rPr>
          <w:rFonts w:asciiTheme="minorHAnsi" w:hAnsiTheme="minorHAnsi"/>
          <w:sz w:val="22"/>
          <w:szCs w:val="22"/>
        </w:rPr>
      </w:pPr>
    </w:p>
    <w:p w:rsidR="00712CCD" w:rsidRPr="00714CF5" w:rsidRDefault="00712CCD" w:rsidP="00712CCD">
      <w:pPr>
        <w:rPr>
          <w:rFonts w:asciiTheme="minorHAnsi" w:hAnsiTheme="minorHAnsi"/>
          <w:sz w:val="22"/>
          <w:szCs w:val="22"/>
        </w:rPr>
      </w:pPr>
      <w:r>
        <w:rPr>
          <w:rFonts w:asciiTheme="minorHAnsi" w:hAnsiTheme="minorHAnsi"/>
          <w:sz w:val="22"/>
          <w:szCs w:val="22"/>
        </w:rPr>
        <w:t>E</w:t>
      </w:r>
      <w:r w:rsidRPr="00712CCD">
        <w:rPr>
          <w:rFonts w:asciiTheme="minorHAnsi" w:hAnsiTheme="minorHAnsi"/>
          <w:sz w:val="22"/>
          <w:szCs w:val="22"/>
        </w:rPr>
        <w:t>ach commercial refrigerator, freezer, and refrigerator-freezer with a self-contained condensing unit designed for holding temperature applications manufactured on or after January 1, 2010, shall have a daily energy consumption (in kilowatt hours per day) that does not exceed</w:t>
      </w:r>
      <w:r>
        <w:rPr>
          <w:rFonts w:asciiTheme="minorHAnsi" w:hAnsiTheme="minorHAnsi"/>
          <w:sz w:val="22"/>
          <w:szCs w:val="22"/>
        </w:rPr>
        <w:t xml:space="preserve"> the following:</w:t>
      </w:r>
    </w:p>
    <w:p w:rsidR="00712CCD" w:rsidRDefault="00712CCD" w:rsidP="00712CCD">
      <w:pPr>
        <w:rPr>
          <w:rFonts w:asciiTheme="minorHAnsi" w:hAnsiTheme="minorHAnsi"/>
          <w:sz w:val="22"/>
          <w:szCs w:val="22"/>
        </w:rPr>
      </w:pPr>
    </w:p>
    <w:p w:rsidR="00712CCD" w:rsidRPr="00DD4344" w:rsidRDefault="00712CCD" w:rsidP="00712CCD">
      <w:pPr>
        <w:pStyle w:val="Caption"/>
        <w:jc w:val="center"/>
        <w:rPr>
          <w:rFonts w:asciiTheme="minorHAnsi" w:hAnsiTheme="minorHAnsi"/>
          <w:sz w:val="22"/>
          <w:szCs w:val="22"/>
        </w:rPr>
      </w:pPr>
      <w:bookmarkStart w:id="12" w:name="_Ref368906840"/>
      <w:r w:rsidRPr="00D660F8">
        <w:rPr>
          <w:rFonts w:asciiTheme="minorHAnsi" w:hAnsiTheme="minorHAnsi"/>
          <w:sz w:val="22"/>
          <w:szCs w:val="22"/>
        </w:rPr>
        <w:t xml:space="preserve">Table </w:t>
      </w:r>
      <w:r w:rsidRPr="00D660F8">
        <w:rPr>
          <w:rFonts w:asciiTheme="minorHAnsi" w:hAnsiTheme="minorHAnsi"/>
          <w:sz w:val="22"/>
          <w:szCs w:val="22"/>
        </w:rPr>
        <w:fldChar w:fldCharType="begin"/>
      </w:r>
      <w:r w:rsidRPr="00D660F8">
        <w:rPr>
          <w:rFonts w:asciiTheme="minorHAnsi" w:hAnsiTheme="minorHAnsi"/>
          <w:sz w:val="22"/>
          <w:szCs w:val="22"/>
        </w:rPr>
        <w:instrText xml:space="preserve"> SEQ Table \* ARABIC </w:instrText>
      </w:r>
      <w:r w:rsidRPr="00D660F8">
        <w:rPr>
          <w:rFonts w:asciiTheme="minorHAnsi" w:hAnsiTheme="minorHAnsi"/>
          <w:sz w:val="22"/>
          <w:szCs w:val="22"/>
        </w:rPr>
        <w:fldChar w:fldCharType="separate"/>
      </w:r>
      <w:r w:rsidR="00145C59">
        <w:rPr>
          <w:rFonts w:asciiTheme="minorHAnsi" w:hAnsiTheme="minorHAnsi"/>
          <w:noProof/>
          <w:sz w:val="22"/>
          <w:szCs w:val="22"/>
        </w:rPr>
        <w:t>6</w:t>
      </w:r>
      <w:r w:rsidRPr="00D660F8">
        <w:rPr>
          <w:rFonts w:asciiTheme="minorHAnsi" w:hAnsiTheme="minorHAnsi"/>
          <w:sz w:val="22"/>
          <w:szCs w:val="22"/>
        </w:rPr>
        <w:fldChar w:fldCharType="end"/>
      </w:r>
      <w:bookmarkEnd w:id="12"/>
      <w:r w:rsidRPr="00D660F8">
        <w:rPr>
          <w:rFonts w:asciiTheme="minorHAnsi" w:hAnsiTheme="minorHAnsi"/>
          <w:sz w:val="22"/>
          <w:szCs w:val="22"/>
        </w:rPr>
        <w:t xml:space="preserve"> Base</w:t>
      </w:r>
      <w:r w:rsidRPr="00DD4344">
        <w:rPr>
          <w:rFonts w:asciiTheme="minorHAnsi" w:hAnsiTheme="minorHAnsi"/>
          <w:sz w:val="22"/>
          <w:szCs w:val="22"/>
        </w:rPr>
        <w:t xml:space="preserve"> Case - </w:t>
      </w:r>
      <w:r w:rsidR="00BE49D9">
        <w:rPr>
          <w:rFonts w:asciiTheme="minorHAnsi" w:hAnsiTheme="minorHAnsi"/>
          <w:sz w:val="22"/>
          <w:szCs w:val="22"/>
        </w:rPr>
        <w:t>Federal</w:t>
      </w:r>
      <w:r w:rsidRPr="00DD4344">
        <w:rPr>
          <w:rFonts w:asciiTheme="minorHAnsi" w:hAnsiTheme="minorHAnsi"/>
          <w:sz w:val="22"/>
          <w:szCs w:val="22"/>
          <w:vertAlign w:val="superscript"/>
        </w:rPr>
        <w:t xml:space="preserve"> </w:t>
      </w:r>
      <w:r w:rsidRPr="00DD4344">
        <w:rPr>
          <w:rFonts w:asciiTheme="minorHAnsi" w:hAnsiTheme="minorHAnsi"/>
          <w:sz w:val="22"/>
          <w:szCs w:val="22"/>
        </w:rPr>
        <w:t>Requirements</w:t>
      </w:r>
      <w:r>
        <w:rPr>
          <w:rFonts w:asciiTheme="minorHAnsi" w:hAnsiTheme="minorHAnsi"/>
          <w:sz w:val="22"/>
          <w:szCs w:val="22"/>
        </w:rPr>
        <w:t xml:space="preserve"> </w:t>
      </w:r>
      <w:r w:rsidRPr="00DD4344">
        <w:rPr>
          <w:rFonts w:asciiTheme="minorHAnsi" w:hAnsiTheme="minorHAnsi"/>
          <w:sz w:val="22"/>
          <w:szCs w:val="22"/>
        </w:rPr>
        <w:t>for Reach-In Refrigerators and Freezers</w:t>
      </w:r>
    </w:p>
    <w:tbl>
      <w:tblPr>
        <w:tblW w:w="0" w:type="auto"/>
        <w:jc w:val="center"/>
        <w:tblBorders>
          <w:insideH w:val="single" w:sz="18" w:space="0" w:color="FFFFFF"/>
          <w:insideV w:val="single" w:sz="18" w:space="0" w:color="FFFFFF"/>
        </w:tblBorders>
        <w:tblLook w:val="01E0" w:firstRow="1" w:lastRow="1" w:firstColumn="1" w:lastColumn="1" w:noHBand="0" w:noVBand="0"/>
      </w:tblPr>
      <w:tblGrid>
        <w:gridCol w:w="5544"/>
        <w:gridCol w:w="3924"/>
      </w:tblGrid>
      <w:tr w:rsidR="00712CCD" w:rsidRPr="00DD4344" w:rsidTr="00712CCD">
        <w:trPr>
          <w:jc w:val="center"/>
        </w:trPr>
        <w:tc>
          <w:tcPr>
            <w:tcW w:w="5544" w:type="dxa"/>
            <w:shd w:val="pct20" w:color="000000" w:fill="FFFFFF"/>
          </w:tcPr>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Equipment Description</w:t>
            </w:r>
          </w:p>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(cubic feet)</w:t>
            </w:r>
          </w:p>
        </w:tc>
        <w:tc>
          <w:tcPr>
            <w:tcW w:w="3924" w:type="dxa"/>
            <w:shd w:val="pct20" w:color="000000" w:fill="FFFFFF"/>
          </w:tcPr>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Daily Energy Usage</w:t>
            </w:r>
            <w:r w:rsidRPr="00DD4344">
              <w:rPr>
                <w:rFonts w:asciiTheme="minorHAnsi" w:hAnsiTheme="minorHAnsi"/>
                <w:b/>
                <w:bCs/>
                <w:sz w:val="20"/>
                <w:szCs w:val="20"/>
              </w:rPr>
              <w:br/>
              <w:t>(kWh/day)</w:t>
            </w:r>
          </w:p>
        </w:tc>
      </w:tr>
      <w:tr w:rsidR="00712CCD" w:rsidRPr="00DD4344" w:rsidTr="00712CCD">
        <w:trPr>
          <w:jc w:val="center"/>
        </w:trPr>
        <w:tc>
          <w:tcPr>
            <w:tcW w:w="5544" w:type="dxa"/>
            <w:shd w:val="pct5" w:color="000000" w:fill="FFFFFF"/>
          </w:tcPr>
          <w:p w:rsidR="00712CCD" w:rsidRPr="00DD4344" w:rsidRDefault="00712CCD" w:rsidP="00712CCD">
            <w:pPr>
              <w:rPr>
                <w:rFonts w:asciiTheme="minorHAnsi" w:hAnsiTheme="minorHAnsi"/>
                <w:sz w:val="20"/>
                <w:szCs w:val="20"/>
              </w:rPr>
            </w:pPr>
            <w:bookmarkStart w:id="13" w:name="_Hlk250983152"/>
            <w:r w:rsidRPr="00DD4344">
              <w:rPr>
                <w:rFonts w:asciiTheme="minorHAnsi" w:hAnsiTheme="minorHAnsi"/>
                <w:sz w:val="20"/>
                <w:szCs w:val="20"/>
              </w:rPr>
              <w:t>Solid-Door Reach-In Refrigerator</w:t>
            </w:r>
          </w:p>
        </w:tc>
        <w:tc>
          <w:tcPr>
            <w:tcW w:w="3924" w:type="dxa"/>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0.100V+2.04*</w:t>
            </w:r>
          </w:p>
        </w:tc>
      </w:tr>
      <w:tr w:rsidR="00712CCD" w:rsidRPr="00DD4344" w:rsidTr="00712CCD">
        <w:trPr>
          <w:jc w:val="center"/>
        </w:trPr>
        <w:tc>
          <w:tcPr>
            <w:tcW w:w="554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Solid-Door Reach-In Freezer</w:t>
            </w:r>
          </w:p>
        </w:tc>
        <w:tc>
          <w:tcPr>
            <w:tcW w:w="3924" w:type="dxa"/>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0.400V+1.38</w:t>
            </w:r>
          </w:p>
        </w:tc>
      </w:tr>
      <w:tr w:rsidR="00712CCD" w:rsidRPr="00DD4344" w:rsidTr="00712CCD">
        <w:trPr>
          <w:jc w:val="center"/>
        </w:trPr>
        <w:tc>
          <w:tcPr>
            <w:tcW w:w="554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Glass-Door Reach-In Refrigerator</w:t>
            </w:r>
          </w:p>
        </w:tc>
        <w:tc>
          <w:tcPr>
            <w:tcW w:w="3924" w:type="dxa"/>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0.120V+3.34</w:t>
            </w:r>
          </w:p>
        </w:tc>
      </w:tr>
      <w:bookmarkEnd w:id="13"/>
      <w:tr w:rsidR="00712CCD" w:rsidRPr="00DD4344" w:rsidTr="00712CCD">
        <w:trPr>
          <w:jc w:val="center"/>
        </w:trPr>
        <w:tc>
          <w:tcPr>
            <w:tcW w:w="554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Glass-Door Reach-In Freezer</w:t>
            </w:r>
          </w:p>
        </w:tc>
        <w:tc>
          <w:tcPr>
            <w:tcW w:w="3924" w:type="dxa"/>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0.750V+4.10</w:t>
            </w:r>
          </w:p>
        </w:tc>
      </w:tr>
    </w:tbl>
    <w:p w:rsidR="00712CCD" w:rsidRPr="00712CCD" w:rsidRDefault="00712CCD" w:rsidP="00712CCD">
      <w:pPr>
        <w:pStyle w:val="Footer"/>
        <w:rPr>
          <w:rFonts w:asciiTheme="minorHAnsi" w:hAnsiTheme="minorHAnsi"/>
          <w:sz w:val="20"/>
          <w:szCs w:val="20"/>
        </w:rPr>
      </w:pPr>
      <w:r w:rsidRPr="00712CCD">
        <w:rPr>
          <w:rFonts w:asciiTheme="minorHAnsi" w:hAnsiTheme="minorHAnsi"/>
          <w:sz w:val="20"/>
          <w:szCs w:val="20"/>
        </w:rPr>
        <w:t>*V is the internal volume in cubic feet.</w:t>
      </w:r>
    </w:p>
    <w:p w:rsidR="00712CCD" w:rsidRPr="00714CF5" w:rsidRDefault="00712CCD" w:rsidP="00712CCD">
      <w:pPr>
        <w:rPr>
          <w:rFonts w:asciiTheme="minorHAnsi" w:hAnsiTheme="minorHAnsi"/>
          <w:sz w:val="22"/>
          <w:szCs w:val="22"/>
        </w:rPr>
      </w:pPr>
    </w:p>
    <w:p w:rsidR="00712CCD" w:rsidRDefault="00712CCD" w:rsidP="00712CCD">
      <w:pPr>
        <w:rPr>
          <w:rFonts w:asciiTheme="minorHAnsi" w:hAnsiTheme="minorHAnsi"/>
          <w:sz w:val="22"/>
          <w:szCs w:val="22"/>
        </w:rPr>
      </w:pPr>
      <w:r w:rsidRPr="00714CF5">
        <w:rPr>
          <w:rFonts w:asciiTheme="minorHAnsi" w:hAnsiTheme="minorHAnsi"/>
          <w:sz w:val="22"/>
          <w:szCs w:val="22"/>
        </w:rPr>
        <w:t xml:space="preserve">As of January 1, 2010, the new ENERGY </w:t>
      </w:r>
      <w:smartTag w:uri="urn:schemas-microsoft-com:office:smarttags" w:element="stockticker">
        <w:r w:rsidRPr="00714CF5">
          <w:rPr>
            <w:rFonts w:asciiTheme="minorHAnsi" w:hAnsiTheme="minorHAnsi"/>
            <w:sz w:val="22"/>
            <w:szCs w:val="22"/>
          </w:rPr>
          <w:t>STAR</w:t>
        </w:r>
      </w:smartTag>
      <w:r w:rsidRPr="00714CF5">
        <w:rPr>
          <w:rFonts w:asciiTheme="minorHAnsi" w:hAnsiTheme="minorHAnsi"/>
          <w:sz w:val="22"/>
          <w:szCs w:val="22"/>
          <w:vertAlign w:val="superscript"/>
        </w:rPr>
        <w:t>®</w:t>
      </w:r>
      <w:r w:rsidRPr="00714CF5">
        <w:rPr>
          <w:rFonts w:asciiTheme="minorHAnsi" w:hAnsiTheme="minorHAnsi"/>
          <w:sz w:val="22"/>
          <w:szCs w:val="22"/>
        </w:rPr>
        <w:t xml:space="preserve"> Version 2.</w:t>
      </w:r>
      <w:r w:rsidR="003A0A88">
        <w:rPr>
          <w:rFonts w:asciiTheme="minorHAnsi" w:hAnsiTheme="minorHAnsi"/>
          <w:sz w:val="22"/>
          <w:szCs w:val="22"/>
        </w:rPr>
        <w:t>0</w:t>
      </w:r>
      <w:r w:rsidRPr="00714CF5">
        <w:rPr>
          <w:rFonts w:asciiTheme="minorHAnsi" w:hAnsiTheme="minorHAnsi"/>
          <w:sz w:val="22"/>
          <w:szCs w:val="22"/>
        </w:rPr>
        <w:t xml:space="preserve"> specification</w:t>
      </w:r>
      <w:r>
        <w:rPr>
          <w:rFonts w:asciiTheme="minorHAnsi" w:hAnsiTheme="minorHAnsi"/>
          <w:sz w:val="22"/>
          <w:szCs w:val="22"/>
        </w:rPr>
        <w:t xml:space="preserve"> [A]</w:t>
      </w:r>
      <w:r w:rsidRPr="00714CF5">
        <w:rPr>
          <w:rFonts w:asciiTheme="minorHAnsi" w:hAnsiTheme="minorHAnsi"/>
          <w:sz w:val="22"/>
          <w:szCs w:val="22"/>
        </w:rPr>
        <w:t xml:space="preserve"> is effective, establishing the measure case equipment efficiencies. The following table lists the applicable codes.</w:t>
      </w:r>
      <w:r>
        <w:rPr>
          <w:rFonts w:asciiTheme="minorHAnsi" w:hAnsiTheme="minorHAnsi"/>
          <w:sz w:val="22"/>
          <w:szCs w:val="22"/>
        </w:rPr>
        <w:t xml:space="preserve"> </w:t>
      </w:r>
      <w:r w:rsidRPr="00DD4344">
        <w:rPr>
          <w:rFonts w:asciiTheme="minorHAnsi" w:hAnsiTheme="minorHAnsi"/>
          <w:sz w:val="22"/>
          <w:szCs w:val="22"/>
        </w:rPr>
        <w:t xml:space="preserve">Measure case energy use requirements for qualifying equipment are shown in </w:t>
      </w:r>
      <w:r w:rsidRPr="00DD4344">
        <w:rPr>
          <w:rFonts w:asciiTheme="minorHAnsi" w:hAnsiTheme="minorHAnsi"/>
          <w:sz w:val="22"/>
          <w:szCs w:val="22"/>
        </w:rPr>
        <w:fldChar w:fldCharType="begin"/>
      </w:r>
      <w:r w:rsidRPr="00DD4344">
        <w:rPr>
          <w:rFonts w:asciiTheme="minorHAnsi" w:hAnsiTheme="minorHAnsi"/>
          <w:sz w:val="22"/>
          <w:szCs w:val="22"/>
        </w:rPr>
        <w:instrText xml:space="preserve"> REF _Ref249166170 \h  \* MERGEFORMAT </w:instrText>
      </w:r>
      <w:r w:rsidRPr="00DD4344">
        <w:rPr>
          <w:rFonts w:asciiTheme="minorHAnsi" w:hAnsiTheme="minorHAnsi"/>
          <w:sz w:val="22"/>
          <w:szCs w:val="22"/>
        </w:rPr>
      </w:r>
      <w:r w:rsidRPr="00DD4344">
        <w:rPr>
          <w:rFonts w:asciiTheme="minorHAnsi" w:hAnsiTheme="minorHAnsi"/>
          <w:sz w:val="22"/>
          <w:szCs w:val="22"/>
        </w:rPr>
        <w:fldChar w:fldCharType="separate"/>
      </w:r>
      <w:r w:rsidR="00145C59" w:rsidRPr="00D660F8">
        <w:rPr>
          <w:rFonts w:asciiTheme="minorHAnsi" w:hAnsiTheme="minorHAnsi"/>
          <w:sz w:val="22"/>
          <w:szCs w:val="22"/>
        </w:rPr>
        <w:t xml:space="preserve">Table </w:t>
      </w:r>
      <w:r w:rsidR="00145C59">
        <w:rPr>
          <w:rFonts w:asciiTheme="minorHAnsi" w:hAnsiTheme="minorHAnsi"/>
          <w:sz w:val="22"/>
          <w:szCs w:val="22"/>
        </w:rPr>
        <w:t>7</w:t>
      </w:r>
      <w:r w:rsidRPr="00DD4344">
        <w:rPr>
          <w:rFonts w:asciiTheme="minorHAnsi" w:hAnsiTheme="minorHAnsi"/>
          <w:sz w:val="22"/>
          <w:szCs w:val="22"/>
        </w:rPr>
        <w:fldChar w:fldCharType="end"/>
      </w:r>
      <w:r w:rsidRPr="00DD4344">
        <w:rPr>
          <w:rFonts w:asciiTheme="minorHAnsi" w:hAnsiTheme="minorHAnsi"/>
          <w:sz w:val="22"/>
          <w:szCs w:val="22"/>
        </w:rPr>
        <w:t xml:space="preserve">. As of January 1, 2010, the ENERGY </w:t>
      </w:r>
      <w:smartTag w:uri="urn:schemas-microsoft-com:office:smarttags" w:element="stockticker">
        <w:r w:rsidRPr="00DD4344">
          <w:rPr>
            <w:rFonts w:asciiTheme="minorHAnsi" w:hAnsiTheme="minorHAnsi"/>
            <w:sz w:val="22"/>
            <w:szCs w:val="22"/>
          </w:rPr>
          <w:t>STAR</w:t>
        </w:r>
      </w:smartTag>
      <w:r w:rsidRPr="00DD4344">
        <w:rPr>
          <w:rFonts w:asciiTheme="minorHAnsi" w:hAnsiTheme="minorHAnsi"/>
          <w:sz w:val="22"/>
          <w:szCs w:val="22"/>
          <w:vertAlign w:val="superscript"/>
        </w:rPr>
        <w:t>®</w:t>
      </w:r>
      <w:r w:rsidRPr="00DD4344">
        <w:rPr>
          <w:rFonts w:asciiTheme="minorHAnsi" w:hAnsiTheme="minorHAnsi"/>
          <w:sz w:val="22"/>
          <w:szCs w:val="22"/>
        </w:rPr>
        <w:t xml:space="preserve"> specification was changed to the new Version 2.</w:t>
      </w:r>
      <w:r w:rsidR="003A0A88">
        <w:rPr>
          <w:rFonts w:asciiTheme="minorHAnsi" w:hAnsiTheme="minorHAnsi"/>
          <w:sz w:val="22"/>
          <w:szCs w:val="22"/>
        </w:rPr>
        <w:t>0</w:t>
      </w:r>
      <w:r w:rsidRPr="00DD4344">
        <w:rPr>
          <w:rFonts w:asciiTheme="minorHAnsi" w:hAnsiTheme="minorHAnsi"/>
          <w:sz w:val="22"/>
          <w:szCs w:val="22"/>
        </w:rPr>
        <w:t xml:space="preserve"> </w:t>
      </w:r>
      <w:r w:rsidR="00397C43">
        <w:rPr>
          <w:rFonts w:asciiTheme="minorHAnsi" w:hAnsiTheme="minorHAnsi"/>
          <w:sz w:val="22"/>
          <w:szCs w:val="22"/>
        </w:rPr>
        <w:t>specification</w:t>
      </w:r>
      <w:r w:rsidRPr="00DD4344">
        <w:rPr>
          <w:rFonts w:asciiTheme="minorHAnsi" w:hAnsiTheme="minorHAnsi"/>
          <w:sz w:val="22"/>
          <w:szCs w:val="22"/>
        </w:rPr>
        <w:t xml:space="preserve"> [</w:t>
      </w:r>
      <w:r>
        <w:rPr>
          <w:rFonts w:asciiTheme="minorHAnsi" w:hAnsiTheme="minorHAnsi"/>
          <w:sz w:val="22"/>
          <w:szCs w:val="22"/>
        </w:rPr>
        <w:t>A</w:t>
      </w:r>
      <w:r w:rsidRPr="00DD4344">
        <w:rPr>
          <w:rFonts w:asciiTheme="minorHAnsi" w:hAnsiTheme="minorHAnsi"/>
          <w:sz w:val="22"/>
          <w:szCs w:val="22"/>
        </w:rPr>
        <w:t xml:space="preserve">]. For the 2013 to 2014 program cycle, the new ENERGY </w:t>
      </w:r>
      <w:smartTag w:uri="urn:schemas-microsoft-com:office:smarttags" w:element="stockticker">
        <w:r w:rsidRPr="00DD4344">
          <w:rPr>
            <w:rFonts w:asciiTheme="minorHAnsi" w:hAnsiTheme="minorHAnsi"/>
            <w:sz w:val="22"/>
            <w:szCs w:val="22"/>
          </w:rPr>
          <w:t>STAR</w:t>
        </w:r>
      </w:smartTag>
      <w:r w:rsidRPr="00DD4344">
        <w:rPr>
          <w:rFonts w:asciiTheme="minorHAnsi" w:hAnsiTheme="minorHAnsi"/>
          <w:sz w:val="22"/>
          <w:szCs w:val="22"/>
          <w:vertAlign w:val="superscript"/>
        </w:rPr>
        <w:t>®</w:t>
      </w:r>
      <w:r w:rsidRPr="00DD4344">
        <w:rPr>
          <w:rFonts w:asciiTheme="minorHAnsi" w:hAnsiTheme="minorHAnsi"/>
          <w:sz w:val="22"/>
          <w:szCs w:val="22"/>
        </w:rPr>
        <w:t xml:space="preserve"> Version 2.</w:t>
      </w:r>
      <w:r w:rsidR="003A0A88">
        <w:rPr>
          <w:rFonts w:asciiTheme="minorHAnsi" w:hAnsiTheme="minorHAnsi"/>
          <w:sz w:val="22"/>
          <w:szCs w:val="22"/>
        </w:rPr>
        <w:t>0</w:t>
      </w:r>
      <w:r w:rsidRPr="00DD4344">
        <w:rPr>
          <w:rFonts w:asciiTheme="minorHAnsi" w:hAnsiTheme="minorHAnsi"/>
          <w:sz w:val="22"/>
          <w:szCs w:val="22"/>
        </w:rPr>
        <w:t xml:space="preserve"> specification will be used as the requirement for the measures.</w:t>
      </w:r>
    </w:p>
    <w:p w:rsidR="00712CCD" w:rsidRPr="00DD4344" w:rsidRDefault="00712CCD" w:rsidP="00712CCD">
      <w:pPr>
        <w:rPr>
          <w:rFonts w:asciiTheme="minorHAnsi" w:hAnsiTheme="minorHAnsi"/>
          <w:b/>
          <w:sz w:val="22"/>
          <w:szCs w:val="22"/>
        </w:rPr>
      </w:pPr>
    </w:p>
    <w:p w:rsidR="00324215" w:rsidRDefault="00324215" w:rsidP="00712CCD">
      <w:pPr>
        <w:pStyle w:val="Caption"/>
        <w:keepNext/>
        <w:jc w:val="center"/>
        <w:rPr>
          <w:rFonts w:asciiTheme="minorHAnsi" w:hAnsiTheme="minorHAnsi"/>
          <w:sz w:val="22"/>
          <w:szCs w:val="22"/>
        </w:rPr>
      </w:pPr>
      <w:bookmarkStart w:id="14" w:name="_Ref249166170"/>
      <w:bookmarkStart w:id="15" w:name="_Ref249166159"/>
    </w:p>
    <w:p w:rsidR="00324215" w:rsidRDefault="00324215" w:rsidP="00712CCD">
      <w:pPr>
        <w:pStyle w:val="Caption"/>
        <w:keepNext/>
        <w:jc w:val="center"/>
        <w:rPr>
          <w:rFonts w:asciiTheme="minorHAnsi" w:hAnsiTheme="minorHAnsi"/>
          <w:sz w:val="22"/>
          <w:szCs w:val="22"/>
        </w:rPr>
      </w:pPr>
    </w:p>
    <w:p w:rsidR="00712CCD" w:rsidRPr="00DD4344" w:rsidRDefault="00712CCD" w:rsidP="00712CCD">
      <w:pPr>
        <w:pStyle w:val="Caption"/>
        <w:keepNext/>
        <w:jc w:val="center"/>
        <w:rPr>
          <w:rFonts w:asciiTheme="minorHAnsi" w:hAnsiTheme="minorHAnsi"/>
          <w:sz w:val="22"/>
          <w:szCs w:val="22"/>
        </w:rPr>
      </w:pPr>
      <w:r w:rsidRPr="00D660F8">
        <w:rPr>
          <w:rFonts w:asciiTheme="minorHAnsi" w:hAnsiTheme="minorHAnsi"/>
          <w:sz w:val="22"/>
          <w:szCs w:val="22"/>
        </w:rPr>
        <w:t xml:space="preserve">Table </w:t>
      </w:r>
      <w:r w:rsidRPr="00D660F8">
        <w:rPr>
          <w:rFonts w:asciiTheme="minorHAnsi" w:hAnsiTheme="minorHAnsi"/>
          <w:sz w:val="22"/>
          <w:szCs w:val="22"/>
        </w:rPr>
        <w:fldChar w:fldCharType="begin"/>
      </w:r>
      <w:r w:rsidRPr="00D660F8">
        <w:rPr>
          <w:rFonts w:asciiTheme="minorHAnsi" w:hAnsiTheme="minorHAnsi"/>
          <w:sz w:val="22"/>
          <w:szCs w:val="22"/>
        </w:rPr>
        <w:instrText xml:space="preserve"> SEQ Table \* ARABIC </w:instrText>
      </w:r>
      <w:r w:rsidRPr="00D660F8">
        <w:rPr>
          <w:rFonts w:asciiTheme="minorHAnsi" w:hAnsiTheme="minorHAnsi"/>
          <w:sz w:val="22"/>
          <w:szCs w:val="22"/>
        </w:rPr>
        <w:fldChar w:fldCharType="separate"/>
      </w:r>
      <w:r w:rsidR="00145C59">
        <w:rPr>
          <w:rFonts w:asciiTheme="minorHAnsi" w:hAnsiTheme="minorHAnsi"/>
          <w:noProof/>
          <w:sz w:val="22"/>
          <w:szCs w:val="22"/>
        </w:rPr>
        <w:t>7</w:t>
      </w:r>
      <w:r w:rsidRPr="00D660F8">
        <w:rPr>
          <w:rFonts w:asciiTheme="minorHAnsi" w:hAnsiTheme="minorHAnsi"/>
          <w:sz w:val="22"/>
          <w:szCs w:val="22"/>
        </w:rPr>
        <w:fldChar w:fldCharType="end"/>
      </w:r>
      <w:bookmarkEnd w:id="14"/>
      <w:r>
        <w:rPr>
          <w:rFonts w:asciiTheme="minorHAnsi" w:hAnsiTheme="minorHAnsi"/>
          <w:sz w:val="22"/>
          <w:szCs w:val="22"/>
        </w:rPr>
        <w:t xml:space="preserve"> </w:t>
      </w:r>
      <w:r w:rsidRPr="00D660F8">
        <w:rPr>
          <w:rFonts w:asciiTheme="minorHAnsi" w:hAnsiTheme="minorHAnsi"/>
          <w:sz w:val="22"/>
          <w:szCs w:val="22"/>
        </w:rPr>
        <w:t>Measure</w:t>
      </w:r>
      <w:r w:rsidRPr="00DD4344">
        <w:rPr>
          <w:rFonts w:asciiTheme="minorHAnsi" w:hAnsiTheme="minorHAnsi"/>
          <w:sz w:val="22"/>
          <w:szCs w:val="22"/>
        </w:rPr>
        <w:t xml:space="preserve"> Case - Energy Star</w:t>
      </w:r>
      <w:r w:rsidRPr="00DD4344">
        <w:rPr>
          <w:rFonts w:asciiTheme="minorHAnsi" w:hAnsiTheme="minorHAnsi"/>
          <w:sz w:val="22"/>
          <w:szCs w:val="22"/>
          <w:vertAlign w:val="superscript"/>
        </w:rPr>
        <w:t>®</w:t>
      </w:r>
      <w:r w:rsidRPr="00DD4344">
        <w:rPr>
          <w:rFonts w:asciiTheme="minorHAnsi" w:hAnsiTheme="minorHAnsi"/>
          <w:sz w:val="22"/>
          <w:szCs w:val="22"/>
        </w:rPr>
        <w:t xml:space="preserve"> Version 2.0 Requirements</w:t>
      </w:r>
      <w:r>
        <w:rPr>
          <w:rFonts w:asciiTheme="minorHAnsi" w:hAnsiTheme="minorHAnsi"/>
          <w:sz w:val="22"/>
          <w:szCs w:val="22"/>
        </w:rPr>
        <w:t xml:space="preserve"> </w:t>
      </w:r>
      <w:r w:rsidRPr="00DD4344">
        <w:rPr>
          <w:rFonts w:asciiTheme="minorHAnsi" w:hAnsiTheme="minorHAnsi"/>
          <w:sz w:val="22"/>
          <w:szCs w:val="22"/>
        </w:rPr>
        <w:t>for Reach-In Refrigerators and Freezers</w:t>
      </w:r>
      <w:bookmarkEnd w:id="15"/>
    </w:p>
    <w:tbl>
      <w:tblPr>
        <w:tblW w:w="0" w:type="auto"/>
        <w:jc w:val="center"/>
        <w:tblBorders>
          <w:insideH w:val="single" w:sz="18" w:space="0" w:color="FFFFFF"/>
          <w:insideV w:val="single" w:sz="18" w:space="0" w:color="FFFFFF"/>
        </w:tblBorders>
        <w:tblLook w:val="01E0" w:firstRow="1" w:lastRow="1" w:firstColumn="1" w:lastColumn="1" w:noHBand="0" w:noVBand="0"/>
      </w:tblPr>
      <w:tblGrid>
        <w:gridCol w:w="5634"/>
        <w:gridCol w:w="54"/>
        <w:gridCol w:w="3780"/>
      </w:tblGrid>
      <w:tr w:rsidR="00712CCD" w:rsidRPr="00DD4344" w:rsidTr="00712CCD">
        <w:trPr>
          <w:jc w:val="center"/>
        </w:trPr>
        <w:tc>
          <w:tcPr>
            <w:tcW w:w="5634" w:type="dxa"/>
            <w:shd w:val="pct20" w:color="000000" w:fill="FFFFFF"/>
          </w:tcPr>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Equipment Description</w:t>
            </w:r>
          </w:p>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(cubic feet)</w:t>
            </w:r>
          </w:p>
        </w:tc>
        <w:tc>
          <w:tcPr>
            <w:tcW w:w="3834" w:type="dxa"/>
            <w:gridSpan w:val="2"/>
            <w:shd w:val="pct20" w:color="000000" w:fill="FFFFFF"/>
          </w:tcPr>
          <w:p w:rsidR="00712CCD" w:rsidRPr="00DD4344" w:rsidRDefault="00712CCD" w:rsidP="00712CCD">
            <w:pPr>
              <w:jc w:val="center"/>
              <w:rPr>
                <w:rFonts w:asciiTheme="minorHAnsi" w:hAnsiTheme="minorHAnsi"/>
                <w:b/>
                <w:bCs/>
                <w:sz w:val="20"/>
                <w:szCs w:val="20"/>
              </w:rPr>
            </w:pPr>
            <w:r w:rsidRPr="00DD4344">
              <w:rPr>
                <w:rFonts w:asciiTheme="minorHAnsi" w:hAnsiTheme="minorHAnsi"/>
                <w:b/>
                <w:bCs/>
                <w:sz w:val="20"/>
                <w:szCs w:val="20"/>
              </w:rPr>
              <w:t>Daily Energy Usage</w:t>
            </w:r>
            <w:r w:rsidRPr="00DD4344">
              <w:rPr>
                <w:rFonts w:asciiTheme="minorHAnsi" w:hAnsiTheme="minorHAnsi"/>
                <w:b/>
                <w:bCs/>
                <w:sz w:val="20"/>
                <w:szCs w:val="20"/>
              </w:rPr>
              <w:br/>
              <w:t>(kWh/day)</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b/>
                <w:sz w:val="20"/>
                <w:szCs w:val="20"/>
              </w:rPr>
            </w:pPr>
            <w:r w:rsidRPr="00DD4344">
              <w:rPr>
                <w:rFonts w:asciiTheme="minorHAnsi" w:hAnsiTheme="minorHAnsi"/>
                <w:b/>
                <w:sz w:val="20"/>
                <w:szCs w:val="20"/>
              </w:rPr>
              <w:t>Solid-Door Reach-In Refrigerator</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0 &lt; V &lt; 15</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0.089V + 1.411*</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15 </w:t>
            </w:r>
            <w:r w:rsidRPr="00DD4344">
              <w:rPr>
                <w:rFonts w:asciiTheme="minorHAnsi" w:hAnsiTheme="minorHAnsi"/>
                <w:sz w:val="20"/>
                <w:szCs w:val="20"/>
              </w:rPr>
              <w:sym w:font="Symbol" w:char="F0A3"/>
            </w:r>
            <w:r w:rsidRPr="00DD4344">
              <w:rPr>
                <w:rFonts w:asciiTheme="minorHAnsi" w:hAnsiTheme="minorHAnsi"/>
                <w:sz w:val="20"/>
                <w:szCs w:val="20"/>
              </w:rPr>
              <w:t xml:space="preserve"> V &lt; 30</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0.037V + 2.200</w:t>
            </w: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30 </w:t>
            </w:r>
            <w:r w:rsidRPr="00DD4344">
              <w:rPr>
                <w:rFonts w:asciiTheme="minorHAnsi" w:hAnsiTheme="minorHAnsi"/>
                <w:sz w:val="20"/>
                <w:szCs w:val="20"/>
              </w:rPr>
              <w:sym w:font="Symbol" w:char="F0A3"/>
            </w:r>
            <w:r w:rsidRPr="00DD4344">
              <w:rPr>
                <w:rFonts w:asciiTheme="minorHAnsi" w:hAnsiTheme="minorHAnsi"/>
                <w:sz w:val="20"/>
                <w:szCs w:val="20"/>
              </w:rPr>
              <w:t xml:space="preserve"> V &lt; 50</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0.056V + 1.635</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50 </w:t>
            </w:r>
            <w:r w:rsidRPr="00DD4344">
              <w:rPr>
                <w:rFonts w:asciiTheme="minorHAnsi" w:hAnsiTheme="minorHAnsi"/>
                <w:sz w:val="20"/>
                <w:szCs w:val="20"/>
              </w:rPr>
              <w:sym w:font="Symbol" w:char="F0A3"/>
            </w:r>
            <w:r w:rsidRPr="00DD4344">
              <w:rPr>
                <w:rFonts w:asciiTheme="minorHAnsi" w:hAnsiTheme="minorHAnsi"/>
                <w:sz w:val="20"/>
                <w:szCs w:val="20"/>
              </w:rPr>
              <w:t xml:space="preserve"> V</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0.060V + 1.416</w:t>
            </w: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b/>
                <w:sz w:val="20"/>
                <w:szCs w:val="20"/>
              </w:rPr>
            </w:pPr>
            <w:r w:rsidRPr="00DD4344">
              <w:rPr>
                <w:rFonts w:asciiTheme="minorHAnsi" w:hAnsiTheme="minorHAnsi"/>
                <w:b/>
                <w:sz w:val="20"/>
                <w:szCs w:val="20"/>
              </w:rPr>
              <w:t>Solid-Door Reach-In Freezer</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0 &lt; V &lt; 15</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0.250V + 1.250</w:t>
            </w: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15 </w:t>
            </w:r>
            <w:r w:rsidRPr="00DD4344">
              <w:rPr>
                <w:rFonts w:asciiTheme="minorHAnsi" w:hAnsiTheme="minorHAnsi"/>
                <w:sz w:val="20"/>
                <w:szCs w:val="20"/>
              </w:rPr>
              <w:sym w:font="Symbol" w:char="F0A3"/>
            </w:r>
            <w:r w:rsidRPr="00DD4344">
              <w:rPr>
                <w:rFonts w:asciiTheme="minorHAnsi" w:hAnsiTheme="minorHAnsi"/>
                <w:sz w:val="20"/>
                <w:szCs w:val="20"/>
              </w:rPr>
              <w:t xml:space="preserve"> V &lt; 30</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0.400V – 1.000</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30 </w:t>
            </w:r>
            <w:r w:rsidRPr="00DD4344">
              <w:rPr>
                <w:rFonts w:asciiTheme="minorHAnsi" w:hAnsiTheme="minorHAnsi"/>
                <w:sz w:val="20"/>
                <w:szCs w:val="20"/>
              </w:rPr>
              <w:sym w:font="Symbol" w:char="F0A3"/>
            </w:r>
            <w:r w:rsidRPr="00DD4344">
              <w:rPr>
                <w:rFonts w:asciiTheme="minorHAnsi" w:hAnsiTheme="minorHAnsi"/>
                <w:sz w:val="20"/>
                <w:szCs w:val="20"/>
              </w:rPr>
              <w:t xml:space="preserve"> V &lt; 50</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0.163V + 6.125</w:t>
            </w: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50 </w:t>
            </w:r>
            <w:r w:rsidRPr="00DD4344">
              <w:rPr>
                <w:rFonts w:asciiTheme="minorHAnsi" w:hAnsiTheme="minorHAnsi"/>
                <w:sz w:val="20"/>
                <w:szCs w:val="20"/>
              </w:rPr>
              <w:sym w:font="Symbol" w:char="F0A3"/>
            </w:r>
            <w:r w:rsidRPr="00DD4344">
              <w:rPr>
                <w:rFonts w:asciiTheme="minorHAnsi" w:hAnsiTheme="minorHAnsi"/>
                <w:sz w:val="20"/>
                <w:szCs w:val="20"/>
              </w:rPr>
              <w:t xml:space="preserve"> V</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0.158V + 6.333</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b/>
                <w:sz w:val="20"/>
                <w:szCs w:val="20"/>
              </w:rPr>
            </w:pPr>
            <w:r w:rsidRPr="00DD4344">
              <w:rPr>
                <w:rFonts w:asciiTheme="minorHAnsi" w:hAnsiTheme="minorHAnsi"/>
                <w:b/>
                <w:sz w:val="20"/>
                <w:szCs w:val="20"/>
              </w:rPr>
              <w:t>Glass-Door Reach-In Refrigerator</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0 &lt; V &lt; 15</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0.118V + 1.382</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15 </w:t>
            </w:r>
            <w:r w:rsidRPr="00DD4344">
              <w:rPr>
                <w:rFonts w:asciiTheme="minorHAnsi" w:hAnsiTheme="minorHAnsi"/>
                <w:sz w:val="20"/>
                <w:szCs w:val="20"/>
              </w:rPr>
              <w:sym w:font="Symbol" w:char="F0A3"/>
            </w:r>
            <w:r w:rsidRPr="00DD4344">
              <w:rPr>
                <w:rFonts w:asciiTheme="minorHAnsi" w:hAnsiTheme="minorHAnsi"/>
                <w:sz w:val="20"/>
                <w:szCs w:val="20"/>
              </w:rPr>
              <w:t xml:space="preserve"> V &lt; 30</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0.140V + 1.050</w:t>
            </w:r>
          </w:p>
        </w:tc>
      </w:tr>
      <w:tr w:rsidR="00712CCD" w:rsidRPr="00DD4344" w:rsidTr="00712CCD">
        <w:trPr>
          <w:jc w:val="center"/>
        </w:trPr>
        <w:tc>
          <w:tcPr>
            <w:tcW w:w="5634" w:type="dxa"/>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30 </w:t>
            </w:r>
            <w:r w:rsidRPr="00DD4344">
              <w:rPr>
                <w:rFonts w:asciiTheme="minorHAnsi" w:hAnsiTheme="minorHAnsi"/>
                <w:sz w:val="20"/>
                <w:szCs w:val="20"/>
              </w:rPr>
              <w:sym w:font="Symbol" w:char="F0A3"/>
            </w:r>
            <w:r w:rsidRPr="00DD4344">
              <w:rPr>
                <w:rFonts w:asciiTheme="minorHAnsi" w:hAnsiTheme="minorHAnsi"/>
                <w:sz w:val="20"/>
                <w:szCs w:val="20"/>
              </w:rPr>
              <w:t xml:space="preserve"> V &lt; 50</w:t>
            </w:r>
          </w:p>
        </w:tc>
        <w:tc>
          <w:tcPr>
            <w:tcW w:w="3834" w:type="dxa"/>
            <w:gridSpan w:val="2"/>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0.088V + 2.625</w:t>
            </w:r>
          </w:p>
        </w:tc>
      </w:tr>
      <w:tr w:rsidR="00712CCD" w:rsidRPr="00DD4344" w:rsidTr="00712CCD">
        <w:trPr>
          <w:jc w:val="center"/>
        </w:trPr>
        <w:tc>
          <w:tcPr>
            <w:tcW w:w="5634" w:type="dxa"/>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50 </w:t>
            </w:r>
            <w:r w:rsidRPr="00DD4344">
              <w:rPr>
                <w:rFonts w:asciiTheme="minorHAnsi" w:hAnsiTheme="minorHAnsi"/>
                <w:sz w:val="20"/>
                <w:szCs w:val="20"/>
              </w:rPr>
              <w:sym w:font="Symbol" w:char="F0A3"/>
            </w:r>
            <w:r w:rsidRPr="00DD4344">
              <w:rPr>
                <w:rFonts w:asciiTheme="minorHAnsi" w:hAnsiTheme="minorHAnsi"/>
                <w:sz w:val="20"/>
                <w:szCs w:val="20"/>
              </w:rPr>
              <w:t xml:space="preserve"> V</w:t>
            </w:r>
          </w:p>
        </w:tc>
        <w:tc>
          <w:tcPr>
            <w:tcW w:w="3834" w:type="dxa"/>
            <w:gridSpan w:val="2"/>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0.110V + 1.500</w:t>
            </w:r>
          </w:p>
        </w:tc>
      </w:tr>
      <w:tr w:rsidR="00712CCD" w:rsidRPr="00DD4344" w:rsidTr="00712CCD">
        <w:tblPrEx>
          <w:jc w:val="left"/>
        </w:tblPrEx>
        <w:tc>
          <w:tcPr>
            <w:tcW w:w="5688" w:type="dxa"/>
            <w:gridSpan w:val="2"/>
            <w:shd w:val="pct20" w:color="000000" w:fill="FFFFFF"/>
          </w:tcPr>
          <w:p w:rsidR="00712CCD" w:rsidRPr="00DD4344" w:rsidRDefault="00712CCD" w:rsidP="00712CCD">
            <w:pPr>
              <w:rPr>
                <w:rFonts w:asciiTheme="minorHAnsi" w:hAnsiTheme="minorHAnsi"/>
                <w:b/>
                <w:sz w:val="20"/>
                <w:szCs w:val="20"/>
              </w:rPr>
            </w:pPr>
            <w:r w:rsidRPr="00DD4344">
              <w:rPr>
                <w:rFonts w:asciiTheme="minorHAnsi" w:hAnsiTheme="minorHAnsi"/>
                <w:b/>
                <w:sz w:val="20"/>
                <w:szCs w:val="20"/>
              </w:rPr>
              <w:t>Glass-Door Reach-In Freezer</w:t>
            </w:r>
          </w:p>
        </w:tc>
        <w:tc>
          <w:tcPr>
            <w:tcW w:w="3780" w:type="dxa"/>
            <w:shd w:val="pct20" w:color="000000" w:fill="FFFFFF"/>
          </w:tcPr>
          <w:p w:rsidR="00712CCD" w:rsidRPr="00DD4344" w:rsidRDefault="00712CCD" w:rsidP="00712CCD">
            <w:pPr>
              <w:jc w:val="center"/>
              <w:rPr>
                <w:rFonts w:asciiTheme="minorHAnsi" w:hAnsiTheme="minorHAnsi"/>
                <w:sz w:val="20"/>
                <w:szCs w:val="20"/>
              </w:rPr>
            </w:pPr>
          </w:p>
        </w:tc>
      </w:tr>
      <w:tr w:rsidR="00712CCD" w:rsidRPr="00DD4344" w:rsidTr="00712CCD">
        <w:tblPrEx>
          <w:jc w:val="left"/>
        </w:tblPrEx>
        <w:tc>
          <w:tcPr>
            <w:tcW w:w="5688" w:type="dxa"/>
            <w:gridSpan w:val="2"/>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0 &lt; V &lt; 15</w:t>
            </w:r>
          </w:p>
        </w:tc>
        <w:tc>
          <w:tcPr>
            <w:tcW w:w="3780" w:type="dxa"/>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0.607V + 0.893</w:t>
            </w:r>
          </w:p>
        </w:tc>
      </w:tr>
      <w:tr w:rsidR="00712CCD" w:rsidRPr="00DD4344" w:rsidTr="00712CCD">
        <w:tblPrEx>
          <w:jc w:val="left"/>
        </w:tblPrEx>
        <w:tc>
          <w:tcPr>
            <w:tcW w:w="5688" w:type="dxa"/>
            <w:gridSpan w:val="2"/>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15 </w:t>
            </w:r>
            <w:r w:rsidRPr="00DD4344">
              <w:rPr>
                <w:rFonts w:asciiTheme="minorHAnsi" w:hAnsiTheme="minorHAnsi"/>
                <w:sz w:val="20"/>
                <w:szCs w:val="20"/>
              </w:rPr>
              <w:sym w:font="Symbol" w:char="F0A3"/>
            </w:r>
            <w:r w:rsidRPr="00DD4344">
              <w:rPr>
                <w:rFonts w:asciiTheme="minorHAnsi" w:hAnsiTheme="minorHAnsi"/>
                <w:sz w:val="20"/>
                <w:szCs w:val="20"/>
              </w:rPr>
              <w:t xml:space="preserve"> V &lt; 30</w:t>
            </w:r>
          </w:p>
        </w:tc>
        <w:tc>
          <w:tcPr>
            <w:tcW w:w="3780" w:type="dxa"/>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0.733V - 1.000</w:t>
            </w:r>
          </w:p>
        </w:tc>
      </w:tr>
      <w:tr w:rsidR="00712CCD" w:rsidRPr="00DD4344" w:rsidTr="00712CCD">
        <w:tblPrEx>
          <w:jc w:val="left"/>
        </w:tblPrEx>
        <w:tc>
          <w:tcPr>
            <w:tcW w:w="5688" w:type="dxa"/>
            <w:gridSpan w:val="2"/>
            <w:shd w:val="pct5"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30 </w:t>
            </w:r>
            <w:r w:rsidRPr="00DD4344">
              <w:rPr>
                <w:rFonts w:asciiTheme="minorHAnsi" w:hAnsiTheme="minorHAnsi"/>
                <w:sz w:val="20"/>
                <w:szCs w:val="20"/>
              </w:rPr>
              <w:sym w:font="Symbol" w:char="F0A3"/>
            </w:r>
            <w:r w:rsidRPr="00DD4344">
              <w:rPr>
                <w:rFonts w:asciiTheme="minorHAnsi" w:hAnsiTheme="minorHAnsi"/>
                <w:sz w:val="20"/>
                <w:szCs w:val="20"/>
              </w:rPr>
              <w:t xml:space="preserve"> V &lt; 50</w:t>
            </w:r>
          </w:p>
        </w:tc>
        <w:tc>
          <w:tcPr>
            <w:tcW w:w="3780" w:type="dxa"/>
            <w:shd w:val="pct5"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0.250V + 13.500</w:t>
            </w:r>
          </w:p>
        </w:tc>
      </w:tr>
      <w:tr w:rsidR="00712CCD" w:rsidRPr="00DD4344" w:rsidTr="00712CCD">
        <w:tblPrEx>
          <w:jc w:val="left"/>
        </w:tblPrEx>
        <w:tc>
          <w:tcPr>
            <w:tcW w:w="5688" w:type="dxa"/>
            <w:gridSpan w:val="2"/>
            <w:shd w:val="pct20" w:color="000000" w:fill="FFFFFF"/>
          </w:tcPr>
          <w:p w:rsidR="00712CCD" w:rsidRPr="00DD4344" w:rsidRDefault="00712CCD" w:rsidP="00712CCD">
            <w:pPr>
              <w:rPr>
                <w:rFonts w:asciiTheme="minorHAnsi" w:hAnsiTheme="minorHAnsi"/>
                <w:sz w:val="20"/>
                <w:szCs w:val="20"/>
              </w:rPr>
            </w:pPr>
            <w:r w:rsidRPr="00DD4344">
              <w:rPr>
                <w:rFonts w:asciiTheme="minorHAnsi" w:hAnsiTheme="minorHAnsi"/>
                <w:sz w:val="20"/>
                <w:szCs w:val="20"/>
              </w:rPr>
              <w:t xml:space="preserve">50 </w:t>
            </w:r>
            <w:r w:rsidRPr="00DD4344">
              <w:rPr>
                <w:rFonts w:asciiTheme="minorHAnsi" w:hAnsiTheme="minorHAnsi"/>
                <w:sz w:val="20"/>
                <w:szCs w:val="20"/>
              </w:rPr>
              <w:sym w:font="Symbol" w:char="F0A3"/>
            </w:r>
            <w:r w:rsidRPr="00DD4344">
              <w:rPr>
                <w:rFonts w:asciiTheme="minorHAnsi" w:hAnsiTheme="minorHAnsi"/>
                <w:sz w:val="20"/>
                <w:szCs w:val="20"/>
              </w:rPr>
              <w:t xml:space="preserve"> V</w:t>
            </w:r>
          </w:p>
        </w:tc>
        <w:tc>
          <w:tcPr>
            <w:tcW w:w="3780" w:type="dxa"/>
            <w:shd w:val="pct20" w:color="000000" w:fill="FFFFFF"/>
          </w:tcPr>
          <w:p w:rsidR="00712CCD" w:rsidRPr="00DD4344" w:rsidRDefault="00712CCD" w:rsidP="00712CCD">
            <w:pPr>
              <w:jc w:val="center"/>
              <w:rPr>
                <w:rFonts w:asciiTheme="minorHAnsi" w:hAnsiTheme="minorHAnsi"/>
                <w:sz w:val="20"/>
                <w:szCs w:val="20"/>
              </w:rPr>
            </w:pPr>
            <w:r w:rsidRPr="00DD4344">
              <w:rPr>
                <w:rFonts w:asciiTheme="minorHAnsi" w:hAnsiTheme="minorHAnsi"/>
                <w:sz w:val="20"/>
                <w:szCs w:val="20"/>
              </w:rPr>
              <w:sym w:font="Symbol" w:char="F0A3"/>
            </w:r>
            <w:r w:rsidRPr="00DD4344">
              <w:rPr>
                <w:rFonts w:asciiTheme="minorHAnsi" w:hAnsiTheme="minorHAnsi"/>
                <w:sz w:val="20"/>
                <w:szCs w:val="20"/>
              </w:rPr>
              <w:t xml:space="preserve"> 0.450V + 3.500</w:t>
            </w:r>
          </w:p>
        </w:tc>
      </w:tr>
    </w:tbl>
    <w:p w:rsidR="00712CCD" w:rsidRPr="00DD4344" w:rsidRDefault="00712CCD" w:rsidP="00712CCD">
      <w:pPr>
        <w:pStyle w:val="Footer"/>
        <w:rPr>
          <w:rFonts w:asciiTheme="minorHAnsi" w:hAnsiTheme="minorHAnsi"/>
          <w:sz w:val="22"/>
          <w:szCs w:val="22"/>
        </w:rPr>
      </w:pPr>
      <w:r w:rsidRPr="00DD4344">
        <w:rPr>
          <w:rFonts w:asciiTheme="minorHAnsi" w:hAnsiTheme="minorHAnsi"/>
          <w:sz w:val="22"/>
          <w:szCs w:val="22"/>
        </w:rPr>
        <w:t>*V is the internal volume in cubic feet.</w:t>
      </w:r>
    </w:p>
    <w:p w:rsidR="00712CCD" w:rsidRPr="00DD4344" w:rsidRDefault="00712CCD" w:rsidP="00712CCD">
      <w:pPr>
        <w:rPr>
          <w:rFonts w:asciiTheme="minorHAnsi" w:hAnsiTheme="minorHAnsi"/>
          <w:sz w:val="22"/>
          <w:szCs w:val="22"/>
        </w:rPr>
      </w:pP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C1D75">
        <w:rPr>
          <w:rFonts w:asciiTheme="minorHAnsi" w:hAnsiTheme="minorHAnsi" w:cstheme="minorHAnsi"/>
          <w:noProof/>
          <w:sz w:val="22"/>
          <w:szCs w:val="22"/>
        </w:rPr>
        <w:t>8</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3C1D75" w:rsidRDefault="00881A42" w:rsidP="006B61FD">
            <w:pPr>
              <w:jc w:val="center"/>
              <w:rPr>
                <w:rFonts w:asciiTheme="minorHAnsi" w:hAnsiTheme="minorHAnsi" w:cstheme="minorHAnsi"/>
                <w:sz w:val="20"/>
                <w:szCs w:val="20"/>
              </w:rPr>
            </w:pPr>
            <w:r w:rsidRPr="003C1D75">
              <w:rPr>
                <w:rFonts w:asciiTheme="minorHAnsi" w:hAnsiTheme="minorHAnsi" w:cstheme="minorHAnsi"/>
                <w:sz w:val="20"/>
                <w:szCs w:val="20"/>
              </w:rPr>
              <w:t>Title 24 (20</w:t>
            </w:r>
            <w:r w:rsidR="006B61FD">
              <w:rPr>
                <w:rFonts w:asciiTheme="minorHAnsi" w:hAnsiTheme="minorHAnsi" w:cstheme="minorHAnsi"/>
                <w:sz w:val="20"/>
                <w:szCs w:val="20"/>
              </w:rPr>
              <w:t>13</w:t>
            </w:r>
            <w:r w:rsidRPr="003C1D75">
              <w:rPr>
                <w:rFonts w:asciiTheme="minorHAnsi" w:hAnsiTheme="minorHAnsi" w:cstheme="minorHAnsi"/>
                <w:sz w:val="20"/>
                <w:szCs w:val="20"/>
              </w:rPr>
              <w:t>)</w:t>
            </w:r>
          </w:p>
        </w:tc>
        <w:tc>
          <w:tcPr>
            <w:tcW w:w="4352" w:type="dxa"/>
            <w:vAlign w:val="center"/>
          </w:tcPr>
          <w:p w:rsidR="00881A42" w:rsidRPr="003C1D75" w:rsidRDefault="006B61FD" w:rsidP="007E43F8">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881A42" w:rsidRPr="003C1D75" w:rsidRDefault="006B61FD"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6B61FD"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6B61FD" w:rsidRPr="003C1D75" w:rsidRDefault="006B61FD" w:rsidP="007E43F8">
            <w:pPr>
              <w:jc w:val="center"/>
              <w:rPr>
                <w:rFonts w:asciiTheme="minorHAnsi" w:hAnsiTheme="minorHAnsi" w:cstheme="minorHAnsi"/>
                <w:sz w:val="20"/>
                <w:szCs w:val="20"/>
              </w:rPr>
            </w:pPr>
            <w:r>
              <w:rPr>
                <w:rFonts w:asciiTheme="minorHAnsi" w:hAnsiTheme="minorHAnsi" w:cstheme="minorHAnsi"/>
                <w:sz w:val="20"/>
                <w:szCs w:val="20"/>
              </w:rPr>
              <w:t>Title 20 (2014</w:t>
            </w:r>
            <w:r w:rsidRPr="003C1D75">
              <w:rPr>
                <w:rFonts w:asciiTheme="minorHAnsi" w:hAnsiTheme="minorHAnsi" w:cstheme="minorHAnsi"/>
                <w:sz w:val="20"/>
                <w:szCs w:val="20"/>
              </w:rPr>
              <w:t>)</w:t>
            </w:r>
          </w:p>
        </w:tc>
        <w:tc>
          <w:tcPr>
            <w:tcW w:w="4352" w:type="dxa"/>
            <w:vAlign w:val="center"/>
          </w:tcPr>
          <w:p w:rsidR="006B61FD" w:rsidRPr="003C1D75" w:rsidRDefault="006B61FD" w:rsidP="00FB3C5E">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6B61FD" w:rsidRPr="003C1D75" w:rsidRDefault="006B61FD" w:rsidP="00FB3C5E">
            <w:pPr>
              <w:jc w:val="center"/>
              <w:rPr>
                <w:rFonts w:asciiTheme="minorHAnsi" w:hAnsiTheme="minorHAnsi" w:cstheme="minorHAnsi"/>
                <w:sz w:val="20"/>
                <w:szCs w:val="20"/>
              </w:rPr>
            </w:pPr>
            <w:r>
              <w:rPr>
                <w:rFonts w:asciiTheme="minorHAnsi" w:hAnsiTheme="minorHAnsi" w:cstheme="minorHAnsi"/>
                <w:sz w:val="20"/>
                <w:szCs w:val="20"/>
              </w:rPr>
              <w:t>N/A</w:t>
            </w:r>
          </w:p>
        </w:tc>
      </w:tr>
      <w:tr w:rsidR="006B61FD"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6B61FD" w:rsidRPr="00714CF5" w:rsidRDefault="006B61FD" w:rsidP="00FB3C5E">
            <w:pPr>
              <w:jc w:val="center"/>
              <w:rPr>
                <w:rFonts w:asciiTheme="minorHAnsi" w:hAnsiTheme="minorHAnsi" w:cstheme="minorHAnsi"/>
                <w:sz w:val="20"/>
                <w:szCs w:val="20"/>
              </w:rPr>
            </w:pPr>
            <w:r>
              <w:rPr>
                <w:rFonts w:asciiTheme="minorHAnsi" w:hAnsiTheme="minorHAnsi" w:cstheme="minorHAnsi"/>
                <w:sz w:val="20"/>
                <w:szCs w:val="20"/>
              </w:rPr>
              <w:t xml:space="preserve">U.S. </w:t>
            </w:r>
            <w:r w:rsidRPr="00714CF5">
              <w:rPr>
                <w:rFonts w:asciiTheme="minorHAnsi" w:hAnsiTheme="minorHAnsi" w:cstheme="minorHAnsi"/>
                <w:sz w:val="20"/>
                <w:szCs w:val="20"/>
              </w:rPr>
              <w:t>DOE</w:t>
            </w:r>
            <w:r>
              <w:rPr>
                <w:rFonts w:asciiTheme="minorHAnsi" w:hAnsiTheme="minorHAnsi" w:cstheme="minorHAnsi"/>
                <w:sz w:val="20"/>
                <w:szCs w:val="20"/>
              </w:rPr>
              <w:t xml:space="preserve"> Code of Federal Regulations</w:t>
            </w:r>
          </w:p>
        </w:tc>
        <w:tc>
          <w:tcPr>
            <w:tcW w:w="4352" w:type="dxa"/>
            <w:vAlign w:val="center"/>
          </w:tcPr>
          <w:p w:rsidR="006B61FD" w:rsidRPr="00714CF5" w:rsidRDefault="006B61FD" w:rsidP="00FB3C5E">
            <w:pPr>
              <w:jc w:val="center"/>
              <w:rPr>
                <w:rFonts w:asciiTheme="minorHAnsi" w:hAnsiTheme="minorHAnsi" w:cstheme="minorHAnsi"/>
                <w:sz w:val="20"/>
                <w:szCs w:val="20"/>
              </w:rPr>
            </w:pPr>
            <w:r>
              <w:rPr>
                <w:rFonts w:asciiTheme="minorHAnsi" w:hAnsiTheme="minorHAnsi" w:cstheme="minorHAnsi"/>
                <w:sz w:val="20"/>
                <w:szCs w:val="20"/>
              </w:rPr>
              <w:t>10 CFR 431.66</w:t>
            </w:r>
          </w:p>
        </w:tc>
        <w:tc>
          <w:tcPr>
            <w:tcW w:w="1821" w:type="dxa"/>
            <w:vAlign w:val="center"/>
          </w:tcPr>
          <w:p w:rsidR="006B61FD" w:rsidRPr="00714CF5" w:rsidRDefault="006B61FD" w:rsidP="00FB3C5E">
            <w:pPr>
              <w:jc w:val="center"/>
              <w:rPr>
                <w:rFonts w:asciiTheme="minorHAnsi" w:hAnsiTheme="minorHAnsi" w:cstheme="minorHAnsi"/>
                <w:sz w:val="20"/>
                <w:szCs w:val="20"/>
              </w:rPr>
            </w:pPr>
            <w:r>
              <w:rPr>
                <w:rFonts w:asciiTheme="minorHAnsi" w:hAnsiTheme="minorHAnsi" w:cstheme="minorHAnsi"/>
                <w:sz w:val="20"/>
                <w:szCs w:val="20"/>
              </w:rPr>
              <w:t>January 1, 2010 to Present</w:t>
            </w:r>
          </w:p>
        </w:tc>
      </w:tr>
      <w:tr w:rsidR="006B61FD"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6B61FD" w:rsidRPr="00714CF5" w:rsidRDefault="006B61FD" w:rsidP="00FB3C5E">
            <w:p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ENERGY STAR 2.1</w:t>
            </w:r>
          </w:p>
        </w:tc>
        <w:tc>
          <w:tcPr>
            <w:tcW w:w="4352" w:type="dxa"/>
            <w:vAlign w:val="center"/>
          </w:tcPr>
          <w:p w:rsidR="006B61FD" w:rsidRPr="00714CF5" w:rsidRDefault="006B61FD" w:rsidP="00FB3C5E">
            <w:pPr>
              <w:jc w:val="center"/>
              <w:rPr>
                <w:rFonts w:asciiTheme="minorHAnsi" w:hAnsiTheme="minorHAnsi" w:cstheme="minorHAnsi"/>
                <w:color w:val="000000" w:themeColor="text1"/>
                <w:sz w:val="20"/>
                <w:szCs w:val="20"/>
              </w:rPr>
            </w:pPr>
            <w:r w:rsidRPr="00714CF5">
              <w:rPr>
                <w:rFonts w:asciiTheme="minorHAnsi" w:hAnsiTheme="minorHAnsi" w:cstheme="minorHAnsi"/>
                <w:color w:val="000000" w:themeColor="text1"/>
                <w:sz w:val="20"/>
                <w:szCs w:val="20"/>
              </w:rPr>
              <w:t>Commercial Refrigerators and Freezers Program Requirements</w:t>
            </w:r>
          </w:p>
        </w:tc>
        <w:tc>
          <w:tcPr>
            <w:tcW w:w="1821" w:type="dxa"/>
            <w:vAlign w:val="center"/>
          </w:tcPr>
          <w:p w:rsidR="006B61FD" w:rsidRPr="00714CF5" w:rsidRDefault="006B61FD" w:rsidP="00FB3C5E">
            <w:pPr>
              <w:jc w:val="center"/>
              <w:rPr>
                <w:rFonts w:asciiTheme="minorHAnsi" w:hAnsiTheme="minorHAnsi" w:cstheme="minorHAnsi"/>
                <w:color w:val="000000" w:themeColor="text1"/>
                <w:sz w:val="20"/>
                <w:szCs w:val="20"/>
              </w:rPr>
            </w:pPr>
            <w:r w:rsidRPr="00714CF5">
              <w:rPr>
                <w:rFonts w:asciiTheme="minorHAnsi" w:hAnsiTheme="minorHAnsi" w:cstheme="minorHAnsi"/>
                <w:color w:val="000000" w:themeColor="text1"/>
                <w:sz w:val="20"/>
                <w:szCs w:val="20"/>
              </w:rPr>
              <w:t>January 1, 2010 to Present</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6" w:name="_Toc214003088"/>
      <w:r w:rsidRPr="00AB21F5">
        <w:rPr>
          <w:rFonts w:asciiTheme="minorHAnsi" w:hAnsiTheme="minorHAnsi"/>
        </w:rPr>
        <w:t>1.4.3 Non-DEER Study Review</w:t>
      </w:r>
    </w:p>
    <w:p w:rsidR="00AB21F5" w:rsidRPr="00EA6BF3" w:rsidRDefault="00EA6BF3"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No additional studies were used in the creation of this work 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6"/>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9"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w:t>
      </w:r>
      <w:r w:rsidR="009D0753" w:rsidRPr="00697868">
        <w:rPr>
          <w:rFonts w:asciiTheme="minorHAnsi" w:hAnsiTheme="minorHAnsi" w:cstheme="minorHAnsi"/>
          <w:sz w:val="22"/>
          <w:szCs w:val="22"/>
        </w:rPr>
        <w:lastRenderedPageBreak/>
        <w:t>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9C06E6" w:rsidRPr="00697868">
        <w:rPr>
          <w:rFonts w:asciiTheme="minorHAnsi" w:hAnsiTheme="minorHAnsi" w:cstheme="minorHAnsi"/>
          <w:sz w:val="22"/>
          <w:szCs w:val="22"/>
        </w:rPr>
        <w:t xml:space="preserve">Table </w:t>
      </w:r>
      <w:r w:rsidR="009C06E6">
        <w:rPr>
          <w:rFonts w:asciiTheme="minorHAnsi" w:hAnsiTheme="minorHAnsi" w:cstheme="minorHAnsi"/>
          <w:noProof/>
          <w:sz w:val="22"/>
          <w:szCs w:val="22"/>
        </w:rPr>
        <w:t>9</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7"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C06E6">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46"/>
        <w:gridCol w:w="1721"/>
        <w:gridCol w:w="1284"/>
        <w:gridCol w:w="2143"/>
        <w:gridCol w:w="1551"/>
        <w:gridCol w:w="1431"/>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3A0629" w:rsidP="000F130A">
            <w:pPr>
              <w:rPr>
                <w:rFonts w:asciiTheme="minorHAnsi" w:hAnsiTheme="minorHAnsi" w:cstheme="minorHAnsi"/>
                <w:sz w:val="20"/>
                <w:szCs w:val="20"/>
              </w:rPr>
            </w:pPr>
            <w:r w:rsidRPr="003A0629">
              <w:rPr>
                <w:rFonts w:asciiTheme="minorHAnsi" w:hAnsiTheme="minorHAnsi" w:cstheme="minorHAnsi"/>
                <w:sz w:val="20"/>
                <w:szCs w:val="20"/>
              </w:rPr>
              <w:t>Cook-</w:t>
            </w:r>
            <w:proofErr w:type="spellStart"/>
            <w:r w:rsidRPr="003A0629">
              <w:rPr>
                <w:rFonts w:asciiTheme="minorHAnsi" w:hAnsiTheme="minorHAnsi" w:cstheme="minorHAnsi"/>
                <w:sz w:val="20"/>
                <w:szCs w:val="20"/>
              </w:rPr>
              <w:t>SDRef</w:t>
            </w:r>
            <w:proofErr w:type="spellEnd"/>
          </w:p>
        </w:tc>
        <w:tc>
          <w:tcPr>
            <w:tcW w:w="1731" w:type="dxa"/>
          </w:tcPr>
          <w:p w:rsidR="001C5A94" w:rsidRPr="00697868" w:rsidRDefault="003A0629" w:rsidP="000F130A">
            <w:pPr>
              <w:rPr>
                <w:rFonts w:asciiTheme="minorHAnsi" w:hAnsiTheme="minorHAnsi" w:cstheme="minorHAnsi"/>
                <w:sz w:val="20"/>
                <w:szCs w:val="20"/>
              </w:rPr>
            </w:pPr>
            <w:r>
              <w:rPr>
                <w:rFonts w:asciiTheme="minorHAnsi" w:hAnsiTheme="minorHAnsi" w:cstheme="minorHAnsi"/>
                <w:sz w:val="20"/>
                <w:szCs w:val="20"/>
              </w:rPr>
              <w:t>Commercial</w:t>
            </w:r>
          </w:p>
        </w:tc>
        <w:tc>
          <w:tcPr>
            <w:tcW w:w="1214" w:type="dxa"/>
          </w:tcPr>
          <w:p w:rsidR="001C5A94" w:rsidRPr="00697868" w:rsidRDefault="006424A9" w:rsidP="000F130A">
            <w:pPr>
              <w:rPr>
                <w:rFonts w:asciiTheme="minorHAnsi" w:hAnsiTheme="minorHAnsi" w:cstheme="minorHAnsi"/>
                <w:sz w:val="20"/>
                <w:szCs w:val="20"/>
              </w:rPr>
            </w:pPr>
            <w:r>
              <w:rPr>
                <w:rFonts w:asciiTheme="minorHAnsi" w:hAnsiTheme="minorHAnsi" w:cstheme="minorHAnsi"/>
                <w:sz w:val="20"/>
                <w:szCs w:val="20"/>
              </w:rPr>
              <w:t>Refrigeration</w:t>
            </w:r>
          </w:p>
        </w:tc>
        <w:tc>
          <w:tcPr>
            <w:tcW w:w="2161" w:type="dxa"/>
          </w:tcPr>
          <w:p w:rsidR="001C5A94" w:rsidRPr="00697868" w:rsidRDefault="003A0629" w:rsidP="000F130A">
            <w:pPr>
              <w:rPr>
                <w:rFonts w:asciiTheme="minorHAnsi" w:hAnsiTheme="minorHAnsi" w:cstheme="minorHAnsi"/>
                <w:sz w:val="20"/>
                <w:szCs w:val="20"/>
              </w:rPr>
            </w:pPr>
            <w:r w:rsidRPr="003A0629">
              <w:rPr>
                <w:rFonts w:asciiTheme="minorHAnsi" w:hAnsiTheme="minorHAnsi" w:cstheme="minorHAnsi"/>
                <w:sz w:val="20"/>
                <w:szCs w:val="20"/>
              </w:rPr>
              <w:t>Commercial Reach-In Refrigerator / Freezer</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12</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4</w:t>
            </w:r>
          </w:p>
        </w:tc>
      </w:tr>
    </w:tbl>
    <w:p w:rsidR="00E16609" w:rsidRPr="00697868" w:rsidRDefault="00E16609" w:rsidP="00560934">
      <w:pPr>
        <w:pStyle w:val="Heading1"/>
        <w:keepNext w:val="0"/>
        <w:rPr>
          <w:rFonts w:asciiTheme="minorHAnsi" w:hAnsiTheme="minorHAnsi" w:cstheme="minorHAnsi"/>
        </w:rPr>
      </w:pPr>
      <w:bookmarkStart w:id="18"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8"/>
    </w:p>
    <w:p w:rsidR="004B7A28" w:rsidRPr="009C06E6" w:rsidRDefault="004B7A28" w:rsidP="009C06E6">
      <w:pPr>
        <w:pStyle w:val="Caption"/>
        <w:rPr>
          <w:rFonts w:asciiTheme="minorHAnsi" w:hAnsiTheme="minorHAnsi"/>
          <w:b w:val="0"/>
          <w:sz w:val="22"/>
          <w:szCs w:val="22"/>
        </w:rPr>
      </w:pPr>
      <w:r w:rsidRPr="009C06E6">
        <w:rPr>
          <w:rFonts w:asciiTheme="minorHAnsi" w:hAnsiTheme="minorHAnsi"/>
          <w:b w:val="0"/>
          <w:sz w:val="22"/>
          <w:szCs w:val="22"/>
        </w:rPr>
        <w:t>The annual energy savings are summarized in</w:t>
      </w:r>
      <w:r w:rsidR="009C06E6">
        <w:rPr>
          <w:rFonts w:asciiTheme="minorHAnsi" w:hAnsiTheme="minorHAnsi"/>
          <w:b w:val="0"/>
          <w:sz w:val="22"/>
          <w:szCs w:val="22"/>
        </w:rPr>
        <w:t xml:space="preserve"> </w:t>
      </w:r>
      <w:r w:rsidR="009C06E6" w:rsidRPr="009C06E6">
        <w:rPr>
          <w:rFonts w:asciiTheme="minorHAnsi" w:hAnsiTheme="minorHAnsi"/>
          <w:b w:val="0"/>
          <w:sz w:val="22"/>
          <w:szCs w:val="22"/>
        </w:rPr>
        <w:fldChar w:fldCharType="begin"/>
      </w:r>
      <w:r w:rsidR="009C06E6" w:rsidRPr="009C06E6">
        <w:rPr>
          <w:rFonts w:asciiTheme="minorHAnsi" w:hAnsiTheme="minorHAnsi"/>
          <w:b w:val="0"/>
          <w:sz w:val="22"/>
          <w:szCs w:val="22"/>
        </w:rPr>
        <w:instrText xml:space="preserve"> REF _Ref368906967 \h  \* MERGEFORMAT </w:instrText>
      </w:r>
      <w:r w:rsidR="009C06E6" w:rsidRPr="009C06E6">
        <w:rPr>
          <w:rFonts w:asciiTheme="minorHAnsi" w:hAnsiTheme="minorHAnsi"/>
          <w:b w:val="0"/>
          <w:sz w:val="22"/>
          <w:szCs w:val="22"/>
        </w:rPr>
      </w:r>
      <w:r w:rsidR="009C06E6" w:rsidRPr="009C06E6">
        <w:rPr>
          <w:rFonts w:asciiTheme="minorHAnsi" w:hAnsiTheme="minorHAnsi"/>
          <w:b w:val="0"/>
          <w:sz w:val="22"/>
          <w:szCs w:val="22"/>
        </w:rPr>
        <w:fldChar w:fldCharType="separate"/>
      </w:r>
      <w:r w:rsidR="00C0645A" w:rsidRPr="00C0645A">
        <w:rPr>
          <w:rFonts w:asciiTheme="minorHAnsi" w:hAnsiTheme="minorHAnsi"/>
          <w:b w:val="0"/>
          <w:sz w:val="22"/>
          <w:szCs w:val="22"/>
        </w:rPr>
        <w:t xml:space="preserve">Table </w:t>
      </w:r>
      <w:r w:rsidR="00C0645A" w:rsidRPr="00C0645A">
        <w:rPr>
          <w:rFonts w:asciiTheme="minorHAnsi" w:hAnsiTheme="minorHAnsi"/>
          <w:b w:val="0"/>
          <w:noProof/>
          <w:sz w:val="22"/>
          <w:szCs w:val="22"/>
        </w:rPr>
        <w:t>10</w:t>
      </w:r>
      <w:r w:rsidR="009C06E6" w:rsidRPr="009C06E6">
        <w:rPr>
          <w:rFonts w:asciiTheme="minorHAnsi" w:hAnsiTheme="minorHAnsi"/>
          <w:b w:val="0"/>
          <w:sz w:val="22"/>
          <w:szCs w:val="22"/>
        </w:rPr>
        <w:fldChar w:fldCharType="end"/>
      </w:r>
      <w:r w:rsidR="009C06E6">
        <w:rPr>
          <w:rFonts w:asciiTheme="minorHAnsi" w:hAnsiTheme="minorHAnsi"/>
          <w:b w:val="0"/>
          <w:sz w:val="22"/>
          <w:szCs w:val="22"/>
        </w:rPr>
        <w:t xml:space="preserve"> through </w:t>
      </w:r>
      <w:r w:rsidR="009C06E6" w:rsidRPr="009C06E6">
        <w:rPr>
          <w:rFonts w:asciiTheme="minorHAnsi" w:hAnsiTheme="minorHAnsi"/>
          <w:b w:val="0"/>
          <w:sz w:val="22"/>
          <w:szCs w:val="22"/>
        </w:rPr>
        <w:fldChar w:fldCharType="begin"/>
      </w:r>
      <w:r w:rsidR="009C06E6" w:rsidRPr="009C06E6">
        <w:rPr>
          <w:rFonts w:asciiTheme="minorHAnsi" w:hAnsiTheme="minorHAnsi"/>
          <w:b w:val="0"/>
          <w:sz w:val="22"/>
          <w:szCs w:val="22"/>
        </w:rPr>
        <w:instrText xml:space="preserve"> REF _Ref318440606 \h  \* MERGEFORMAT </w:instrText>
      </w:r>
      <w:r w:rsidR="009C06E6" w:rsidRPr="009C06E6">
        <w:rPr>
          <w:rFonts w:asciiTheme="minorHAnsi" w:hAnsiTheme="minorHAnsi"/>
          <w:b w:val="0"/>
          <w:sz w:val="22"/>
          <w:szCs w:val="22"/>
        </w:rPr>
      </w:r>
      <w:r w:rsidR="009C06E6" w:rsidRPr="009C06E6">
        <w:rPr>
          <w:rFonts w:asciiTheme="minorHAnsi" w:hAnsiTheme="minorHAnsi"/>
          <w:b w:val="0"/>
          <w:sz w:val="22"/>
          <w:szCs w:val="22"/>
        </w:rPr>
        <w:fldChar w:fldCharType="separate"/>
      </w:r>
      <w:r w:rsidR="00C0645A" w:rsidRPr="00C0645A">
        <w:rPr>
          <w:rFonts w:asciiTheme="minorHAnsi" w:hAnsiTheme="minorHAnsi"/>
          <w:b w:val="0"/>
          <w:sz w:val="22"/>
          <w:szCs w:val="22"/>
        </w:rPr>
        <w:t xml:space="preserve">Table </w:t>
      </w:r>
      <w:r w:rsidR="00C0645A" w:rsidRPr="00C0645A">
        <w:rPr>
          <w:rFonts w:asciiTheme="minorHAnsi" w:hAnsiTheme="minorHAnsi"/>
          <w:b w:val="0"/>
          <w:noProof/>
          <w:sz w:val="22"/>
          <w:szCs w:val="22"/>
        </w:rPr>
        <w:t>13</w:t>
      </w:r>
      <w:r w:rsidR="009C06E6" w:rsidRPr="009C06E6">
        <w:rPr>
          <w:rFonts w:asciiTheme="minorHAnsi" w:hAnsiTheme="minorHAnsi"/>
          <w:b w:val="0"/>
          <w:sz w:val="22"/>
          <w:szCs w:val="22"/>
        </w:rPr>
        <w:fldChar w:fldCharType="end"/>
      </w:r>
      <w:r w:rsidRPr="009C06E6">
        <w:rPr>
          <w:rFonts w:asciiTheme="minorHAnsi" w:hAnsiTheme="minorHAnsi"/>
          <w:b w:val="0"/>
          <w:sz w:val="22"/>
          <w:szCs w:val="22"/>
        </w:rPr>
        <w:t xml:space="preserve">. The nominal size and internal volume range are based on standard widths and each standard width may include multiple (French style) doors and/or multiple sections. The calculated annual energy usage was based on 365 days per year operation, and the daily energy consumption for typical units was determined by applying the </w:t>
      </w:r>
      <w:r w:rsidR="00156746">
        <w:rPr>
          <w:rFonts w:asciiTheme="minorHAnsi" w:hAnsiTheme="minorHAnsi"/>
          <w:b w:val="0"/>
          <w:sz w:val="22"/>
          <w:szCs w:val="22"/>
        </w:rPr>
        <w:t>code and measure maximum daily energy consumption</w:t>
      </w:r>
      <w:r w:rsidRPr="009C06E6">
        <w:rPr>
          <w:rFonts w:asciiTheme="minorHAnsi" w:hAnsiTheme="minorHAnsi"/>
          <w:b w:val="0"/>
          <w:sz w:val="22"/>
          <w:szCs w:val="22"/>
        </w:rPr>
        <w:t xml:space="preserve"> as </w:t>
      </w:r>
      <w:r w:rsidRPr="00156746">
        <w:rPr>
          <w:rFonts w:asciiTheme="minorHAnsi" w:hAnsiTheme="minorHAnsi"/>
          <w:b w:val="0"/>
          <w:sz w:val="22"/>
          <w:szCs w:val="22"/>
        </w:rPr>
        <w:t xml:space="preserve">shown in </w:t>
      </w:r>
      <w:r w:rsidR="00156746" w:rsidRPr="00156746">
        <w:rPr>
          <w:rFonts w:asciiTheme="minorHAnsi" w:hAnsiTheme="minorHAnsi"/>
          <w:b w:val="0"/>
          <w:sz w:val="22"/>
          <w:szCs w:val="22"/>
        </w:rPr>
        <w:fldChar w:fldCharType="begin"/>
      </w:r>
      <w:r w:rsidR="00156746" w:rsidRPr="00156746">
        <w:rPr>
          <w:rFonts w:asciiTheme="minorHAnsi" w:hAnsiTheme="minorHAnsi"/>
          <w:b w:val="0"/>
          <w:sz w:val="22"/>
          <w:szCs w:val="22"/>
        </w:rPr>
        <w:instrText xml:space="preserve"> REF _Ref368906840 \h  \* MERGEFORMAT </w:instrText>
      </w:r>
      <w:r w:rsidR="00156746" w:rsidRPr="00156746">
        <w:rPr>
          <w:rFonts w:asciiTheme="minorHAnsi" w:hAnsiTheme="minorHAnsi"/>
          <w:b w:val="0"/>
          <w:sz w:val="22"/>
          <w:szCs w:val="22"/>
        </w:rPr>
      </w:r>
      <w:r w:rsidR="00156746" w:rsidRPr="00156746">
        <w:rPr>
          <w:rFonts w:asciiTheme="minorHAnsi" w:hAnsiTheme="minorHAnsi"/>
          <w:b w:val="0"/>
          <w:sz w:val="22"/>
          <w:szCs w:val="22"/>
        </w:rPr>
        <w:fldChar w:fldCharType="separate"/>
      </w:r>
      <w:r w:rsidR="00156746" w:rsidRPr="00156746">
        <w:rPr>
          <w:rFonts w:asciiTheme="minorHAnsi" w:hAnsiTheme="minorHAnsi"/>
          <w:b w:val="0"/>
          <w:sz w:val="22"/>
          <w:szCs w:val="22"/>
        </w:rPr>
        <w:t xml:space="preserve">Table </w:t>
      </w:r>
      <w:r w:rsidR="00156746" w:rsidRPr="00156746">
        <w:rPr>
          <w:rFonts w:asciiTheme="minorHAnsi" w:hAnsiTheme="minorHAnsi"/>
          <w:b w:val="0"/>
          <w:noProof/>
          <w:sz w:val="22"/>
          <w:szCs w:val="22"/>
        </w:rPr>
        <w:t>6</w:t>
      </w:r>
      <w:r w:rsidR="00156746" w:rsidRPr="00156746">
        <w:rPr>
          <w:rFonts w:asciiTheme="minorHAnsi" w:hAnsiTheme="minorHAnsi"/>
          <w:b w:val="0"/>
          <w:sz w:val="22"/>
          <w:szCs w:val="22"/>
        </w:rPr>
        <w:fldChar w:fldCharType="end"/>
      </w:r>
      <w:r w:rsidR="00156746" w:rsidRPr="00156746">
        <w:rPr>
          <w:rFonts w:asciiTheme="minorHAnsi" w:hAnsiTheme="minorHAnsi"/>
          <w:b w:val="0"/>
          <w:sz w:val="22"/>
          <w:szCs w:val="22"/>
        </w:rPr>
        <w:t xml:space="preserve"> and </w:t>
      </w:r>
      <w:r w:rsidR="00156746" w:rsidRPr="00156746">
        <w:rPr>
          <w:rFonts w:asciiTheme="minorHAnsi" w:hAnsiTheme="minorHAnsi"/>
          <w:b w:val="0"/>
          <w:sz w:val="22"/>
          <w:szCs w:val="22"/>
        </w:rPr>
        <w:fldChar w:fldCharType="begin"/>
      </w:r>
      <w:r w:rsidR="00156746" w:rsidRPr="00156746">
        <w:rPr>
          <w:rFonts w:asciiTheme="minorHAnsi" w:hAnsiTheme="minorHAnsi"/>
          <w:b w:val="0"/>
          <w:sz w:val="22"/>
          <w:szCs w:val="22"/>
        </w:rPr>
        <w:instrText xml:space="preserve"> REF _Ref249166170 \h  \* MERGEFORMAT </w:instrText>
      </w:r>
      <w:r w:rsidR="00156746" w:rsidRPr="00156746">
        <w:rPr>
          <w:rFonts w:asciiTheme="minorHAnsi" w:hAnsiTheme="minorHAnsi"/>
          <w:b w:val="0"/>
          <w:sz w:val="22"/>
          <w:szCs w:val="22"/>
        </w:rPr>
      </w:r>
      <w:r w:rsidR="00156746" w:rsidRPr="00156746">
        <w:rPr>
          <w:rFonts w:asciiTheme="minorHAnsi" w:hAnsiTheme="minorHAnsi"/>
          <w:b w:val="0"/>
          <w:sz w:val="22"/>
          <w:szCs w:val="22"/>
        </w:rPr>
        <w:fldChar w:fldCharType="separate"/>
      </w:r>
      <w:r w:rsidR="00156746" w:rsidRPr="00156746">
        <w:rPr>
          <w:rFonts w:asciiTheme="minorHAnsi" w:hAnsiTheme="minorHAnsi"/>
          <w:b w:val="0"/>
          <w:sz w:val="22"/>
          <w:szCs w:val="22"/>
        </w:rPr>
        <w:t xml:space="preserve">Table </w:t>
      </w:r>
      <w:r w:rsidR="00156746" w:rsidRPr="00156746">
        <w:rPr>
          <w:rFonts w:asciiTheme="minorHAnsi" w:hAnsiTheme="minorHAnsi"/>
          <w:b w:val="0"/>
          <w:noProof/>
          <w:sz w:val="22"/>
          <w:szCs w:val="22"/>
        </w:rPr>
        <w:t>7</w:t>
      </w:r>
      <w:r w:rsidR="00156746" w:rsidRPr="00156746">
        <w:rPr>
          <w:rFonts w:asciiTheme="minorHAnsi" w:hAnsiTheme="minorHAnsi"/>
          <w:b w:val="0"/>
          <w:sz w:val="22"/>
          <w:szCs w:val="22"/>
        </w:rPr>
        <w:fldChar w:fldCharType="end"/>
      </w:r>
      <w:r w:rsidRPr="00156746">
        <w:rPr>
          <w:rFonts w:asciiTheme="minorHAnsi" w:hAnsiTheme="minorHAnsi"/>
          <w:b w:val="0"/>
          <w:sz w:val="22"/>
          <w:szCs w:val="22"/>
        </w:rPr>
        <w:t>.</w:t>
      </w:r>
      <w:r w:rsidRPr="009C06E6">
        <w:rPr>
          <w:rFonts w:asciiTheme="minorHAnsi" w:hAnsiTheme="minorHAnsi"/>
          <w:b w:val="0"/>
          <w:sz w:val="22"/>
          <w:szCs w:val="22"/>
        </w:rPr>
        <w:t xml:space="preserve">   </w:t>
      </w:r>
    </w:p>
    <w:p w:rsidR="004B7A28" w:rsidRPr="00520B56" w:rsidRDefault="004B7A28" w:rsidP="004B7A28">
      <w:pPr>
        <w:rPr>
          <w:rFonts w:asciiTheme="minorHAnsi" w:hAnsiTheme="minorHAnsi"/>
          <w:b/>
          <w:bCs/>
          <w:sz w:val="22"/>
          <w:szCs w:val="22"/>
        </w:rPr>
      </w:pPr>
      <w:r w:rsidRPr="00520B56">
        <w:rPr>
          <w:rFonts w:asciiTheme="minorHAnsi" w:hAnsiTheme="minorHAnsi"/>
          <w:b/>
          <w:bCs/>
          <w:sz w:val="22"/>
          <w:szCs w:val="22"/>
        </w:rPr>
        <w:t xml:space="preserve"> </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 sample calculation showing the daily and annual energy savings of a glass-door refrigerator is provided below.</w:t>
      </w:r>
    </w:p>
    <w:p w:rsidR="004B7A28" w:rsidRPr="00520B56" w:rsidRDefault="004B7A28" w:rsidP="004B7A28">
      <w:pPr>
        <w:rPr>
          <w:rFonts w:asciiTheme="minorHAnsi" w:hAnsiTheme="minorHAnsi"/>
          <w:sz w:val="22"/>
          <w:szCs w:val="22"/>
        </w:rPr>
      </w:pPr>
    </w:p>
    <w:p w:rsidR="004B7A28" w:rsidRPr="00520B56" w:rsidRDefault="004B7A28" w:rsidP="004B7A28">
      <w:pPr>
        <w:rPr>
          <w:rFonts w:asciiTheme="minorHAnsi" w:hAnsiTheme="minorHAnsi"/>
          <w:b/>
          <w:sz w:val="22"/>
          <w:szCs w:val="22"/>
        </w:rPr>
      </w:pPr>
      <w:r w:rsidRPr="00520B56">
        <w:rPr>
          <w:rFonts w:asciiTheme="minorHAnsi" w:hAnsiTheme="minorHAnsi"/>
          <w:b/>
          <w:sz w:val="22"/>
          <w:szCs w:val="22"/>
        </w:rPr>
        <w:t>Glass-Door Reach-In Refrigerator with total volume less than 15 cubic feet (0 &lt; V &lt; 15 ft</w:t>
      </w:r>
      <w:r w:rsidRPr="00520B56">
        <w:rPr>
          <w:rFonts w:asciiTheme="minorHAnsi" w:hAnsiTheme="minorHAnsi"/>
          <w:b/>
          <w:sz w:val="22"/>
          <w:szCs w:val="22"/>
          <w:vertAlign w:val="superscript"/>
        </w:rPr>
        <w:t>3</w:t>
      </w:r>
      <w:r w:rsidRPr="00520B56">
        <w:rPr>
          <w:rFonts w:asciiTheme="minorHAnsi" w:hAnsiTheme="minorHAnsi"/>
          <w:b/>
          <w:sz w:val="22"/>
          <w:szCs w:val="22"/>
        </w:rPr>
        <w:t>):</w:t>
      </w:r>
    </w:p>
    <w:p w:rsidR="004B7A28" w:rsidRPr="00520B56" w:rsidRDefault="004B7A28" w:rsidP="004B7A28">
      <w:pPr>
        <w:rPr>
          <w:rFonts w:asciiTheme="minorHAnsi" w:hAnsiTheme="minorHAnsi"/>
          <w:sz w:val="22"/>
          <w:szCs w:val="22"/>
        </w:rPr>
      </w:pP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Volume (V) = 10 ft</w:t>
      </w:r>
      <w:r w:rsidRPr="00520B56">
        <w:rPr>
          <w:rFonts w:asciiTheme="minorHAnsi" w:hAnsiTheme="minorHAnsi"/>
          <w:sz w:val="22"/>
          <w:szCs w:val="22"/>
          <w:vertAlign w:val="superscript"/>
        </w:rPr>
        <w:t>3</w:t>
      </w:r>
    </w:p>
    <w:p w:rsidR="004B7A28" w:rsidRPr="00520B56" w:rsidRDefault="004B7A28" w:rsidP="004B7A28">
      <w:pPr>
        <w:rPr>
          <w:rFonts w:asciiTheme="minorHAnsi" w:hAnsiTheme="minorHAnsi"/>
          <w:sz w:val="22"/>
          <w:szCs w:val="22"/>
        </w:rPr>
      </w:pP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 xml:space="preserve">Measure Case Daily Energy Usage </w:t>
      </w:r>
      <w:r w:rsidRPr="00520B56">
        <w:rPr>
          <w:rFonts w:asciiTheme="minorHAnsi" w:hAnsiTheme="minorHAnsi"/>
          <w:sz w:val="22"/>
          <w:szCs w:val="22"/>
        </w:rPr>
        <w:tab/>
        <w:t xml:space="preserve">= 0.118 * V + 1.382 (See </w:t>
      </w:r>
      <w:r w:rsidRPr="00520B56">
        <w:rPr>
          <w:rFonts w:asciiTheme="minorHAnsi" w:hAnsiTheme="minorHAnsi"/>
          <w:sz w:val="22"/>
          <w:szCs w:val="22"/>
        </w:rPr>
        <w:fldChar w:fldCharType="begin"/>
      </w:r>
      <w:r w:rsidRPr="00520B56">
        <w:rPr>
          <w:rFonts w:asciiTheme="minorHAnsi" w:hAnsiTheme="minorHAnsi"/>
          <w:sz w:val="22"/>
          <w:szCs w:val="22"/>
        </w:rPr>
        <w:instrText xml:space="preserve"> REF _Ref249166170 \h  \* MERGEFORMAT </w:instrText>
      </w:r>
      <w:r w:rsidRPr="00520B56">
        <w:rPr>
          <w:rFonts w:asciiTheme="minorHAnsi" w:hAnsiTheme="minorHAnsi"/>
          <w:sz w:val="22"/>
          <w:szCs w:val="22"/>
        </w:rPr>
      </w:r>
      <w:r w:rsidRPr="00520B56">
        <w:rPr>
          <w:rFonts w:asciiTheme="minorHAnsi" w:hAnsiTheme="minorHAnsi"/>
          <w:sz w:val="22"/>
          <w:szCs w:val="22"/>
        </w:rPr>
        <w:fldChar w:fldCharType="separate"/>
      </w:r>
      <w:r w:rsidR="00145C59" w:rsidRPr="00D660F8">
        <w:rPr>
          <w:rFonts w:asciiTheme="minorHAnsi" w:hAnsiTheme="minorHAnsi"/>
          <w:sz w:val="22"/>
          <w:szCs w:val="22"/>
        </w:rPr>
        <w:t xml:space="preserve">Table </w:t>
      </w:r>
      <w:r w:rsidR="00145C59">
        <w:rPr>
          <w:rFonts w:asciiTheme="minorHAnsi" w:hAnsiTheme="minorHAnsi"/>
          <w:sz w:val="22"/>
          <w:szCs w:val="22"/>
        </w:rPr>
        <w:t>7</w:t>
      </w:r>
      <w:r w:rsidRPr="00520B56">
        <w:rPr>
          <w:rFonts w:asciiTheme="minorHAnsi" w:hAnsiTheme="minorHAnsi"/>
          <w:sz w:val="22"/>
          <w:szCs w:val="22"/>
        </w:rPr>
        <w:fldChar w:fldCharType="end"/>
      </w:r>
      <w:r w:rsidRPr="00520B56">
        <w:rPr>
          <w:rFonts w:asciiTheme="minorHAnsi" w:hAnsiTheme="minorHAnsi"/>
          <w:sz w:val="22"/>
          <w:szCs w:val="22"/>
        </w:rPr>
        <w:t>)</w:t>
      </w: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0.118 * 10 + 1.382</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2.56 kWh / day</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t>Measure Case Annual Energy Usage</w:t>
      </w:r>
      <w:r w:rsidRPr="00520B56">
        <w:rPr>
          <w:rFonts w:asciiTheme="minorHAnsi" w:hAnsiTheme="minorHAnsi"/>
          <w:sz w:val="22"/>
          <w:szCs w:val="22"/>
        </w:rPr>
        <w:tab/>
        <w:t>= (Daily Energy Usage) * 365 days per year</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2.56 kWh / day * 365 days / year</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934 kWh / year</w:t>
      </w:r>
    </w:p>
    <w:p w:rsidR="004B7A28" w:rsidRPr="00520B56" w:rsidRDefault="004B7A28" w:rsidP="004B7A28">
      <w:pPr>
        <w:ind w:firstLine="720"/>
        <w:rPr>
          <w:rFonts w:asciiTheme="minorHAnsi" w:hAnsiTheme="minorHAnsi"/>
          <w:sz w:val="22"/>
          <w:szCs w:val="22"/>
        </w:rPr>
      </w:pP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 xml:space="preserve">Base Case Daily Energy Usage </w:t>
      </w:r>
      <w:r w:rsidRPr="00520B56">
        <w:rPr>
          <w:rFonts w:asciiTheme="minorHAnsi" w:hAnsiTheme="minorHAnsi"/>
          <w:sz w:val="22"/>
          <w:szCs w:val="22"/>
        </w:rPr>
        <w:tab/>
        <w:t>= 0.120 * V + 3.34 (See</w:t>
      </w:r>
      <w:r>
        <w:rPr>
          <w:rFonts w:asciiTheme="minorHAnsi" w:hAnsiTheme="minorHAnsi"/>
          <w:sz w:val="22"/>
          <w:szCs w:val="22"/>
        </w:rPr>
        <w:t xml:space="preserve"> </w:t>
      </w:r>
      <w:r>
        <w:rPr>
          <w:rFonts w:asciiTheme="minorHAnsi" w:hAnsiTheme="minorHAnsi"/>
          <w:sz w:val="22"/>
          <w:szCs w:val="22"/>
        </w:rPr>
        <w:fldChar w:fldCharType="begin"/>
      </w:r>
      <w:r>
        <w:rPr>
          <w:rFonts w:asciiTheme="minorHAnsi" w:hAnsiTheme="minorHAnsi"/>
          <w:sz w:val="22"/>
          <w:szCs w:val="22"/>
        </w:rPr>
        <w:instrText xml:space="preserve"> REF _Ref368906840 \h </w:instrText>
      </w:r>
      <w:r>
        <w:rPr>
          <w:rFonts w:asciiTheme="minorHAnsi" w:hAnsiTheme="minorHAnsi"/>
          <w:sz w:val="22"/>
          <w:szCs w:val="22"/>
        </w:rPr>
      </w:r>
      <w:r>
        <w:rPr>
          <w:rFonts w:asciiTheme="minorHAnsi" w:hAnsiTheme="minorHAnsi"/>
          <w:sz w:val="22"/>
          <w:szCs w:val="22"/>
        </w:rPr>
        <w:fldChar w:fldCharType="separate"/>
      </w:r>
      <w:r w:rsidR="00145C59" w:rsidRPr="00D660F8">
        <w:rPr>
          <w:rFonts w:asciiTheme="minorHAnsi" w:hAnsiTheme="minorHAnsi"/>
          <w:sz w:val="22"/>
          <w:szCs w:val="22"/>
        </w:rPr>
        <w:t xml:space="preserve">Table </w:t>
      </w:r>
      <w:r w:rsidR="00145C59">
        <w:rPr>
          <w:rFonts w:asciiTheme="minorHAnsi" w:hAnsiTheme="minorHAnsi"/>
          <w:noProof/>
          <w:sz w:val="22"/>
          <w:szCs w:val="22"/>
        </w:rPr>
        <w:t>6</w:t>
      </w:r>
      <w:r>
        <w:rPr>
          <w:rFonts w:asciiTheme="minorHAnsi" w:hAnsiTheme="minorHAnsi"/>
          <w:sz w:val="22"/>
          <w:szCs w:val="22"/>
        </w:rPr>
        <w:fldChar w:fldCharType="end"/>
      </w:r>
      <w:r w:rsidRPr="00520B56">
        <w:rPr>
          <w:rFonts w:asciiTheme="minorHAnsi" w:hAnsiTheme="minorHAnsi"/>
          <w:sz w:val="22"/>
          <w:szCs w:val="22"/>
        </w:rPr>
        <w:t>)</w:t>
      </w: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0.120 * 10 + 3.34</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4.54 kWh / day</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p>
    <w:p w:rsidR="004B7A28" w:rsidRPr="00520B56" w:rsidRDefault="004B7A28" w:rsidP="004B7A28">
      <w:pPr>
        <w:ind w:firstLine="720"/>
        <w:rPr>
          <w:rFonts w:asciiTheme="minorHAnsi" w:hAnsiTheme="minorHAnsi"/>
          <w:sz w:val="22"/>
          <w:szCs w:val="22"/>
        </w:rPr>
      </w:pPr>
      <w:r w:rsidRPr="00520B56">
        <w:rPr>
          <w:rFonts w:asciiTheme="minorHAnsi" w:hAnsiTheme="minorHAnsi"/>
          <w:sz w:val="22"/>
          <w:szCs w:val="22"/>
        </w:rPr>
        <w:t>Base Case Annual Energy Usage</w:t>
      </w:r>
      <w:r w:rsidRPr="00520B56">
        <w:rPr>
          <w:rFonts w:asciiTheme="minorHAnsi" w:hAnsiTheme="minorHAnsi"/>
          <w:sz w:val="22"/>
          <w:szCs w:val="22"/>
        </w:rPr>
        <w:tab/>
        <w:t>= (Daily Energy Usage) * 365 days per year</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4.54 kWh / day * 365 days / year</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1657 kWh / year</w:t>
      </w:r>
    </w:p>
    <w:p w:rsidR="004B7A28" w:rsidRPr="00520B56" w:rsidRDefault="004B7A28" w:rsidP="004B7A28">
      <w:pPr>
        <w:rPr>
          <w:rFonts w:asciiTheme="minorHAnsi" w:hAnsiTheme="minorHAnsi"/>
          <w:sz w:val="22"/>
          <w:szCs w:val="22"/>
        </w:rPr>
      </w:pP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t>Annual Energy Savings</w:t>
      </w:r>
      <w:r w:rsidRPr="00520B56">
        <w:rPr>
          <w:rFonts w:asciiTheme="minorHAnsi" w:hAnsiTheme="minorHAnsi"/>
          <w:sz w:val="22"/>
          <w:szCs w:val="22"/>
        </w:rPr>
        <w:tab/>
        <w:t>= Base Case Annual Usage – Measure Case Annual Usage</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1657 – 934 kWh / year</w:t>
      </w: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r>
      <w:r w:rsidRPr="00520B56">
        <w:rPr>
          <w:rFonts w:asciiTheme="minorHAnsi" w:hAnsiTheme="minorHAnsi"/>
          <w:sz w:val="22"/>
          <w:szCs w:val="22"/>
        </w:rPr>
        <w:tab/>
        <w:t xml:space="preserve">= 723 kWh / year (see </w:t>
      </w:r>
      <w:r w:rsidRPr="00520B56">
        <w:rPr>
          <w:rFonts w:asciiTheme="minorHAnsi" w:hAnsiTheme="minorHAnsi"/>
          <w:sz w:val="22"/>
          <w:szCs w:val="22"/>
        </w:rPr>
        <w:fldChar w:fldCharType="begin"/>
      </w:r>
      <w:r w:rsidRPr="00520B56">
        <w:rPr>
          <w:rFonts w:asciiTheme="minorHAnsi" w:hAnsiTheme="minorHAnsi"/>
          <w:sz w:val="22"/>
          <w:szCs w:val="22"/>
        </w:rPr>
        <w:instrText xml:space="preserve"> REF _Ref274729117 \h  \* MERGEFORMAT </w:instrText>
      </w:r>
      <w:r w:rsidRPr="00520B56">
        <w:rPr>
          <w:rFonts w:asciiTheme="minorHAnsi" w:hAnsiTheme="minorHAnsi"/>
          <w:sz w:val="22"/>
          <w:szCs w:val="22"/>
        </w:rPr>
      </w:r>
      <w:r w:rsidRPr="00520B56">
        <w:rPr>
          <w:rFonts w:asciiTheme="minorHAnsi" w:hAnsiTheme="minorHAnsi"/>
          <w:sz w:val="22"/>
          <w:szCs w:val="22"/>
        </w:rPr>
        <w:fldChar w:fldCharType="separate"/>
      </w:r>
      <w:r w:rsidR="009C06E6" w:rsidRPr="00E72C1B">
        <w:rPr>
          <w:rFonts w:asciiTheme="minorHAnsi" w:hAnsiTheme="minorHAnsi"/>
          <w:sz w:val="22"/>
          <w:szCs w:val="22"/>
        </w:rPr>
        <w:t xml:space="preserve">Table </w:t>
      </w:r>
      <w:r w:rsidR="009C06E6">
        <w:rPr>
          <w:rFonts w:asciiTheme="minorHAnsi" w:hAnsiTheme="minorHAnsi"/>
          <w:noProof/>
          <w:sz w:val="22"/>
          <w:szCs w:val="22"/>
        </w:rPr>
        <w:t>12</w:t>
      </w:r>
      <w:r w:rsidRPr="00520B56">
        <w:rPr>
          <w:rFonts w:asciiTheme="minorHAnsi" w:hAnsiTheme="minorHAnsi"/>
          <w:sz w:val="22"/>
          <w:szCs w:val="22"/>
        </w:rPr>
        <w:fldChar w:fldCharType="end"/>
      </w:r>
      <w:r w:rsidRPr="00520B56">
        <w:rPr>
          <w:rFonts w:asciiTheme="minorHAnsi" w:hAnsiTheme="minorHAnsi"/>
          <w:sz w:val="22"/>
          <w:szCs w:val="22"/>
        </w:rPr>
        <w:t>)</w:t>
      </w:r>
    </w:p>
    <w:p w:rsidR="004B7A28" w:rsidRPr="00520B56" w:rsidRDefault="004B7A28" w:rsidP="004B7A28">
      <w:pPr>
        <w:rPr>
          <w:rFonts w:asciiTheme="minorHAnsi" w:hAnsiTheme="minorHAnsi"/>
          <w:sz w:val="22"/>
          <w:szCs w:val="22"/>
        </w:rPr>
      </w:pPr>
      <w:bookmarkStart w:id="19" w:name="_Ref249235066"/>
    </w:p>
    <w:p w:rsidR="004B7A28" w:rsidRPr="00520B56" w:rsidRDefault="004B7A28" w:rsidP="004B7A28">
      <w:pPr>
        <w:rPr>
          <w:rFonts w:asciiTheme="minorHAnsi" w:hAnsiTheme="minorHAnsi"/>
          <w:sz w:val="22"/>
          <w:szCs w:val="22"/>
        </w:rPr>
      </w:pPr>
      <w:r w:rsidRPr="00520B56">
        <w:rPr>
          <w:rFonts w:asciiTheme="minorHAnsi" w:hAnsiTheme="minorHAnsi"/>
          <w:sz w:val="22"/>
          <w:szCs w:val="22"/>
        </w:rPr>
        <w:t xml:space="preserve">Complete calculation methodologies for both energy savings and demand reductions are in the calculation worksheet </w:t>
      </w:r>
      <w:r w:rsidR="004124CC">
        <w:rPr>
          <w:rFonts w:asciiTheme="minorHAnsi" w:hAnsiTheme="minorHAnsi"/>
          <w:sz w:val="22"/>
          <w:szCs w:val="22"/>
        </w:rPr>
        <w:t>[B]</w:t>
      </w:r>
      <w:r w:rsidRPr="00520B56">
        <w:rPr>
          <w:rFonts w:asciiTheme="minorHAnsi" w:hAnsiTheme="minorHAnsi"/>
          <w:sz w:val="22"/>
          <w:szCs w:val="22"/>
        </w:rPr>
        <w:t>.</w:t>
      </w:r>
    </w:p>
    <w:bookmarkEnd w:id="19"/>
    <w:p w:rsidR="009C06E6" w:rsidRPr="00520B56" w:rsidRDefault="004B7A28" w:rsidP="004B7A28">
      <w:pPr>
        <w:rPr>
          <w:rFonts w:asciiTheme="minorHAnsi" w:hAnsiTheme="minorHAnsi"/>
          <w:sz w:val="22"/>
          <w:szCs w:val="22"/>
        </w:rPr>
      </w:pPr>
      <w:r w:rsidRPr="00520B56">
        <w:rPr>
          <w:rFonts w:asciiTheme="minorHAnsi" w:hAnsiTheme="minorHAnsi"/>
          <w:sz w:val="22"/>
          <w:szCs w:val="22"/>
        </w:rPr>
        <w:fldChar w:fldCharType="begin"/>
      </w:r>
      <w:r w:rsidRPr="00520B56">
        <w:rPr>
          <w:rFonts w:asciiTheme="minorHAnsi" w:hAnsiTheme="minorHAnsi"/>
          <w:sz w:val="22"/>
          <w:szCs w:val="22"/>
        </w:rPr>
        <w:instrText xml:space="preserve"> REF _Ref249236056 \h  \* MERGEFORMAT </w:instrText>
      </w:r>
      <w:r w:rsidRPr="00520B56">
        <w:rPr>
          <w:rFonts w:asciiTheme="minorHAnsi" w:hAnsiTheme="minorHAnsi"/>
          <w:sz w:val="22"/>
          <w:szCs w:val="22"/>
        </w:rPr>
      </w:r>
      <w:r w:rsidRPr="00520B56">
        <w:rPr>
          <w:rFonts w:asciiTheme="minorHAnsi" w:hAnsiTheme="minorHAnsi"/>
          <w:sz w:val="22"/>
          <w:szCs w:val="22"/>
        </w:rPr>
        <w:fldChar w:fldCharType="separate"/>
      </w:r>
    </w:p>
    <w:p w:rsidR="009C06E6" w:rsidRPr="00520B56" w:rsidRDefault="009C06E6" w:rsidP="004B7A28">
      <w:pPr>
        <w:rPr>
          <w:rFonts w:asciiTheme="minorHAnsi" w:hAnsiTheme="minorHAnsi"/>
          <w:sz w:val="22"/>
          <w:szCs w:val="22"/>
        </w:rPr>
      </w:pPr>
    </w:p>
    <w:p w:rsidR="004B7A28" w:rsidRPr="00520B56" w:rsidRDefault="004B7A28" w:rsidP="004B7A28">
      <w:pPr>
        <w:rPr>
          <w:rFonts w:asciiTheme="minorHAnsi" w:hAnsiTheme="minorHAnsi"/>
          <w:sz w:val="22"/>
          <w:szCs w:val="22"/>
        </w:rPr>
      </w:pPr>
      <w:r w:rsidRPr="00520B56">
        <w:rPr>
          <w:rFonts w:asciiTheme="minorHAnsi" w:hAnsiTheme="minorHAnsi"/>
          <w:sz w:val="22"/>
          <w:szCs w:val="22"/>
        </w:rPr>
        <w:fldChar w:fldCharType="end"/>
      </w:r>
      <w:r>
        <w:rPr>
          <w:rFonts w:asciiTheme="minorHAnsi" w:hAnsiTheme="minorHAnsi"/>
          <w:sz w:val="22"/>
          <w:szCs w:val="22"/>
        </w:rPr>
        <w:fldChar w:fldCharType="begin"/>
      </w:r>
      <w:r>
        <w:rPr>
          <w:rFonts w:asciiTheme="minorHAnsi" w:hAnsiTheme="minorHAnsi"/>
          <w:sz w:val="22"/>
          <w:szCs w:val="22"/>
        </w:rPr>
        <w:instrText xml:space="preserve"> REF _Ref368906967 \h </w:instrText>
      </w:r>
      <w:r>
        <w:rPr>
          <w:rFonts w:asciiTheme="minorHAnsi" w:hAnsiTheme="minorHAnsi"/>
          <w:sz w:val="22"/>
          <w:szCs w:val="22"/>
        </w:rPr>
      </w:r>
      <w:r>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10</w:t>
      </w:r>
      <w:r>
        <w:rPr>
          <w:rFonts w:asciiTheme="minorHAnsi" w:hAnsiTheme="minorHAnsi"/>
          <w:sz w:val="22"/>
          <w:szCs w:val="22"/>
        </w:rPr>
        <w:fldChar w:fldCharType="end"/>
      </w:r>
      <w:r w:rsidRPr="00520B56">
        <w:rPr>
          <w:rFonts w:asciiTheme="minorHAnsi" w:hAnsiTheme="minorHAnsi"/>
          <w:sz w:val="22"/>
          <w:szCs w:val="22"/>
        </w:rPr>
        <w:t xml:space="preserve"> through </w:t>
      </w:r>
      <w:r w:rsidRPr="00520B56">
        <w:rPr>
          <w:rFonts w:asciiTheme="minorHAnsi" w:hAnsiTheme="minorHAnsi"/>
          <w:sz w:val="22"/>
          <w:szCs w:val="22"/>
        </w:rPr>
        <w:fldChar w:fldCharType="begin"/>
      </w:r>
      <w:r w:rsidRPr="00520B56">
        <w:rPr>
          <w:rFonts w:asciiTheme="minorHAnsi" w:hAnsiTheme="minorHAnsi"/>
          <w:sz w:val="22"/>
          <w:szCs w:val="22"/>
        </w:rPr>
        <w:instrText xml:space="preserve"> REF _Ref318440606 \h  \* MERGEFORMAT </w:instrText>
      </w:r>
      <w:r w:rsidRPr="00520B56">
        <w:rPr>
          <w:rFonts w:asciiTheme="minorHAnsi" w:hAnsiTheme="minorHAnsi"/>
          <w:sz w:val="22"/>
          <w:szCs w:val="22"/>
        </w:rPr>
      </w:r>
      <w:r w:rsidRPr="00520B56">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13</w:t>
      </w:r>
      <w:r w:rsidRPr="00520B56">
        <w:rPr>
          <w:rFonts w:asciiTheme="minorHAnsi" w:hAnsiTheme="minorHAnsi"/>
          <w:sz w:val="22"/>
          <w:szCs w:val="22"/>
        </w:rPr>
        <w:fldChar w:fldCharType="end"/>
      </w:r>
      <w:r w:rsidRPr="00520B56">
        <w:rPr>
          <w:rFonts w:asciiTheme="minorHAnsi" w:hAnsiTheme="minorHAnsi"/>
          <w:sz w:val="22"/>
          <w:szCs w:val="22"/>
        </w:rPr>
        <w:t xml:space="preserve"> </w:t>
      </w:r>
      <w:r>
        <w:rPr>
          <w:rFonts w:asciiTheme="minorHAnsi" w:hAnsiTheme="minorHAnsi"/>
          <w:sz w:val="22"/>
          <w:szCs w:val="22"/>
        </w:rPr>
        <w:t>below show the</w:t>
      </w:r>
      <w:r w:rsidRPr="00520B56">
        <w:rPr>
          <w:rFonts w:asciiTheme="minorHAnsi" w:hAnsiTheme="minorHAnsi"/>
          <w:sz w:val="22"/>
          <w:szCs w:val="22"/>
        </w:rPr>
        <w:t xml:space="preserve"> energy savings associated with commercial solid and glass reach-in refrigerators and freezers.</w:t>
      </w:r>
      <w:bookmarkStart w:id="20" w:name="_Ref249236056"/>
    </w:p>
    <w:p w:rsidR="004B7A28" w:rsidRPr="00520B56" w:rsidRDefault="004B7A28" w:rsidP="004B7A28">
      <w:pPr>
        <w:rPr>
          <w:rFonts w:asciiTheme="minorHAnsi" w:hAnsiTheme="minorHAnsi"/>
          <w:sz w:val="22"/>
          <w:szCs w:val="22"/>
        </w:rPr>
      </w:pPr>
    </w:p>
    <w:p w:rsidR="004B7A28" w:rsidRPr="00E72C1B" w:rsidRDefault="004B7A28" w:rsidP="004B7A28">
      <w:pPr>
        <w:pStyle w:val="Caption"/>
        <w:jc w:val="center"/>
        <w:rPr>
          <w:rFonts w:asciiTheme="minorHAnsi" w:hAnsiTheme="minorHAnsi"/>
          <w:sz w:val="22"/>
          <w:szCs w:val="22"/>
        </w:rPr>
      </w:pPr>
      <w:bookmarkStart w:id="21" w:name="_Ref368906967"/>
      <w:bookmarkEnd w:id="20"/>
      <w:r w:rsidRPr="00E72C1B">
        <w:rPr>
          <w:rFonts w:asciiTheme="minorHAnsi" w:hAnsiTheme="minorHAnsi"/>
          <w:sz w:val="22"/>
          <w:szCs w:val="22"/>
        </w:rPr>
        <w:t xml:space="preserve">Table </w:t>
      </w:r>
      <w:r w:rsidRPr="00E72C1B">
        <w:rPr>
          <w:rFonts w:asciiTheme="minorHAnsi" w:hAnsiTheme="minorHAnsi"/>
          <w:sz w:val="22"/>
          <w:szCs w:val="22"/>
        </w:rPr>
        <w:fldChar w:fldCharType="begin"/>
      </w:r>
      <w:r w:rsidRPr="00E72C1B">
        <w:rPr>
          <w:rFonts w:asciiTheme="minorHAnsi" w:hAnsiTheme="minorHAnsi"/>
          <w:sz w:val="22"/>
          <w:szCs w:val="22"/>
        </w:rPr>
        <w:instrText xml:space="preserve"> SEQ Table \* ARABIC </w:instrText>
      </w:r>
      <w:r w:rsidRPr="00E72C1B">
        <w:rPr>
          <w:rFonts w:asciiTheme="minorHAnsi" w:hAnsiTheme="minorHAnsi"/>
          <w:sz w:val="22"/>
          <w:szCs w:val="22"/>
        </w:rPr>
        <w:fldChar w:fldCharType="separate"/>
      </w:r>
      <w:r w:rsidR="00145C59">
        <w:rPr>
          <w:rFonts w:asciiTheme="minorHAnsi" w:hAnsiTheme="minorHAnsi"/>
          <w:noProof/>
          <w:sz w:val="22"/>
          <w:szCs w:val="22"/>
        </w:rPr>
        <w:t>10</w:t>
      </w:r>
      <w:r w:rsidRPr="00E72C1B">
        <w:rPr>
          <w:rFonts w:asciiTheme="minorHAnsi" w:hAnsiTheme="minorHAnsi"/>
          <w:sz w:val="22"/>
          <w:szCs w:val="22"/>
        </w:rPr>
        <w:fldChar w:fldCharType="end"/>
      </w:r>
      <w:bookmarkEnd w:id="21"/>
      <w:r w:rsidRPr="00E72C1B">
        <w:rPr>
          <w:rFonts w:asciiTheme="minorHAnsi" w:hAnsiTheme="minorHAnsi"/>
          <w:sz w:val="22"/>
          <w:szCs w:val="22"/>
        </w:rPr>
        <w:t xml:space="preserve"> Energy Savings for Commercial Solid-Door Reach-in Refrigerators</w:t>
      </w:r>
    </w:p>
    <w:tbl>
      <w:tblPr>
        <w:tblW w:w="9360" w:type="dxa"/>
        <w:tblBorders>
          <w:insideH w:val="single" w:sz="18" w:space="0" w:color="FFFFFF"/>
          <w:insideV w:val="single" w:sz="18" w:space="0" w:color="FFFFFF"/>
        </w:tblBorders>
        <w:tblLayout w:type="fixed"/>
        <w:tblLook w:val="01E0" w:firstRow="1" w:lastRow="1" w:firstColumn="1" w:lastColumn="1" w:noHBand="0" w:noVBand="0"/>
      </w:tblPr>
      <w:tblGrid>
        <w:gridCol w:w="5040"/>
        <w:gridCol w:w="1080"/>
        <w:gridCol w:w="1080"/>
        <w:gridCol w:w="1080"/>
        <w:gridCol w:w="1080"/>
      </w:tblGrid>
      <w:tr w:rsidR="004B7A28" w:rsidRPr="00520B56" w:rsidTr="00FB3C5E">
        <w:tc>
          <w:tcPr>
            <w:tcW w:w="5040" w:type="dxa"/>
            <w:shd w:val="pct20" w:color="000000" w:fill="FFFFFF"/>
          </w:tcPr>
          <w:p w:rsidR="004B7A28" w:rsidRPr="005448F5" w:rsidRDefault="004B7A28" w:rsidP="00FB3C5E">
            <w:pPr>
              <w:rPr>
                <w:rFonts w:asciiTheme="minorHAnsi" w:hAnsiTheme="minorHAnsi"/>
                <w:b/>
                <w:bCs/>
                <w:sz w:val="20"/>
                <w:szCs w:val="20"/>
              </w:rPr>
            </w:pPr>
          </w:p>
        </w:tc>
        <w:tc>
          <w:tcPr>
            <w:tcW w:w="4320" w:type="dxa"/>
            <w:gridSpan w:val="4"/>
            <w:shd w:val="pct20" w:color="000000" w:fill="FFFFFF"/>
          </w:tcPr>
          <w:p w:rsidR="004B7A28" w:rsidRPr="005448F5" w:rsidRDefault="004B7A28" w:rsidP="003A0A88">
            <w:pPr>
              <w:jc w:val="center"/>
              <w:rPr>
                <w:rFonts w:asciiTheme="minorHAnsi" w:hAnsiTheme="minorHAnsi"/>
                <w:b/>
                <w:bCs/>
                <w:sz w:val="20"/>
                <w:szCs w:val="20"/>
              </w:rPr>
            </w:pPr>
            <w:r w:rsidRPr="005448F5">
              <w:rPr>
                <w:rFonts w:asciiTheme="minorHAnsi" w:hAnsiTheme="minorHAnsi"/>
                <w:b/>
                <w:bCs/>
                <w:sz w:val="20"/>
                <w:szCs w:val="20"/>
              </w:rPr>
              <w:t xml:space="preserve">Solid-Door Reach-In Freezers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w:t>
            </w:r>
            <w:r w:rsidR="003A0A88">
              <w:rPr>
                <w:rFonts w:asciiTheme="minorHAnsi" w:hAnsiTheme="minorHAnsi"/>
                <w:b/>
                <w:bCs/>
                <w:sz w:val="20"/>
                <w:szCs w:val="20"/>
              </w:rPr>
              <w:t>0</w:t>
            </w:r>
            <w:r w:rsidRPr="005448F5">
              <w:rPr>
                <w:rFonts w:asciiTheme="minorHAnsi" w:hAnsiTheme="minorHAnsi"/>
                <w:b/>
                <w:bCs/>
                <w:sz w:val="20"/>
                <w:szCs w:val="20"/>
              </w:rPr>
              <w:t>)</w:t>
            </w:r>
          </w:p>
        </w:tc>
      </w:tr>
      <w:tr w:rsidR="004B7A28" w:rsidRPr="00520B56" w:rsidTr="00FB3C5E">
        <w:tc>
          <w:tcPr>
            <w:tcW w:w="5040"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Daily Energy Use (kWh/day)</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3.04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6.44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9.24</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Daily Energy Use (kWh/day)</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2.30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3.09</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4.10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5.74</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1110</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1621</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2351</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3373</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840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1127</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1496</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2094</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Annual Energy Savings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270</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493</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854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1279</w:t>
            </w:r>
          </w:p>
        </w:tc>
      </w:tr>
    </w:tbl>
    <w:p w:rsidR="004B7A28" w:rsidRPr="00520B56" w:rsidRDefault="004B7A28" w:rsidP="004B7A28">
      <w:pPr>
        <w:pStyle w:val="Caption"/>
        <w:rPr>
          <w:rFonts w:asciiTheme="minorHAnsi" w:hAnsiTheme="minorHAnsi"/>
          <w:sz w:val="22"/>
          <w:szCs w:val="22"/>
        </w:rPr>
      </w:pPr>
      <w:bookmarkStart w:id="22" w:name="_Ref249236117"/>
    </w:p>
    <w:p w:rsidR="004B7A28" w:rsidRPr="00520B56" w:rsidRDefault="004B7A28" w:rsidP="004B7A28">
      <w:pPr>
        <w:pStyle w:val="Caption"/>
        <w:keepNext/>
        <w:jc w:val="center"/>
        <w:rPr>
          <w:rFonts w:asciiTheme="minorHAnsi" w:hAnsiTheme="minorHAnsi"/>
          <w:sz w:val="22"/>
          <w:szCs w:val="22"/>
        </w:rPr>
      </w:pPr>
      <w:r w:rsidRPr="00E72C1B">
        <w:rPr>
          <w:rFonts w:asciiTheme="minorHAnsi" w:hAnsiTheme="minorHAnsi"/>
          <w:sz w:val="22"/>
          <w:szCs w:val="22"/>
        </w:rPr>
        <w:t xml:space="preserve">Table </w:t>
      </w:r>
      <w:r w:rsidRPr="00E72C1B">
        <w:rPr>
          <w:rFonts w:asciiTheme="minorHAnsi" w:hAnsiTheme="minorHAnsi"/>
          <w:sz w:val="22"/>
          <w:szCs w:val="22"/>
        </w:rPr>
        <w:fldChar w:fldCharType="begin"/>
      </w:r>
      <w:r w:rsidRPr="00E72C1B">
        <w:rPr>
          <w:rFonts w:asciiTheme="minorHAnsi" w:hAnsiTheme="minorHAnsi"/>
          <w:sz w:val="22"/>
          <w:szCs w:val="22"/>
        </w:rPr>
        <w:instrText xml:space="preserve"> SEQ Table \* ARABIC </w:instrText>
      </w:r>
      <w:r w:rsidRPr="00E72C1B">
        <w:rPr>
          <w:rFonts w:asciiTheme="minorHAnsi" w:hAnsiTheme="minorHAnsi"/>
          <w:sz w:val="22"/>
          <w:szCs w:val="22"/>
        </w:rPr>
        <w:fldChar w:fldCharType="separate"/>
      </w:r>
      <w:r w:rsidR="009C06E6">
        <w:rPr>
          <w:rFonts w:asciiTheme="minorHAnsi" w:hAnsiTheme="minorHAnsi"/>
          <w:noProof/>
          <w:sz w:val="22"/>
          <w:szCs w:val="22"/>
        </w:rPr>
        <w:t>11</w:t>
      </w:r>
      <w:r w:rsidRPr="00E72C1B">
        <w:rPr>
          <w:rFonts w:asciiTheme="minorHAnsi" w:hAnsiTheme="minorHAnsi"/>
          <w:sz w:val="22"/>
          <w:szCs w:val="22"/>
        </w:rPr>
        <w:fldChar w:fldCharType="end"/>
      </w:r>
      <w:bookmarkEnd w:id="22"/>
      <w:r>
        <w:rPr>
          <w:rFonts w:asciiTheme="minorHAnsi" w:hAnsiTheme="minorHAnsi"/>
          <w:sz w:val="22"/>
          <w:szCs w:val="22"/>
        </w:rPr>
        <w:t xml:space="preserve"> </w:t>
      </w:r>
      <w:r w:rsidRPr="00520B56">
        <w:rPr>
          <w:rFonts w:asciiTheme="minorHAnsi" w:hAnsiTheme="minorHAnsi"/>
          <w:sz w:val="22"/>
          <w:szCs w:val="22"/>
        </w:rPr>
        <w:t>Energy Savings for Commercial Solid-Door Reach-in Freezers</w:t>
      </w:r>
    </w:p>
    <w:tbl>
      <w:tblPr>
        <w:tblW w:w="9360" w:type="dxa"/>
        <w:tblBorders>
          <w:insideH w:val="single" w:sz="18" w:space="0" w:color="FFFFFF"/>
          <w:insideV w:val="single" w:sz="18" w:space="0" w:color="FFFFFF"/>
        </w:tblBorders>
        <w:tblLayout w:type="fixed"/>
        <w:tblLook w:val="01E0" w:firstRow="1" w:lastRow="1" w:firstColumn="1" w:lastColumn="1" w:noHBand="0" w:noVBand="0"/>
      </w:tblPr>
      <w:tblGrid>
        <w:gridCol w:w="5040"/>
        <w:gridCol w:w="1080"/>
        <w:gridCol w:w="1080"/>
        <w:gridCol w:w="1080"/>
        <w:gridCol w:w="1080"/>
      </w:tblGrid>
      <w:tr w:rsidR="004B7A28" w:rsidRPr="00520B56" w:rsidTr="00FB3C5E">
        <w:tc>
          <w:tcPr>
            <w:tcW w:w="5040" w:type="dxa"/>
            <w:shd w:val="pct20" w:color="000000" w:fill="FFFFFF"/>
          </w:tcPr>
          <w:p w:rsidR="004B7A28" w:rsidRPr="005448F5" w:rsidRDefault="004B7A28" w:rsidP="00FB3C5E">
            <w:pPr>
              <w:rPr>
                <w:rFonts w:asciiTheme="minorHAnsi" w:hAnsiTheme="minorHAnsi"/>
                <w:b/>
                <w:bCs/>
                <w:sz w:val="20"/>
                <w:szCs w:val="20"/>
              </w:rPr>
            </w:pPr>
          </w:p>
        </w:tc>
        <w:tc>
          <w:tcPr>
            <w:tcW w:w="4320" w:type="dxa"/>
            <w:gridSpan w:val="4"/>
            <w:shd w:val="pct20" w:color="000000" w:fill="FFFFFF"/>
          </w:tcPr>
          <w:p w:rsidR="004B7A28" w:rsidRPr="005448F5" w:rsidRDefault="004B7A28" w:rsidP="003A0A88">
            <w:pPr>
              <w:jc w:val="center"/>
              <w:rPr>
                <w:rFonts w:asciiTheme="minorHAnsi" w:hAnsiTheme="minorHAnsi"/>
                <w:b/>
                <w:bCs/>
                <w:sz w:val="20"/>
                <w:szCs w:val="20"/>
              </w:rPr>
            </w:pPr>
            <w:r w:rsidRPr="005448F5">
              <w:rPr>
                <w:rFonts w:asciiTheme="minorHAnsi" w:hAnsiTheme="minorHAnsi"/>
                <w:b/>
                <w:bCs/>
                <w:sz w:val="20"/>
                <w:szCs w:val="20"/>
              </w:rPr>
              <w:t xml:space="preserve">Solid-Door Reach-In Freezers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w:t>
            </w:r>
            <w:r w:rsidRPr="005448F5">
              <w:rPr>
                <w:rFonts w:asciiTheme="minorHAnsi" w:hAnsiTheme="minorHAnsi"/>
                <w:b/>
                <w:bCs/>
                <w:sz w:val="20"/>
                <w:szCs w:val="20"/>
              </w:rPr>
              <w:t xml:space="preserve"> Version 2.</w:t>
            </w:r>
            <w:r w:rsidR="003A0A88">
              <w:rPr>
                <w:rFonts w:asciiTheme="minorHAnsi" w:hAnsiTheme="minorHAnsi"/>
                <w:b/>
                <w:bCs/>
                <w:sz w:val="20"/>
                <w:szCs w:val="20"/>
              </w:rPr>
              <w:t>0</w:t>
            </w:r>
            <w:r w:rsidRPr="005448F5">
              <w:rPr>
                <w:rFonts w:asciiTheme="minorHAnsi" w:hAnsiTheme="minorHAnsi"/>
                <w:b/>
                <w:bCs/>
                <w:sz w:val="20"/>
                <w:szCs w:val="20"/>
              </w:rPr>
              <w:t>)</w:t>
            </w:r>
          </w:p>
        </w:tc>
      </w:tr>
      <w:tr w:rsidR="004B7A28" w:rsidRPr="00520B56" w:rsidTr="00FB3C5E">
        <w:tc>
          <w:tcPr>
            <w:tcW w:w="5040"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Daily Energy Use (kWh/day)</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5.38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10.98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18.98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30.18</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Daily Energy Use (kWh/day)</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3.75</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8.6</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13.30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17.71</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1964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4008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6928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11016</w:t>
            </w:r>
          </w:p>
        </w:tc>
      </w:tr>
      <w:tr w:rsidR="004B7A28" w:rsidRPr="00520B56"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1369</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3139</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4853</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6464</w:t>
            </w:r>
          </w:p>
        </w:tc>
      </w:tr>
      <w:tr w:rsidR="004B7A28" w:rsidRPr="00520B56"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Annual Energy Savings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595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869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2074</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4552</w:t>
            </w:r>
          </w:p>
        </w:tc>
      </w:tr>
    </w:tbl>
    <w:p w:rsidR="004B7A28" w:rsidRPr="007738C6" w:rsidRDefault="004B7A28" w:rsidP="004B7A28">
      <w:bookmarkStart w:id="23" w:name="_Ref249236129"/>
    </w:p>
    <w:p w:rsidR="004B7A28" w:rsidRPr="00520B56" w:rsidRDefault="004B7A28" w:rsidP="004B7A28">
      <w:pPr>
        <w:pStyle w:val="Caption"/>
        <w:keepNext/>
        <w:jc w:val="center"/>
        <w:rPr>
          <w:rFonts w:asciiTheme="minorHAnsi" w:hAnsiTheme="minorHAnsi"/>
          <w:sz w:val="22"/>
          <w:szCs w:val="22"/>
        </w:rPr>
      </w:pPr>
      <w:bookmarkStart w:id="24" w:name="_Ref274729117"/>
      <w:bookmarkStart w:id="25" w:name="_Ref321481934"/>
      <w:r w:rsidRPr="00E72C1B">
        <w:rPr>
          <w:rFonts w:asciiTheme="minorHAnsi" w:hAnsiTheme="minorHAnsi"/>
          <w:sz w:val="22"/>
          <w:szCs w:val="22"/>
        </w:rPr>
        <w:t xml:space="preserve">Table </w:t>
      </w:r>
      <w:r w:rsidRPr="00E72C1B">
        <w:rPr>
          <w:rFonts w:asciiTheme="minorHAnsi" w:hAnsiTheme="minorHAnsi"/>
          <w:sz w:val="22"/>
          <w:szCs w:val="22"/>
        </w:rPr>
        <w:fldChar w:fldCharType="begin"/>
      </w:r>
      <w:r w:rsidRPr="00E72C1B">
        <w:rPr>
          <w:rFonts w:asciiTheme="minorHAnsi" w:hAnsiTheme="minorHAnsi"/>
          <w:sz w:val="22"/>
          <w:szCs w:val="22"/>
        </w:rPr>
        <w:instrText xml:space="preserve"> SEQ Table \* ARABIC </w:instrText>
      </w:r>
      <w:r w:rsidRPr="00E72C1B">
        <w:rPr>
          <w:rFonts w:asciiTheme="minorHAnsi" w:hAnsiTheme="minorHAnsi"/>
          <w:sz w:val="22"/>
          <w:szCs w:val="22"/>
        </w:rPr>
        <w:fldChar w:fldCharType="separate"/>
      </w:r>
      <w:r w:rsidR="009C06E6">
        <w:rPr>
          <w:rFonts w:asciiTheme="minorHAnsi" w:hAnsiTheme="minorHAnsi"/>
          <w:noProof/>
          <w:sz w:val="22"/>
          <w:szCs w:val="22"/>
        </w:rPr>
        <w:t>12</w:t>
      </w:r>
      <w:r w:rsidRPr="00E72C1B">
        <w:rPr>
          <w:rFonts w:asciiTheme="minorHAnsi" w:hAnsiTheme="minorHAnsi"/>
          <w:sz w:val="22"/>
          <w:szCs w:val="22"/>
        </w:rPr>
        <w:fldChar w:fldCharType="end"/>
      </w:r>
      <w:bookmarkEnd w:id="23"/>
      <w:bookmarkEnd w:id="24"/>
      <w:r>
        <w:rPr>
          <w:rFonts w:asciiTheme="minorHAnsi" w:hAnsiTheme="minorHAnsi"/>
          <w:sz w:val="22"/>
          <w:szCs w:val="22"/>
        </w:rPr>
        <w:t xml:space="preserve"> </w:t>
      </w:r>
      <w:r w:rsidRPr="00520B56">
        <w:rPr>
          <w:rFonts w:asciiTheme="minorHAnsi" w:hAnsiTheme="minorHAnsi"/>
          <w:sz w:val="22"/>
          <w:szCs w:val="22"/>
        </w:rPr>
        <w:t>Energy Savings for Commercial Glass-Door Reach-in Refrigerator</w:t>
      </w:r>
      <w:bookmarkEnd w:id="25"/>
      <w:r w:rsidRPr="00520B56">
        <w:rPr>
          <w:rFonts w:asciiTheme="minorHAnsi" w:hAnsiTheme="minorHAnsi"/>
          <w:sz w:val="22"/>
          <w:szCs w:val="22"/>
        </w:rPr>
        <w:t>s</w:t>
      </w:r>
    </w:p>
    <w:tbl>
      <w:tblPr>
        <w:tblW w:w="9468" w:type="dxa"/>
        <w:tblBorders>
          <w:insideH w:val="single" w:sz="18" w:space="0" w:color="FFFFFF"/>
          <w:insideV w:val="single" w:sz="18" w:space="0" w:color="FFFFFF"/>
        </w:tblBorders>
        <w:tblLayout w:type="fixed"/>
        <w:tblLook w:val="01E0" w:firstRow="1" w:lastRow="1" w:firstColumn="1" w:lastColumn="1" w:noHBand="0" w:noVBand="0"/>
      </w:tblPr>
      <w:tblGrid>
        <w:gridCol w:w="5213"/>
        <w:gridCol w:w="1117"/>
        <w:gridCol w:w="1117"/>
        <w:gridCol w:w="1117"/>
        <w:gridCol w:w="904"/>
      </w:tblGrid>
      <w:tr w:rsidR="004B7A28" w:rsidRPr="00520B56" w:rsidTr="00FB3C5E">
        <w:trPr>
          <w:trHeight w:val="536"/>
        </w:trPr>
        <w:tc>
          <w:tcPr>
            <w:tcW w:w="5213" w:type="dxa"/>
            <w:shd w:val="pct20" w:color="000000" w:fill="FFFFFF"/>
          </w:tcPr>
          <w:p w:rsidR="004B7A28" w:rsidRPr="005448F5" w:rsidRDefault="004B7A28" w:rsidP="00FB3C5E">
            <w:pPr>
              <w:rPr>
                <w:rFonts w:asciiTheme="minorHAnsi" w:hAnsiTheme="minorHAnsi"/>
                <w:b/>
                <w:bCs/>
                <w:sz w:val="20"/>
                <w:szCs w:val="20"/>
              </w:rPr>
            </w:pPr>
          </w:p>
        </w:tc>
        <w:tc>
          <w:tcPr>
            <w:tcW w:w="4255" w:type="dxa"/>
            <w:gridSpan w:val="4"/>
            <w:shd w:val="pct20" w:color="000000" w:fill="FFFFFF"/>
          </w:tcPr>
          <w:p w:rsidR="004B7A28" w:rsidRPr="005448F5" w:rsidRDefault="004B7A28" w:rsidP="003A0A88">
            <w:pPr>
              <w:jc w:val="center"/>
              <w:rPr>
                <w:rFonts w:asciiTheme="minorHAnsi" w:hAnsiTheme="minorHAnsi"/>
                <w:b/>
                <w:bCs/>
                <w:sz w:val="20"/>
                <w:szCs w:val="20"/>
              </w:rPr>
            </w:pPr>
            <w:r w:rsidRPr="005448F5">
              <w:rPr>
                <w:rFonts w:asciiTheme="minorHAnsi" w:hAnsiTheme="minorHAnsi"/>
                <w:b/>
                <w:bCs/>
                <w:sz w:val="20"/>
                <w:szCs w:val="20"/>
              </w:rPr>
              <w:t xml:space="preserve">Glass-Door Reach-In Refrigerators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w:t>
            </w:r>
            <w:r w:rsidR="003A0A88">
              <w:rPr>
                <w:rFonts w:asciiTheme="minorHAnsi" w:hAnsiTheme="minorHAnsi"/>
                <w:b/>
                <w:bCs/>
                <w:sz w:val="20"/>
                <w:szCs w:val="20"/>
              </w:rPr>
              <w:t>0</w:t>
            </w:r>
            <w:r w:rsidRPr="005448F5">
              <w:rPr>
                <w:rFonts w:asciiTheme="minorHAnsi" w:hAnsiTheme="minorHAnsi"/>
                <w:b/>
                <w:bCs/>
                <w:sz w:val="20"/>
                <w:szCs w:val="20"/>
              </w:rPr>
              <w:t>)</w:t>
            </w:r>
          </w:p>
        </w:tc>
      </w:tr>
      <w:tr w:rsidR="004B7A28" w:rsidRPr="00520B56" w:rsidTr="00FB3C5E">
        <w:trPr>
          <w:trHeight w:val="516"/>
        </w:trPr>
        <w:tc>
          <w:tcPr>
            <w:tcW w:w="5213"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904"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20B56" w:rsidTr="00FB3C5E">
        <w:trPr>
          <w:trHeight w:val="268"/>
        </w:trPr>
        <w:tc>
          <w:tcPr>
            <w:tcW w:w="5213"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904"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20B56" w:rsidTr="00FB3C5E">
        <w:trPr>
          <w:trHeight w:val="268"/>
        </w:trPr>
        <w:tc>
          <w:tcPr>
            <w:tcW w:w="5213"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Daily Energy Use (kWh/day)</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4.54</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6.22</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8.62</w:t>
            </w:r>
          </w:p>
        </w:tc>
        <w:tc>
          <w:tcPr>
            <w:tcW w:w="904"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11.98</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Daily Energy Use (kWh/day)</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2.56</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4.41</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6.50</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9.42</w:t>
            </w:r>
          </w:p>
        </w:tc>
      </w:tr>
      <w:tr w:rsidR="004B7A28" w:rsidRPr="00520B56" w:rsidTr="00FB3C5E">
        <w:trPr>
          <w:trHeight w:val="248"/>
        </w:trPr>
        <w:tc>
          <w:tcPr>
            <w:tcW w:w="5213"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lastRenderedPageBreak/>
              <w:t>Base Case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1657</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2270</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3146</w:t>
            </w:r>
          </w:p>
        </w:tc>
        <w:tc>
          <w:tcPr>
            <w:tcW w:w="904"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4373</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934</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1610</w:t>
            </w:r>
          </w:p>
        </w:tc>
        <w:tc>
          <w:tcPr>
            <w:tcW w:w="1117" w:type="dxa"/>
            <w:shd w:val="pct20" w:color="000000" w:fill="FFFFFF"/>
            <w:vAlign w:val="bottom"/>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2371</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3438</w:t>
            </w:r>
          </w:p>
        </w:tc>
      </w:tr>
      <w:tr w:rsidR="004B7A28" w:rsidRPr="00520B56" w:rsidTr="00FB3C5E">
        <w:trPr>
          <w:trHeight w:val="268"/>
        </w:trPr>
        <w:tc>
          <w:tcPr>
            <w:tcW w:w="5213"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Annual Energy Savings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723</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661</w:t>
            </w:r>
          </w:p>
        </w:tc>
        <w:tc>
          <w:tcPr>
            <w:tcW w:w="1117" w:type="dxa"/>
            <w:shd w:val="pct5" w:color="000000" w:fill="FFFFFF"/>
            <w:vAlign w:val="bottom"/>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775</w:t>
            </w:r>
          </w:p>
        </w:tc>
        <w:tc>
          <w:tcPr>
            <w:tcW w:w="904"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934</w:t>
            </w:r>
          </w:p>
        </w:tc>
      </w:tr>
    </w:tbl>
    <w:p w:rsidR="004B7A28" w:rsidRPr="00520B56" w:rsidRDefault="004B7A28" w:rsidP="004B7A28">
      <w:pPr>
        <w:pStyle w:val="Caption"/>
        <w:rPr>
          <w:rFonts w:asciiTheme="minorHAnsi" w:hAnsiTheme="minorHAnsi"/>
          <w:sz w:val="22"/>
          <w:szCs w:val="22"/>
        </w:rPr>
      </w:pPr>
      <w:bookmarkStart w:id="26" w:name="_Ref274737563"/>
      <w:bookmarkStart w:id="27" w:name="_Toc222304268"/>
    </w:p>
    <w:p w:rsidR="004B7A28" w:rsidRPr="00520B56" w:rsidRDefault="004B7A28" w:rsidP="004B7A28">
      <w:pPr>
        <w:pStyle w:val="Caption"/>
        <w:keepNext/>
        <w:jc w:val="center"/>
        <w:rPr>
          <w:rFonts w:asciiTheme="minorHAnsi" w:hAnsiTheme="minorHAnsi"/>
          <w:sz w:val="22"/>
          <w:szCs w:val="22"/>
        </w:rPr>
      </w:pPr>
      <w:bookmarkStart w:id="28" w:name="_Ref318440606"/>
      <w:r w:rsidRPr="00E72C1B">
        <w:rPr>
          <w:rFonts w:asciiTheme="minorHAnsi" w:hAnsiTheme="minorHAnsi"/>
          <w:sz w:val="22"/>
          <w:szCs w:val="22"/>
        </w:rPr>
        <w:t xml:space="preserve">Table </w:t>
      </w:r>
      <w:r w:rsidRPr="00E72C1B">
        <w:rPr>
          <w:rFonts w:asciiTheme="minorHAnsi" w:hAnsiTheme="minorHAnsi"/>
          <w:sz w:val="22"/>
          <w:szCs w:val="22"/>
        </w:rPr>
        <w:fldChar w:fldCharType="begin"/>
      </w:r>
      <w:r w:rsidRPr="00E72C1B">
        <w:rPr>
          <w:rFonts w:asciiTheme="minorHAnsi" w:hAnsiTheme="minorHAnsi"/>
          <w:sz w:val="22"/>
          <w:szCs w:val="22"/>
        </w:rPr>
        <w:instrText xml:space="preserve"> SEQ Table \* ARABIC </w:instrText>
      </w:r>
      <w:r w:rsidRPr="00E72C1B">
        <w:rPr>
          <w:rFonts w:asciiTheme="minorHAnsi" w:hAnsiTheme="minorHAnsi"/>
          <w:sz w:val="22"/>
          <w:szCs w:val="22"/>
        </w:rPr>
        <w:fldChar w:fldCharType="separate"/>
      </w:r>
      <w:r w:rsidR="009C06E6">
        <w:rPr>
          <w:rFonts w:asciiTheme="minorHAnsi" w:hAnsiTheme="minorHAnsi"/>
          <w:noProof/>
          <w:sz w:val="22"/>
          <w:szCs w:val="22"/>
        </w:rPr>
        <w:t>13</w:t>
      </w:r>
      <w:r w:rsidRPr="00E72C1B">
        <w:rPr>
          <w:rFonts w:asciiTheme="minorHAnsi" w:hAnsiTheme="minorHAnsi"/>
          <w:sz w:val="22"/>
          <w:szCs w:val="22"/>
        </w:rPr>
        <w:fldChar w:fldCharType="end"/>
      </w:r>
      <w:bookmarkEnd w:id="26"/>
      <w:bookmarkEnd w:id="28"/>
      <w:r>
        <w:rPr>
          <w:rFonts w:asciiTheme="minorHAnsi" w:hAnsiTheme="minorHAnsi"/>
          <w:sz w:val="22"/>
          <w:szCs w:val="22"/>
        </w:rPr>
        <w:t xml:space="preserve"> </w:t>
      </w:r>
      <w:r w:rsidRPr="00520B56">
        <w:rPr>
          <w:rFonts w:asciiTheme="minorHAnsi" w:hAnsiTheme="minorHAnsi"/>
          <w:sz w:val="22"/>
          <w:szCs w:val="22"/>
        </w:rPr>
        <w:t>Energy Savings for Commercial Glass-Door Reach-in Freezers</w:t>
      </w:r>
    </w:p>
    <w:tbl>
      <w:tblPr>
        <w:tblW w:w="9468" w:type="dxa"/>
        <w:tblBorders>
          <w:insideH w:val="single" w:sz="18" w:space="0" w:color="FFFFFF"/>
          <w:insideV w:val="single" w:sz="18" w:space="0" w:color="FFFFFF"/>
        </w:tblBorders>
        <w:tblLayout w:type="fixed"/>
        <w:tblLook w:val="01E0" w:firstRow="1" w:lastRow="1" w:firstColumn="1" w:lastColumn="1" w:noHBand="0" w:noVBand="0"/>
      </w:tblPr>
      <w:tblGrid>
        <w:gridCol w:w="5213"/>
        <w:gridCol w:w="1117"/>
        <w:gridCol w:w="1117"/>
        <w:gridCol w:w="1117"/>
        <w:gridCol w:w="904"/>
      </w:tblGrid>
      <w:tr w:rsidR="004B7A28" w:rsidRPr="00520B56" w:rsidTr="00FB3C5E">
        <w:trPr>
          <w:trHeight w:val="536"/>
        </w:trPr>
        <w:tc>
          <w:tcPr>
            <w:tcW w:w="5213" w:type="dxa"/>
            <w:shd w:val="pct20" w:color="000000" w:fill="FFFFFF"/>
          </w:tcPr>
          <w:p w:rsidR="004B7A28" w:rsidRPr="005448F5" w:rsidRDefault="004B7A28" w:rsidP="00FB3C5E">
            <w:pPr>
              <w:rPr>
                <w:rFonts w:asciiTheme="minorHAnsi" w:hAnsiTheme="minorHAnsi"/>
                <w:b/>
                <w:bCs/>
                <w:sz w:val="20"/>
                <w:szCs w:val="20"/>
              </w:rPr>
            </w:pPr>
          </w:p>
        </w:tc>
        <w:tc>
          <w:tcPr>
            <w:tcW w:w="4255" w:type="dxa"/>
            <w:gridSpan w:val="4"/>
            <w:shd w:val="pct20" w:color="000000" w:fill="FFFFFF"/>
          </w:tcPr>
          <w:p w:rsidR="004B7A28" w:rsidRPr="005448F5" w:rsidRDefault="004B7A28" w:rsidP="003A0A88">
            <w:pPr>
              <w:jc w:val="center"/>
              <w:rPr>
                <w:rFonts w:asciiTheme="minorHAnsi" w:hAnsiTheme="minorHAnsi"/>
                <w:b/>
                <w:bCs/>
                <w:sz w:val="20"/>
                <w:szCs w:val="20"/>
              </w:rPr>
            </w:pPr>
            <w:r w:rsidRPr="005448F5">
              <w:rPr>
                <w:rFonts w:asciiTheme="minorHAnsi" w:hAnsiTheme="minorHAnsi"/>
                <w:b/>
                <w:bCs/>
                <w:sz w:val="20"/>
                <w:szCs w:val="20"/>
              </w:rPr>
              <w:t xml:space="preserve">Glass-Door Reach-In Freezers </w:t>
            </w:r>
            <w:r w:rsidRPr="005448F5">
              <w:rPr>
                <w:rFonts w:asciiTheme="minorHAnsi" w:hAnsiTheme="minorHAnsi"/>
                <w:b/>
                <w:bCs/>
                <w:sz w:val="20"/>
                <w:szCs w:val="20"/>
              </w:rPr>
              <w:br/>
            </w:r>
            <w:bookmarkStart w:id="29" w:name="OLE_LINK1"/>
            <w:r w:rsidRPr="005448F5">
              <w:rPr>
                <w:rFonts w:asciiTheme="minorHAnsi" w:hAnsiTheme="minorHAnsi"/>
                <w:b/>
                <w:bCs/>
                <w:sz w:val="20"/>
                <w:szCs w:val="20"/>
              </w:rP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w:t>
            </w:r>
            <w:r w:rsidR="003A0A88">
              <w:rPr>
                <w:rFonts w:asciiTheme="minorHAnsi" w:hAnsiTheme="minorHAnsi"/>
                <w:b/>
                <w:bCs/>
                <w:sz w:val="20"/>
                <w:szCs w:val="20"/>
              </w:rPr>
              <w:t>0</w:t>
            </w:r>
            <w:r w:rsidRPr="005448F5">
              <w:rPr>
                <w:rFonts w:asciiTheme="minorHAnsi" w:hAnsiTheme="minorHAnsi"/>
                <w:b/>
                <w:bCs/>
                <w:sz w:val="20"/>
                <w:szCs w:val="20"/>
              </w:rPr>
              <w:t>)</w:t>
            </w:r>
            <w:bookmarkEnd w:id="29"/>
          </w:p>
        </w:tc>
      </w:tr>
      <w:tr w:rsidR="004B7A28" w:rsidRPr="00520B56" w:rsidTr="00FB3C5E">
        <w:trPr>
          <w:trHeight w:val="516"/>
        </w:trPr>
        <w:tc>
          <w:tcPr>
            <w:tcW w:w="5213"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11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904"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20B56" w:rsidTr="00FB3C5E">
        <w:trPr>
          <w:trHeight w:val="268"/>
        </w:trPr>
        <w:tc>
          <w:tcPr>
            <w:tcW w:w="5213"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117"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904"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20B56" w:rsidTr="00FB3C5E">
        <w:trPr>
          <w:trHeight w:val="268"/>
        </w:trPr>
        <w:tc>
          <w:tcPr>
            <w:tcW w:w="5213"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11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904"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20B56" w:rsidTr="00FB3C5E">
        <w:trPr>
          <w:trHeight w:val="255"/>
        </w:trPr>
        <w:tc>
          <w:tcPr>
            <w:tcW w:w="5213" w:type="dxa"/>
            <w:shd w:val="clear" w:color="auto" w:fill="F2F2F2"/>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Daily Energy Use (kWh/day)</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11.6</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22.1</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37.1</w:t>
            </w:r>
          </w:p>
        </w:tc>
        <w:tc>
          <w:tcPr>
            <w:tcW w:w="904"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58.1</w:t>
            </w:r>
          </w:p>
        </w:tc>
      </w:tr>
      <w:tr w:rsidR="004B7A28" w:rsidRPr="00520B56" w:rsidTr="00FB3C5E">
        <w:trPr>
          <w:trHeight w:val="255"/>
        </w:trPr>
        <w:tc>
          <w:tcPr>
            <w:tcW w:w="5213" w:type="dxa"/>
            <w:shd w:val="clear" w:color="auto" w:fill="BFBFB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Daily Energy Use (kWh/day)</w:t>
            </w:r>
          </w:p>
        </w:tc>
        <w:tc>
          <w:tcPr>
            <w:tcW w:w="1117"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6.96</w:t>
            </w:r>
          </w:p>
        </w:tc>
        <w:tc>
          <w:tcPr>
            <w:tcW w:w="1117"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16.59</w:t>
            </w:r>
          </w:p>
        </w:tc>
        <w:tc>
          <w:tcPr>
            <w:tcW w:w="1117"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24.50</w:t>
            </w:r>
          </w:p>
        </w:tc>
        <w:tc>
          <w:tcPr>
            <w:tcW w:w="904"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35.90</w:t>
            </w:r>
          </w:p>
        </w:tc>
      </w:tr>
      <w:tr w:rsidR="004B7A28" w:rsidRPr="00520B56" w:rsidTr="00FB3C5E">
        <w:trPr>
          <w:trHeight w:val="255"/>
        </w:trPr>
        <w:tc>
          <w:tcPr>
            <w:tcW w:w="5213" w:type="dxa"/>
            <w:shd w:val="clear" w:color="auto" w:fill="F2F2F2"/>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4234</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8067</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13542</w:t>
            </w:r>
          </w:p>
        </w:tc>
        <w:tc>
          <w:tcPr>
            <w:tcW w:w="904"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21207</w:t>
            </w:r>
          </w:p>
        </w:tc>
      </w:tr>
      <w:tr w:rsidR="004B7A28" w:rsidRPr="00520B56" w:rsidTr="00FB3C5E">
        <w:trPr>
          <w:trHeight w:val="255"/>
        </w:trPr>
        <w:tc>
          <w:tcPr>
            <w:tcW w:w="5213" w:type="dxa"/>
            <w:shd w:val="clear" w:color="auto" w:fill="BFBFB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Annual Energy Use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clear" w:color="auto" w:fill="BFBFBF"/>
            <w:noWrap/>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2541</w:t>
            </w:r>
          </w:p>
        </w:tc>
        <w:tc>
          <w:tcPr>
            <w:tcW w:w="1117" w:type="dxa"/>
            <w:shd w:val="clear" w:color="auto" w:fill="BFBFBF"/>
            <w:noWrap/>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6056</w:t>
            </w:r>
          </w:p>
        </w:tc>
        <w:tc>
          <w:tcPr>
            <w:tcW w:w="1117"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8943</w:t>
            </w:r>
          </w:p>
        </w:tc>
        <w:tc>
          <w:tcPr>
            <w:tcW w:w="904" w:type="dxa"/>
            <w:shd w:val="clear" w:color="auto" w:fill="BFBFB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13104</w:t>
            </w:r>
          </w:p>
        </w:tc>
      </w:tr>
      <w:tr w:rsidR="004B7A28" w:rsidRPr="00520B56" w:rsidTr="00FB3C5E">
        <w:trPr>
          <w:trHeight w:val="255"/>
        </w:trPr>
        <w:tc>
          <w:tcPr>
            <w:tcW w:w="5213" w:type="dxa"/>
            <w:shd w:val="clear" w:color="auto" w:fill="F2F2F2"/>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Annual Energy Savings (kWh/</w:t>
            </w:r>
            <w:proofErr w:type="spellStart"/>
            <w:r w:rsidRPr="005448F5">
              <w:rPr>
                <w:rFonts w:asciiTheme="minorHAnsi" w:hAnsiTheme="minorHAnsi"/>
                <w:sz w:val="20"/>
                <w:szCs w:val="20"/>
              </w:rPr>
              <w:t>yr</w:t>
            </w:r>
            <w:proofErr w:type="spellEnd"/>
            <w:r w:rsidRPr="005448F5">
              <w:rPr>
                <w:rFonts w:asciiTheme="minorHAnsi" w:hAnsiTheme="minorHAnsi"/>
                <w:sz w:val="20"/>
                <w:szCs w:val="20"/>
              </w:rPr>
              <w:t>)</w:t>
            </w:r>
          </w:p>
        </w:tc>
        <w:tc>
          <w:tcPr>
            <w:tcW w:w="1117" w:type="dxa"/>
            <w:shd w:val="clear" w:color="auto" w:fill="F2F2F2"/>
            <w:noWrap/>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1693</w:t>
            </w:r>
          </w:p>
        </w:tc>
        <w:tc>
          <w:tcPr>
            <w:tcW w:w="1117" w:type="dxa"/>
            <w:shd w:val="clear" w:color="auto" w:fill="F2F2F2"/>
            <w:noWrap/>
          </w:tcPr>
          <w:p w:rsidR="004B7A28" w:rsidRPr="00C86116" w:rsidRDefault="004B7A28" w:rsidP="00FB3C5E">
            <w:pPr>
              <w:jc w:val="center"/>
              <w:rPr>
                <w:rFonts w:asciiTheme="minorHAnsi" w:hAnsiTheme="minorHAnsi"/>
                <w:sz w:val="20"/>
                <w:szCs w:val="20"/>
              </w:rPr>
            </w:pPr>
            <w:r w:rsidRPr="00C86116">
              <w:rPr>
                <w:rFonts w:asciiTheme="minorHAnsi" w:hAnsiTheme="minorHAnsi"/>
                <w:sz w:val="20"/>
                <w:szCs w:val="20"/>
              </w:rPr>
              <w:t>2010</w:t>
            </w:r>
          </w:p>
        </w:tc>
        <w:tc>
          <w:tcPr>
            <w:tcW w:w="1117"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4599</w:t>
            </w:r>
          </w:p>
        </w:tc>
        <w:tc>
          <w:tcPr>
            <w:tcW w:w="904" w:type="dxa"/>
            <w:shd w:val="clear" w:color="auto" w:fill="F2F2F2"/>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8103</w:t>
            </w:r>
          </w:p>
        </w:tc>
      </w:tr>
    </w:tbl>
    <w:p w:rsidR="004B7A28" w:rsidRDefault="004B7A28" w:rsidP="004B7A28">
      <w:pPr>
        <w:rPr>
          <w:rFonts w:asciiTheme="minorHAnsi" w:hAnsiTheme="minorHAnsi"/>
          <w:sz w:val="22"/>
          <w:szCs w:val="22"/>
        </w:rPr>
      </w:pPr>
    </w:p>
    <w:p w:rsidR="004B7A28" w:rsidRPr="00001F13" w:rsidRDefault="004B7A28" w:rsidP="004B7A28">
      <w:pPr>
        <w:pStyle w:val="Heading2"/>
        <w:keepNext w:val="0"/>
        <w:rPr>
          <w:rFonts w:asciiTheme="minorHAnsi" w:hAnsiTheme="minorHAnsi" w:cs="Times New Roman"/>
        </w:rPr>
      </w:pPr>
      <w:r w:rsidRPr="00001F13">
        <w:rPr>
          <w:rFonts w:asciiTheme="minorHAnsi" w:hAnsiTheme="minorHAnsi" w:cs="Times New Roman"/>
        </w:rPr>
        <w:t>2.2. Demand Reduction Estimation Methodologies</w:t>
      </w:r>
      <w:bookmarkEnd w:id="27"/>
    </w:p>
    <w:p w:rsidR="004B7A28" w:rsidRPr="005448F5" w:rsidRDefault="004B7A28" w:rsidP="004B7A28">
      <w:pPr>
        <w:rPr>
          <w:rFonts w:asciiTheme="minorHAnsi" w:hAnsiTheme="minorHAnsi"/>
          <w:noProof/>
          <w:sz w:val="22"/>
          <w:szCs w:val="22"/>
        </w:rPr>
      </w:pPr>
      <w:r w:rsidRPr="005448F5">
        <w:rPr>
          <w:rFonts w:asciiTheme="minorHAnsi" w:hAnsiTheme="minorHAnsi"/>
          <w:sz w:val="22"/>
          <w:szCs w:val="22"/>
        </w:rPr>
        <w:t xml:space="preserve">The demand reduction estimations are obtained by dividing the daily energy usage </w:t>
      </w:r>
      <w:r>
        <w:rPr>
          <w:rFonts w:asciiTheme="minorHAnsi" w:hAnsiTheme="minorHAnsi"/>
          <w:sz w:val="22"/>
          <w:szCs w:val="22"/>
        </w:rPr>
        <w:t>(</w:t>
      </w:r>
      <w:r>
        <w:rPr>
          <w:rFonts w:asciiTheme="minorHAnsi" w:hAnsiTheme="minorHAnsi"/>
          <w:sz w:val="22"/>
          <w:szCs w:val="22"/>
        </w:rPr>
        <w:fldChar w:fldCharType="begin"/>
      </w:r>
      <w:r>
        <w:rPr>
          <w:rFonts w:asciiTheme="minorHAnsi" w:hAnsiTheme="minorHAnsi"/>
          <w:sz w:val="22"/>
          <w:szCs w:val="22"/>
        </w:rPr>
        <w:instrText xml:space="preserve"> REF _Ref368906967 \h </w:instrText>
      </w:r>
      <w:r>
        <w:rPr>
          <w:rFonts w:asciiTheme="minorHAnsi" w:hAnsiTheme="minorHAnsi"/>
          <w:sz w:val="22"/>
          <w:szCs w:val="22"/>
        </w:rPr>
      </w:r>
      <w:r>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10</w:t>
      </w:r>
      <w:r>
        <w:rPr>
          <w:rFonts w:asciiTheme="minorHAnsi" w:hAnsiTheme="minorHAnsi"/>
          <w:sz w:val="22"/>
          <w:szCs w:val="22"/>
        </w:rPr>
        <w:fldChar w:fldCharType="end"/>
      </w:r>
      <w:r>
        <w:rPr>
          <w:rFonts w:asciiTheme="minorHAnsi" w:hAnsiTheme="minorHAnsi"/>
          <w:sz w:val="22"/>
          <w:szCs w:val="22"/>
        </w:rPr>
        <w:t xml:space="preserve"> through </w:t>
      </w:r>
      <w:r>
        <w:rPr>
          <w:rFonts w:asciiTheme="minorHAnsi" w:hAnsiTheme="minorHAnsi"/>
          <w:sz w:val="22"/>
          <w:szCs w:val="22"/>
        </w:rPr>
        <w:fldChar w:fldCharType="begin"/>
      </w:r>
      <w:r>
        <w:rPr>
          <w:rFonts w:asciiTheme="minorHAnsi" w:hAnsiTheme="minorHAnsi"/>
          <w:sz w:val="22"/>
          <w:szCs w:val="22"/>
        </w:rPr>
        <w:instrText xml:space="preserve"> REF _Ref318440606 \h </w:instrText>
      </w:r>
      <w:r>
        <w:rPr>
          <w:rFonts w:asciiTheme="minorHAnsi" w:hAnsiTheme="minorHAnsi"/>
          <w:sz w:val="22"/>
          <w:szCs w:val="22"/>
        </w:rPr>
      </w:r>
      <w:r>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13</w:t>
      </w:r>
      <w:r>
        <w:rPr>
          <w:rFonts w:asciiTheme="minorHAnsi" w:hAnsiTheme="minorHAnsi"/>
          <w:sz w:val="22"/>
          <w:szCs w:val="22"/>
        </w:rPr>
        <w:fldChar w:fldCharType="end"/>
      </w:r>
      <w:r>
        <w:rPr>
          <w:rFonts w:asciiTheme="minorHAnsi" w:hAnsiTheme="minorHAnsi"/>
          <w:sz w:val="22"/>
          <w:szCs w:val="22"/>
        </w:rPr>
        <w:t>) by 24 hours, as the units are plugged in 24/7.</w:t>
      </w:r>
    </w:p>
    <w:p w:rsidR="004B7A28" w:rsidRPr="005448F5" w:rsidRDefault="004B7A28" w:rsidP="004B7A28">
      <w:pPr>
        <w:rPr>
          <w:rFonts w:asciiTheme="minorHAnsi" w:hAnsiTheme="minorHAnsi"/>
          <w:sz w:val="22"/>
          <w:szCs w:val="22"/>
        </w:rPr>
      </w:pPr>
    </w:p>
    <w:p w:rsidR="004B7A28" w:rsidRPr="005448F5" w:rsidRDefault="004B7A28" w:rsidP="004B7A28">
      <w:pPr>
        <w:rPr>
          <w:rFonts w:asciiTheme="minorHAnsi" w:hAnsiTheme="minorHAnsi"/>
          <w:noProof/>
          <w:sz w:val="22"/>
          <w:szCs w:val="22"/>
        </w:rPr>
      </w:pPr>
      <w:r w:rsidRPr="005448F5">
        <w:rPr>
          <w:rFonts w:asciiTheme="minorHAnsi" w:hAnsiTheme="minorHAnsi"/>
          <w:sz w:val="22"/>
          <w:szCs w:val="22"/>
        </w:rPr>
        <w:t xml:space="preserve">The demand reduction estimation is summarized in </w:t>
      </w:r>
      <w:r>
        <w:rPr>
          <w:rFonts w:asciiTheme="minorHAnsi" w:hAnsiTheme="minorHAnsi"/>
          <w:sz w:val="22"/>
          <w:szCs w:val="22"/>
        </w:rPr>
        <w:fldChar w:fldCharType="begin"/>
      </w:r>
      <w:r>
        <w:rPr>
          <w:rFonts w:asciiTheme="minorHAnsi" w:hAnsiTheme="minorHAnsi"/>
          <w:sz w:val="22"/>
          <w:szCs w:val="22"/>
        </w:rPr>
        <w:instrText xml:space="preserve"> REF _Ref368907206 \h </w:instrText>
      </w:r>
      <w:r>
        <w:rPr>
          <w:rFonts w:asciiTheme="minorHAnsi" w:hAnsiTheme="minorHAnsi"/>
          <w:sz w:val="22"/>
          <w:szCs w:val="22"/>
        </w:rPr>
      </w:r>
      <w:r>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14</w:t>
      </w:r>
      <w:r>
        <w:rPr>
          <w:rFonts w:asciiTheme="minorHAnsi" w:hAnsiTheme="minorHAnsi"/>
          <w:sz w:val="22"/>
          <w:szCs w:val="22"/>
        </w:rPr>
        <w:fldChar w:fldCharType="end"/>
      </w:r>
      <w:r>
        <w:rPr>
          <w:rFonts w:asciiTheme="minorHAnsi" w:hAnsiTheme="minorHAnsi"/>
          <w:sz w:val="22"/>
          <w:szCs w:val="22"/>
        </w:rPr>
        <w:t xml:space="preserve"> through </w:t>
      </w:r>
      <w:r>
        <w:rPr>
          <w:rFonts w:asciiTheme="minorHAnsi" w:hAnsiTheme="minorHAnsi"/>
          <w:sz w:val="22"/>
          <w:szCs w:val="22"/>
        </w:rPr>
        <w:fldChar w:fldCharType="begin"/>
      </w:r>
      <w:r>
        <w:rPr>
          <w:rFonts w:asciiTheme="minorHAnsi" w:hAnsiTheme="minorHAnsi"/>
          <w:sz w:val="22"/>
          <w:szCs w:val="22"/>
        </w:rPr>
        <w:instrText xml:space="preserve"> REF _Ref368907217 \h </w:instrText>
      </w:r>
      <w:r>
        <w:rPr>
          <w:rFonts w:asciiTheme="minorHAnsi" w:hAnsiTheme="minorHAnsi"/>
          <w:sz w:val="22"/>
          <w:szCs w:val="22"/>
        </w:rPr>
      </w:r>
      <w:r>
        <w:rPr>
          <w:rFonts w:asciiTheme="minorHAnsi" w:hAnsiTheme="minorHAnsi"/>
          <w:sz w:val="22"/>
          <w:szCs w:val="22"/>
        </w:rPr>
        <w:fldChar w:fldCharType="separate"/>
      </w:r>
      <w:r w:rsidR="00145C59" w:rsidRPr="000749D8">
        <w:rPr>
          <w:rFonts w:asciiTheme="minorHAnsi" w:hAnsiTheme="minorHAnsi"/>
          <w:sz w:val="22"/>
          <w:szCs w:val="22"/>
        </w:rPr>
        <w:t xml:space="preserve">Table </w:t>
      </w:r>
      <w:r w:rsidR="00145C59">
        <w:rPr>
          <w:rFonts w:asciiTheme="minorHAnsi" w:hAnsiTheme="minorHAnsi"/>
          <w:noProof/>
          <w:sz w:val="22"/>
          <w:szCs w:val="22"/>
        </w:rPr>
        <w:t>17</w:t>
      </w:r>
      <w:r>
        <w:rPr>
          <w:rFonts w:asciiTheme="minorHAnsi" w:hAnsiTheme="minorHAnsi"/>
          <w:sz w:val="22"/>
          <w:szCs w:val="22"/>
        </w:rPr>
        <w:fldChar w:fldCharType="end"/>
      </w:r>
      <w:r>
        <w:rPr>
          <w:rFonts w:asciiTheme="minorHAnsi" w:hAnsiTheme="minorHAnsi"/>
          <w:sz w:val="22"/>
          <w:szCs w:val="22"/>
        </w:rPr>
        <w:t>.</w:t>
      </w:r>
    </w:p>
    <w:p w:rsidR="004B7A28" w:rsidRPr="005448F5" w:rsidRDefault="004B7A28" w:rsidP="004B7A28">
      <w:pPr>
        <w:rPr>
          <w:rFonts w:asciiTheme="minorHAnsi" w:hAnsiTheme="minorHAnsi"/>
          <w:sz w:val="22"/>
          <w:szCs w:val="22"/>
        </w:rPr>
      </w:pP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 sample calculation showing the peak demand reduction associate with a glass-door reach-in refrigerator for the 2013-2014 program years is provided below.</w:t>
      </w:r>
    </w:p>
    <w:p w:rsidR="004B7A28" w:rsidRPr="005448F5" w:rsidRDefault="004B7A28" w:rsidP="004B7A28">
      <w:pPr>
        <w:tabs>
          <w:tab w:val="left" w:pos="1620"/>
          <w:tab w:val="left" w:pos="5220"/>
        </w:tabs>
        <w:rPr>
          <w:rFonts w:asciiTheme="minorHAnsi" w:hAnsiTheme="minorHAnsi"/>
          <w:sz w:val="22"/>
          <w:szCs w:val="22"/>
        </w:rPr>
      </w:pPr>
    </w:p>
    <w:p w:rsidR="004B7A28" w:rsidRPr="005448F5" w:rsidRDefault="004B7A28" w:rsidP="004B7A28">
      <w:pPr>
        <w:rPr>
          <w:rFonts w:asciiTheme="minorHAnsi" w:hAnsiTheme="minorHAnsi"/>
          <w:b/>
          <w:sz w:val="22"/>
          <w:szCs w:val="22"/>
        </w:rPr>
      </w:pPr>
      <w:r w:rsidRPr="005448F5">
        <w:rPr>
          <w:rFonts w:asciiTheme="minorHAnsi" w:hAnsiTheme="minorHAnsi"/>
          <w:b/>
          <w:sz w:val="22"/>
          <w:szCs w:val="22"/>
        </w:rPr>
        <w:t>Glass-Door Reach-In Refrigerator with total volume less than 15 cubic feet (0 &lt; V &lt; 15 ft</w:t>
      </w:r>
      <w:r w:rsidRPr="005448F5">
        <w:rPr>
          <w:rFonts w:asciiTheme="minorHAnsi" w:hAnsiTheme="minorHAnsi"/>
          <w:b/>
          <w:sz w:val="22"/>
          <w:szCs w:val="22"/>
          <w:vertAlign w:val="superscript"/>
        </w:rPr>
        <w:t>3</w:t>
      </w:r>
      <w:r w:rsidRPr="005448F5">
        <w:rPr>
          <w:rFonts w:asciiTheme="minorHAnsi" w:hAnsiTheme="minorHAnsi"/>
          <w:b/>
          <w:sz w:val="22"/>
          <w:szCs w:val="22"/>
        </w:rPr>
        <w:t>):</w:t>
      </w:r>
    </w:p>
    <w:p w:rsidR="004B7A28" w:rsidRPr="005448F5" w:rsidRDefault="004B7A28" w:rsidP="004B7A28">
      <w:pPr>
        <w:rPr>
          <w:rFonts w:asciiTheme="minorHAnsi" w:hAnsiTheme="minorHAnsi"/>
          <w:sz w:val="22"/>
          <w:szCs w:val="22"/>
        </w:rPr>
      </w:pPr>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Volume (V) = 10 ft</w:t>
      </w:r>
      <w:r w:rsidRPr="005448F5">
        <w:rPr>
          <w:rFonts w:asciiTheme="minorHAnsi" w:hAnsiTheme="minorHAnsi"/>
          <w:sz w:val="22"/>
          <w:szCs w:val="22"/>
          <w:vertAlign w:val="superscript"/>
        </w:rPr>
        <w:t>3</w:t>
      </w:r>
    </w:p>
    <w:p w:rsidR="004B7A28" w:rsidRPr="005448F5" w:rsidRDefault="004B7A28" w:rsidP="004B7A28">
      <w:pPr>
        <w:rPr>
          <w:rFonts w:asciiTheme="minorHAnsi" w:hAnsiTheme="minorHAnsi"/>
          <w:sz w:val="22"/>
          <w:szCs w:val="22"/>
        </w:rPr>
      </w:pPr>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Measure Case Peak Demand Reduction</w:t>
      </w:r>
      <w:r w:rsidRPr="005448F5">
        <w:rPr>
          <w:rFonts w:asciiTheme="minorHAnsi" w:hAnsiTheme="minorHAnsi"/>
          <w:sz w:val="22"/>
          <w:szCs w:val="22"/>
        </w:rPr>
        <w:tab/>
        <w:t xml:space="preserve">= Measure Daily Energy Usage / 24 </w:t>
      </w:r>
      <w:proofErr w:type="spellStart"/>
      <w:r w:rsidRPr="005448F5">
        <w:rPr>
          <w:rFonts w:asciiTheme="minorHAnsi" w:hAnsiTheme="minorHAnsi"/>
          <w:sz w:val="22"/>
          <w:szCs w:val="22"/>
        </w:rPr>
        <w:t>hrs</w:t>
      </w:r>
      <w:proofErr w:type="spellEnd"/>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2.56 / 24</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0.107 kW</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t xml:space="preserve">Base Case Peak Demand Reduction </w:t>
      </w:r>
      <w:r w:rsidRPr="005448F5">
        <w:rPr>
          <w:rFonts w:asciiTheme="minorHAnsi" w:hAnsiTheme="minorHAnsi"/>
          <w:sz w:val="22"/>
          <w:szCs w:val="22"/>
        </w:rPr>
        <w:tab/>
      </w:r>
      <w:r w:rsidRPr="005448F5">
        <w:rPr>
          <w:rFonts w:asciiTheme="minorHAnsi" w:hAnsiTheme="minorHAnsi"/>
          <w:sz w:val="22"/>
          <w:szCs w:val="22"/>
        </w:rPr>
        <w:tab/>
        <w:t xml:space="preserve">= Base Daily Energy Usage / 24 </w:t>
      </w:r>
      <w:proofErr w:type="spellStart"/>
      <w:r w:rsidRPr="005448F5">
        <w:rPr>
          <w:rFonts w:asciiTheme="minorHAnsi" w:hAnsiTheme="minorHAnsi"/>
          <w:sz w:val="22"/>
          <w:szCs w:val="22"/>
        </w:rPr>
        <w:t>hrs</w:t>
      </w:r>
      <w:proofErr w:type="spellEnd"/>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4.54 / 24</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0.189 kW</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Demand Reduction Savings</w:t>
      </w:r>
      <w:r w:rsidRPr="005448F5">
        <w:rPr>
          <w:rFonts w:asciiTheme="minorHAnsi" w:hAnsiTheme="minorHAnsi"/>
          <w:sz w:val="22"/>
          <w:szCs w:val="22"/>
        </w:rPr>
        <w:tab/>
        <w:t>= (Base Reduction – Measure Reduction)</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0.189 kW – 0.107 kW</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0.083 kW</w:t>
      </w:r>
    </w:p>
    <w:p w:rsidR="004B7A28" w:rsidRPr="005448F5" w:rsidRDefault="004B7A28" w:rsidP="004B7A28">
      <w:pPr>
        <w:rPr>
          <w:rFonts w:asciiTheme="minorHAnsi" w:hAnsiTheme="minorHAnsi"/>
          <w:sz w:val="22"/>
          <w:szCs w:val="22"/>
        </w:rPr>
      </w:pPr>
    </w:p>
    <w:p w:rsidR="004B7A28" w:rsidRPr="005448F5" w:rsidRDefault="004B7A28" w:rsidP="004B7A28">
      <w:pPr>
        <w:ind w:firstLine="720"/>
        <w:rPr>
          <w:rFonts w:asciiTheme="minorHAnsi" w:hAnsiTheme="minorHAnsi"/>
          <w:sz w:val="22"/>
          <w:szCs w:val="22"/>
        </w:rPr>
      </w:pPr>
      <w:r w:rsidRPr="005448F5">
        <w:rPr>
          <w:rFonts w:asciiTheme="minorHAnsi" w:hAnsiTheme="minorHAnsi"/>
          <w:sz w:val="22"/>
          <w:szCs w:val="22"/>
        </w:rPr>
        <w:t>Peak Demand Reduction Savings</w:t>
      </w:r>
      <w:r w:rsidRPr="005448F5">
        <w:rPr>
          <w:rFonts w:asciiTheme="minorHAnsi" w:hAnsiTheme="minorHAnsi"/>
          <w:sz w:val="22"/>
          <w:szCs w:val="22"/>
        </w:rPr>
        <w:tab/>
        <w:t>= Reduction Savings * 0.9</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xml:space="preserve">= 0.083 *0.9 </w:t>
      </w:r>
    </w:p>
    <w:p w:rsidR="004B7A28" w:rsidRPr="005448F5" w:rsidRDefault="004B7A28" w:rsidP="004B7A28">
      <w:pPr>
        <w:rPr>
          <w:rFonts w:asciiTheme="minorHAnsi" w:hAnsiTheme="minorHAnsi"/>
          <w:sz w:val="22"/>
          <w:szCs w:val="22"/>
        </w:rPr>
      </w:pPr>
      <w:r w:rsidRPr="005448F5">
        <w:rPr>
          <w:rFonts w:asciiTheme="minorHAnsi" w:hAnsiTheme="minorHAnsi"/>
          <w:sz w:val="22"/>
          <w:szCs w:val="22"/>
        </w:rPr>
        <w:lastRenderedPageBreak/>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r>
      <w:r w:rsidRPr="005448F5">
        <w:rPr>
          <w:rFonts w:asciiTheme="minorHAnsi" w:hAnsiTheme="minorHAnsi"/>
          <w:sz w:val="22"/>
          <w:szCs w:val="22"/>
        </w:rPr>
        <w:tab/>
        <w:t>= 0.074 kW</w:t>
      </w:r>
    </w:p>
    <w:p w:rsidR="004B7A28" w:rsidRPr="005448F5" w:rsidRDefault="004B7A28" w:rsidP="004B7A28">
      <w:pPr>
        <w:rPr>
          <w:rFonts w:asciiTheme="minorHAnsi" w:hAnsiTheme="minorHAnsi"/>
          <w:sz w:val="22"/>
          <w:szCs w:val="22"/>
        </w:rPr>
      </w:pPr>
    </w:p>
    <w:p w:rsidR="004B7A28" w:rsidRDefault="004B7A28" w:rsidP="004B7A28">
      <w:pPr>
        <w:rPr>
          <w:rFonts w:asciiTheme="minorHAnsi" w:hAnsiTheme="minorHAnsi"/>
          <w:sz w:val="22"/>
          <w:szCs w:val="22"/>
        </w:rPr>
      </w:pPr>
      <w:r w:rsidRPr="005448F5">
        <w:rPr>
          <w:rFonts w:asciiTheme="minorHAnsi" w:hAnsiTheme="minorHAnsi"/>
          <w:sz w:val="22"/>
          <w:szCs w:val="22"/>
        </w:rPr>
        <w:t>A multiplier of 0.9 is used to conservatively estimate the peak demand reduction during the DEER peak period for the particular climate zone.</w:t>
      </w:r>
    </w:p>
    <w:p w:rsidR="00145C59" w:rsidRPr="005448F5" w:rsidRDefault="00145C59" w:rsidP="004B7A28">
      <w:pPr>
        <w:rPr>
          <w:rFonts w:asciiTheme="minorHAnsi" w:hAnsiTheme="minorHAnsi"/>
          <w:sz w:val="22"/>
          <w:szCs w:val="22"/>
        </w:rPr>
      </w:pPr>
    </w:p>
    <w:p w:rsidR="004B7A28" w:rsidRPr="005448F5" w:rsidRDefault="004B7A28" w:rsidP="004B7A28">
      <w:pPr>
        <w:rPr>
          <w:rFonts w:asciiTheme="minorHAnsi" w:hAnsiTheme="minorHAnsi"/>
          <w:sz w:val="22"/>
          <w:szCs w:val="22"/>
        </w:rPr>
      </w:pPr>
      <w:r>
        <w:rPr>
          <w:rFonts w:asciiTheme="minorHAnsi" w:hAnsiTheme="minorHAnsi"/>
          <w:sz w:val="22"/>
          <w:szCs w:val="22"/>
        </w:rPr>
        <w:fldChar w:fldCharType="begin"/>
      </w:r>
      <w:r>
        <w:rPr>
          <w:rFonts w:asciiTheme="minorHAnsi" w:hAnsiTheme="minorHAnsi"/>
          <w:sz w:val="22"/>
          <w:szCs w:val="22"/>
        </w:rPr>
        <w:instrText xml:space="preserve"> REF _Ref368907206 \h </w:instrText>
      </w:r>
      <w:r>
        <w:rPr>
          <w:rFonts w:asciiTheme="minorHAnsi" w:hAnsiTheme="minorHAnsi"/>
          <w:sz w:val="22"/>
          <w:szCs w:val="22"/>
        </w:rPr>
      </w:r>
      <w:r>
        <w:rPr>
          <w:rFonts w:asciiTheme="minorHAnsi" w:hAnsiTheme="minorHAnsi"/>
          <w:sz w:val="22"/>
          <w:szCs w:val="22"/>
        </w:rPr>
        <w:fldChar w:fldCharType="separate"/>
      </w:r>
      <w:r w:rsidR="00145C59" w:rsidRPr="00E72C1B">
        <w:rPr>
          <w:rFonts w:asciiTheme="minorHAnsi" w:hAnsiTheme="minorHAnsi"/>
          <w:sz w:val="22"/>
          <w:szCs w:val="22"/>
        </w:rPr>
        <w:t xml:space="preserve">Table </w:t>
      </w:r>
      <w:r w:rsidR="00145C59">
        <w:rPr>
          <w:rFonts w:asciiTheme="minorHAnsi" w:hAnsiTheme="minorHAnsi"/>
          <w:noProof/>
          <w:sz w:val="22"/>
          <w:szCs w:val="22"/>
        </w:rPr>
        <w:t>14</w:t>
      </w:r>
      <w:r>
        <w:rPr>
          <w:rFonts w:asciiTheme="minorHAnsi" w:hAnsiTheme="minorHAnsi"/>
          <w:sz w:val="22"/>
          <w:szCs w:val="22"/>
        </w:rPr>
        <w:fldChar w:fldCharType="end"/>
      </w:r>
      <w:r>
        <w:rPr>
          <w:rFonts w:asciiTheme="minorHAnsi" w:hAnsiTheme="minorHAnsi"/>
          <w:sz w:val="22"/>
          <w:szCs w:val="22"/>
        </w:rPr>
        <w:t xml:space="preserve"> through </w:t>
      </w:r>
      <w:r>
        <w:rPr>
          <w:rFonts w:asciiTheme="minorHAnsi" w:hAnsiTheme="minorHAnsi"/>
          <w:sz w:val="22"/>
          <w:szCs w:val="22"/>
        </w:rPr>
        <w:fldChar w:fldCharType="begin"/>
      </w:r>
      <w:r>
        <w:rPr>
          <w:rFonts w:asciiTheme="minorHAnsi" w:hAnsiTheme="minorHAnsi"/>
          <w:sz w:val="22"/>
          <w:szCs w:val="22"/>
        </w:rPr>
        <w:instrText xml:space="preserve"> REF _Ref368907217 \h </w:instrText>
      </w:r>
      <w:r>
        <w:rPr>
          <w:rFonts w:asciiTheme="minorHAnsi" w:hAnsiTheme="minorHAnsi"/>
          <w:sz w:val="22"/>
          <w:szCs w:val="22"/>
        </w:rPr>
      </w:r>
      <w:r>
        <w:rPr>
          <w:rFonts w:asciiTheme="minorHAnsi" w:hAnsiTheme="minorHAnsi"/>
          <w:sz w:val="22"/>
          <w:szCs w:val="22"/>
        </w:rPr>
        <w:fldChar w:fldCharType="separate"/>
      </w:r>
      <w:r w:rsidR="00145C59" w:rsidRPr="000749D8">
        <w:rPr>
          <w:rFonts w:asciiTheme="minorHAnsi" w:hAnsiTheme="minorHAnsi"/>
          <w:sz w:val="22"/>
          <w:szCs w:val="22"/>
        </w:rPr>
        <w:t xml:space="preserve">Table </w:t>
      </w:r>
      <w:r w:rsidR="00145C59">
        <w:rPr>
          <w:rFonts w:asciiTheme="minorHAnsi" w:hAnsiTheme="minorHAnsi"/>
          <w:noProof/>
          <w:sz w:val="22"/>
          <w:szCs w:val="22"/>
        </w:rPr>
        <w:t>17</w:t>
      </w:r>
      <w:r>
        <w:rPr>
          <w:rFonts w:asciiTheme="minorHAnsi" w:hAnsiTheme="minorHAnsi"/>
          <w:sz w:val="22"/>
          <w:szCs w:val="22"/>
        </w:rPr>
        <w:fldChar w:fldCharType="end"/>
      </w:r>
      <w:r>
        <w:rPr>
          <w:rFonts w:asciiTheme="minorHAnsi" w:hAnsiTheme="minorHAnsi"/>
          <w:sz w:val="22"/>
          <w:szCs w:val="22"/>
        </w:rPr>
        <w:t xml:space="preserve"> </w:t>
      </w:r>
      <w:r w:rsidRPr="005448F5">
        <w:rPr>
          <w:rFonts w:asciiTheme="minorHAnsi" w:hAnsiTheme="minorHAnsi"/>
          <w:sz w:val="22"/>
          <w:szCs w:val="22"/>
        </w:rPr>
        <w:t>show the demand reductions associated with commercial glass and solid door reach-in refrigerators and freezers.</w:t>
      </w:r>
    </w:p>
    <w:p w:rsidR="004B7A28" w:rsidRPr="005448F5" w:rsidRDefault="004B7A28" w:rsidP="004B7A28">
      <w:pPr>
        <w:pStyle w:val="Caption"/>
        <w:rPr>
          <w:rFonts w:asciiTheme="minorHAnsi" w:hAnsiTheme="minorHAnsi"/>
        </w:rPr>
      </w:pPr>
      <w:bookmarkStart w:id="30" w:name="_Ref249241324"/>
    </w:p>
    <w:p w:rsidR="004B7A28" w:rsidRPr="00E72C1B" w:rsidRDefault="004B7A28" w:rsidP="004B7A28">
      <w:pPr>
        <w:pStyle w:val="Caption"/>
        <w:keepNext/>
        <w:jc w:val="center"/>
        <w:rPr>
          <w:rFonts w:asciiTheme="minorHAnsi" w:hAnsiTheme="minorHAnsi"/>
          <w:sz w:val="22"/>
          <w:szCs w:val="22"/>
        </w:rPr>
      </w:pPr>
      <w:bookmarkStart w:id="31" w:name="_Ref368907206"/>
      <w:r w:rsidRPr="00E72C1B">
        <w:rPr>
          <w:rFonts w:asciiTheme="minorHAnsi" w:hAnsiTheme="minorHAnsi"/>
          <w:sz w:val="22"/>
          <w:szCs w:val="22"/>
        </w:rPr>
        <w:t xml:space="preserve">Table </w:t>
      </w:r>
      <w:r w:rsidRPr="00E72C1B">
        <w:rPr>
          <w:rFonts w:asciiTheme="minorHAnsi" w:hAnsiTheme="minorHAnsi"/>
          <w:sz w:val="22"/>
          <w:szCs w:val="22"/>
        </w:rPr>
        <w:fldChar w:fldCharType="begin"/>
      </w:r>
      <w:r w:rsidRPr="00E72C1B">
        <w:rPr>
          <w:rFonts w:asciiTheme="minorHAnsi" w:hAnsiTheme="minorHAnsi"/>
          <w:sz w:val="22"/>
          <w:szCs w:val="22"/>
        </w:rPr>
        <w:instrText xml:space="preserve"> SEQ Table \* ARABIC </w:instrText>
      </w:r>
      <w:r w:rsidRPr="00E72C1B">
        <w:rPr>
          <w:rFonts w:asciiTheme="minorHAnsi" w:hAnsiTheme="minorHAnsi"/>
          <w:sz w:val="22"/>
          <w:szCs w:val="22"/>
        </w:rPr>
        <w:fldChar w:fldCharType="separate"/>
      </w:r>
      <w:r w:rsidR="00145C59">
        <w:rPr>
          <w:rFonts w:asciiTheme="minorHAnsi" w:hAnsiTheme="minorHAnsi"/>
          <w:noProof/>
          <w:sz w:val="22"/>
          <w:szCs w:val="22"/>
        </w:rPr>
        <w:t>14</w:t>
      </w:r>
      <w:r w:rsidRPr="00E72C1B">
        <w:rPr>
          <w:rFonts w:asciiTheme="minorHAnsi" w:hAnsiTheme="minorHAnsi"/>
          <w:sz w:val="22"/>
          <w:szCs w:val="22"/>
        </w:rPr>
        <w:fldChar w:fldCharType="end"/>
      </w:r>
      <w:bookmarkEnd w:id="30"/>
      <w:bookmarkEnd w:id="31"/>
      <w:r>
        <w:rPr>
          <w:rFonts w:asciiTheme="minorHAnsi" w:hAnsiTheme="minorHAnsi"/>
          <w:sz w:val="22"/>
          <w:szCs w:val="22"/>
        </w:rPr>
        <w:t xml:space="preserve"> </w:t>
      </w:r>
      <w:r w:rsidRPr="00E72C1B">
        <w:rPr>
          <w:rFonts w:asciiTheme="minorHAnsi" w:hAnsiTheme="minorHAnsi"/>
          <w:sz w:val="22"/>
          <w:szCs w:val="22"/>
        </w:rPr>
        <w:t>Demand Reduction for Commercial Solid-Door Reach-in Refrigerators</w:t>
      </w:r>
    </w:p>
    <w:tbl>
      <w:tblPr>
        <w:tblW w:w="9360" w:type="dxa"/>
        <w:tblBorders>
          <w:insideH w:val="single" w:sz="18" w:space="0" w:color="FFFFFF"/>
          <w:insideV w:val="single" w:sz="18" w:space="0" w:color="FFFFFF"/>
        </w:tblBorders>
        <w:tblLayout w:type="fixed"/>
        <w:tblLook w:val="01E0" w:firstRow="1" w:lastRow="1" w:firstColumn="1" w:lastColumn="1" w:noHBand="0" w:noVBand="0"/>
      </w:tblPr>
      <w:tblGrid>
        <w:gridCol w:w="5040"/>
        <w:gridCol w:w="1080"/>
        <w:gridCol w:w="1080"/>
        <w:gridCol w:w="1080"/>
        <w:gridCol w:w="1080"/>
      </w:tblGrid>
      <w:tr w:rsidR="004B7A28" w:rsidRPr="005448F5" w:rsidTr="00FB3C5E">
        <w:tc>
          <w:tcPr>
            <w:tcW w:w="5040" w:type="dxa"/>
            <w:shd w:val="pct20" w:color="000000" w:fill="FFFFFF"/>
          </w:tcPr>
          <w:p w:rsidR="004B7A28" w:rsidRPr="005448F5" w:rsidRDefault="004B7A28" w:rsidP="00FB3C5E">
            <w:pPr>
              <w:rPr>
                <w:rFonts w:asciiTheme="minorHAnsi" w:hAnsiTheme="minorHAnsi"/>
                <w:b/>
                <w:bCs/>
                <w:sz w:val="20"/>
                <w:szCs w:val="20"/>
              </w:rPr>
            </w:pPr>
          </w:p>
        </w:tc>
        <w:tc>
          <w:tcPr>
            <w:tcW w:w="4320" w:type="dxa"/>
            <w:gridSpan w:val="4"/>
            <w:shd w:val="pct20" w:color="000000" w:fill="FFFFFF"/>
          </w:tcPr>
          <w:p w:rsidR="004B7A28" w:rsidRPr="005448F5" w:rsidRDefault="004B7A28" w:rsidP="00FB3C5E">
            <w:pPr>
              <w:jc w:val="center"/>
              <w:rPr>
                <w:rFonts w:asciiTheme="minorHAnsi" w:hAnsiTheme="minorHAnsi"/>
                <w:b/>
                <w:bCs/>
                <w:sz w:val="20"/>
                <w:szCs w:val="20"/>
              </w:rPr>
            </w:pPr>
            <w:r w:rsidRPr="005448F5">
              <w:rPr>
                <w:rFonts w:asciiTheme="minorHAnsi" w:hAnsiTheme="minorHAnsi"/>
                <w:b/>
                <w:bCs/>
                <w:sz w:val="20"/>
                <w:szCs w:val="20"/>
              </w:rPr>
              <w:t xml:space="preserve">Solid-Door Reach-In Refrigerators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2.0)</w:t>
            </w:r>
          </w:p>
        </w:tc>
      </w:tr>
      <w:tr w:rsidR="004B7A28" w:rsidRPr="005448F5" w:rsidTr="00FB3C5E">
        <w:tc>
          <w:tcPr>
            <w:tcW w:w="5040"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448F5"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448F5"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448F5"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448F5"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Demand (kW)</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0.127</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0.185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0.268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0.385</w:t>
            </w:r>
          </w:p>
        </w:tc>
      </w:tr>
      <w:tr w:rsidR="004B7A28" w:rsidRPr="005448F5"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Demand (kW)</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0.096</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0.129</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0.171</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0.239</w:t>
            </w:r>
          </w:p>
        </w:tc>
      </w:tr>
      <w:tr w:rsidR="004B7A28" w:rsidRPr="005448F5"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Demand Reduction (kW)</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0.031</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0.056</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0.098</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0.146</w:t>
            </w:r>
          </w:p>
        </w:tc>
      </w:tr>
      <w:tr w:rsidR="004B7A28" w:rsidRPr="005448F5" w:rsidTr="00FB3C5E">
        <w:trPr>
          <w:trHeight w:val="255"/>
        </w:trPr>
        <w:tc>
          <w:tcPr>
            <w:tcW w:w="5040" w:type="dxa"/>
            <w:shd w:val="pct20"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Peak Demand Reduction (kW)</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0.028</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0.051</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0.088</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0.131</w:t>
            </w:r>
          </w:p>
        </w:tc>
      </w:tr>
    </w:tbl>
    <w:p w:rsidR="004B7A28" w:rsidRPr="005448F5" w:rsidRDefault="004B7A28" w:rsidP="004B7A28">
      <w:pPr>
        <w:pStyle w:val="Caption"/>
        <w:rPr>
          <w:rFonts w:asciiTheme="minorHAnsi" w:hAnsiTheme="minorHAnsi"/>
        </w:rPr>
      </w:pPr>
      <w:bookmarkStart w:id="32" w:name="_Ref249241797"/>
    </w:p>
    <w:bookmarkEnd w:id="32"/>
    <w:p w:rsidR="004B7A28" w:rsidRPr="000749D8" w:rsidRDefault="004B7A28" w:rsidP="004B7A28">
      <w:pPr>
        <w:pStyle w:val="Caption"/>
        <w:jc w:val="center"/>
        <w:rPr>
          <w:rFonts w:asciiTheme="minorHAnsi" w:hAnsiTheme="minorHAnsi"/>
          <w:sz w:val="22"/>
          <w:szCs w:val="22"/>
        </w:rPr>
      </w:pPr>
      <w:r w:rsidRPr="000749D8">
        <w:rPr>
          <w:rFonts w:asciiTheme="minorHAnsi" w:hAnsiTheme="minorHAnsi"/>
          <w:sz w:val="22"/>
          <w:szCs w:val="22"/>
        </w:rPr>
        <w:t xml:space="preserve">Table </w:t>
      </w:r>
      <w:r w:rsidRPr="000749D8">
        <w:rPr>
          <w:rFonts w:asciiTheme="minorHAnsi" w:hAnsiTheme="minorHAnsi"/>
          <w:sz w:val="22"/>
          <w:szCs w:val="22"/>
        </w:rPr>
        <w:fldChar w:fldCharType="begin"/>
      </w:r>
      <w:r w:rsidRPr="000749D8">
        <w:rPr>
          <w:rFonts w:asciiTheme="minorHAnsi" w:hAnsiTheme="minorHAnsi"/>
          <w:sz w:val="22"/>
          <w:szCs w:val="22"/>
        </w:rPr>
        <w:instrText xml:space="preserve"> SEQ Table \* ARABIC </w:instrText>
      </w:r>
      <w:r w:rsidRPr="000749D8">
        <w:rPr>
          <w:rFonts w:asciiTheme="minorHAnsi" w:hAnsiTheme="minorHAnsi"/>
          <w:sz w:val="22"/>
          <w:szCs w:val="22"/>
        </w:rPr>
        <w:fldChar w:fldCharType="separate"/>
      </w:r>
      <w:r w:rsidR="009C06E6">
        <w:rPr>
          <w:rFonts w:asciiTheme="minorHAnsi" w:hAnsiTheme="minorHAnsi"/>
          <w:noProof/>
          <w:sz w:val="22"/>
          <w:szCs w:val="22"/>
        </w:rPr>
        <w:t>15</w:t>
      </w:r>
      <w:r w:rsidRPr="000749D8">
        <w:rPr>
          <w:rFonts w:asciiTheme="minorHAnsi" w:hAnsiTheme="minorHAnsi"/>
          <w:sz w:val="22"/>
          <w:szCs w:val="22"/>
        </w:rPr>
        <w:fldChar w:fldCharType="end"/>
      </w:r>
      <w:r w:rsidRPr="000749D8">
        <w:rPr>
          <w:rFonts w:asciiTheme="minorHAnsi" w:hAnsiTheme="minorHAnsi"/>
          <w:sz w:val="22"/>
          <w:szCs w:val="22"/>
        </w:rPr>
        <w:t xml:space="preserve"> Demand reduction for Commercial Solid-Door Reach-in Freezers</w:t>
      </w:r>
    </w:p>
    <w:tbl>
      <w:tblPr>
        <w:tblW w:w="9501" w:type="dxa"/>
        <w:tblBorders>
          <w:insideH w:val="single" w:sz="18" w:space="0" w:color="FFFFFF"/>
          <w:insideV w:val="single" w:sz="18" w:space="0" w:color="FFFFFF"/>
        </w:tblBorders>
        <w:tblLayout w:type="fixed"/>
        <w:tblLook w:val="01E0" w:firstRow="1" w:lastRow="1" w:firstColumn="1" w:lastColumn="1" w:noHBand="0" w:noVBand="0"/>
      </w:tblPr>
      <w:tblGrid>
        <w:gridCol w:w="5115"/>
        <w:gridCol w:w="1096"/>
        <w:gridCol w:w="1096"/>
        <w:gridCol w:w="1096"/>
        <w:gridCol w:w="1098"/>
      </w:tblGrid>
      <w:tr w:rsidR="004B7A28" w:rsidRPr="005448F5" w:rsidTr="00FB3C5E">
        <w:trPr>
          <w:trHeight w:val="423"/>
        </w:trPr>
        <w:tc>
          <w:tcPr>
            <w:tcW w:w="5115" w:type="dxa"/>
            <w:shd w:val="pct20" w:color="000000" w:fill="FFFFFF"/>
          </w:tcPr>
          <w:p w:rsidR="004B7A28" w:rsidRPr="005448F5" w:rsidRDefault="004B7A28" w:rsidP="00FB3C5E">
            <w:pPr>
              <w:rPr>
                <w:rFonts w:asciiTheme="minorHAnsi" w:hAnsiTheme="minorHAnsi"/>
                <w:b/>
                <w:bCs/>
                <w:sz w:val="20"/>
                <w:szCs w:val="20"/>
              </w:rPr>
            </w:pPr>
          </w:p>
        </w:tc>
        <w:tc>
          <w:tcPr>
            <w:tcW w:w="4386" w:type="dxa"/>
            <w:gridSpan w:val="4"/>
            <w:shd w:val="pct20" w:color="000000" w:fill="FFFFFF"/>
          </w:tcPr>
          <w:p w:rsidR="004B7A28" w:rsidRPr="005448F5" w:rsidRDefault="004B7A28" w:rsidP="00FB3C5E">
            <w:pPr>
              <w:jc w:val="center"/>
              <w:rPr>
                <w:rFonts w:asciiTheme="minorHAnsi" w:hAnsiTheme="minorHAnsi"/>
                <w:b/>
                <w:bCs/>
                <w:sz w:val="20"/>
                <w:szCs w:val="20"/>
              </w:rPr>
            </w:pPr>
            <w:r w:rsidRPr="005448F5">
              <w:rPr>
                <w:rFonts w:asciiTheme="minorHAnsi" w:hAnsiTheme="minorHAnsi"/>
                <w:b/>
                <w:bCs/>
                <w:sz w:val="20"/>
                <w:szCs w:val="20"/>
              </w:rPr>
              <w:t xml:space="preserve">Solid-Door Reach-In Freezers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2.0)</w:t>
            </w:r>
          </w:p>
        </w:tc>
      </w:tr>
      <w:tr w:rsidR="004B7A28" w:rsidRPr="005448F5" w:rsidTr="00FB3C5E">
        <w:trPr>
          <w:trHeight w:val="406"/>
        </w:trPr>
        <w:tc>
          <w:tcPr>
            <w:tcW w:w="5115"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96"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96"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96"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98"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448F5" w:rsidTr="00FB3C5E">
        <w:trPr>
          <w:trHeight w:val="213"/>
        </w:trPr>
        <w:tc>
          <w:tcPr>
            <w:tcW w:w="5115"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98"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448F5" w:rsidTr="00FB3C5E">
        <w:trPr>
          <w:trHeight w:val="213"/>
        </w:trPr>
        <w:tc>
          <w:tcPr>
            <w:tcW w:w="5115"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98"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448F5" w:rsidTr="00FB3C5E">
        <w:trPr>
          <w:trHeight w:val="213"/>
        </w:trPr>
        <w:tc>
          <w:tcPr>
            <w:tcW w:w="5115"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98"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448F5" w:rsidTr="00FB3C5E">
        <w:trPr>
          <w:trHeight w:val="213"/>
        </w:trPr>
        <w:tc>
          <w:tcPr>
            <w:tcW w:w="5115"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Demand (kW)</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0.224</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0.458</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0.791</w:t>
            </w:r>
          </w:p>
        </w:tc>
        <w:tc>
          <w:tcPr>
            <w:tcW w:w="1098"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1.258</w:t>
            </w:r>
          </w:p>
        </w:tc>
      </w:tr>
      <w:tr w:rsidR="004B7A28" w:rsidRPr="005448F5" w:rsidTr="00FB3C5E">
        <w:trPr>
          <w:trHeight w:val="213"/>
        </w:trPr>
        <w:tc>
          <w:tcPr>
            <w:tcW w:w="5115"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Demand (kW)</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0.156</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0.358</w:t>
            </w:r>
          </w:p>
        </w:tc>
        <w:tc>
          <w:tcPr>
            <w:tcW w:w="1096"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0.554</w:t>
            </w:r>
          </w:p>
        </w:tc>
        <w:tc>
          <w:tcPr>
            <w:tcW w:w="1098"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0.738</w:t>
            </w:r>
          </w:p>
        </w:tc>
      </w:tr>
      <w:tr w:rsidR="004B7A28" w:rsidRPr="005448F5" w:rsidTr="00FB3C5E">
        <w:trPr>
          <w:trHeight w:val="196"/>
        </w:trPr>
        <w:tc>
          <w:tcPr>
            <w:tcW w:w="5115"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Demand Reduction (kW)</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0.068</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0.099</w:t>
            </w:r>
          </w:p>
        </w:tc>
        <w:tc>
          <w:tcPr>
            <w:tcW w:w="1096"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0.237</w:t>
            </w:r>
          </w:p>
        </w:tc>
        <w:tc>
          <w:tcPr>
            <w:tcW w:w="1098"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0.520</w:t>
            </w:r>
          </w:p>
        </w:tc>
      </w:tr>
      <w:tr w:rsidR="004B7A28" w:rsidRPr="005448F5" w:rsidTr="00FB3C5E">
        <w:trPr>
          <w:trHeight w:val="208"/>
        </w:trPr>
        <w:tc>
          <w:tcPr>
            <w:tcW w:w="5115" w:type="dxa"/>
            <w:shd w:val="pct20"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Peak Demand Reduction (kW)</w:t>
            </w:r>
          </w:p>
        </w:tc>
        <w:tc>
          <w:tcPr>
            <w:tcW w:w="1096"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0.061</w:t>
            </w:r>
          </w:p>
        </w:tc>
        <w:tc>
          <w:tcPr>
            <w:tcW w:w="1096"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0.089</w:t>
            </w:r>
          </w:p>
        </w:tc>
        <w:tc>
          <w:tcPr>
            <w:tcW w:w="1096"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0.213</w:t>
            </w:r>
          </w:p>
        </w:tc>
        <w:tc>
          <w:tcPr>
            <w:tcW w:w="1098"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0.468</w:t>
            </w:r>
          </w:p>
        </w:tc>
      </w:tr>
    </w:tbl>
    <w:p w:rsidR="004B7A28" w:rsidRPr="005448F5" w:rsidRDefault="004B7A28" w:rsidP="004B7A28">
      <w:pPr>
        <w:rPr>
          <w:rFonts w:asciiTheme="minorHAnsi" w:hAnsiTheme="minorHAnsi"/>
        </w:rPr>
      </w:pPr>
    </w:p>
    <w:p w:rsidR="004B7A28" w:rsidRPr="000749D8" w:rsidRDefault="004B7A28" w:rsidP="004B7A28">
      <w:pPr>
        <w:pStyle w:val="Caption"/>
        <w:keepNext/>
        <w:jc w:val="center"/>
        <w:rPr>
          <w:rFonts w:asciiTheme="minorHAnsi" w:hAnsiTheme="minorHAnsi"/>
          <w:sz w:val="22"/>
          <w:szCs w:val="22"/>
        </w:rPr>
      </w:pPr>
      <w:bookmarkStart w:id="33" w:name="_Ref249241873"/>
      <w:r w:rsidRPr="000749D8">
        <w:rPr>
          <w:rFonts w:asciiTheme="minorHAnsi" w:hAnsiTheme="minorHAnsi"/>
          <w:sz w:val="22"/>
          <w:szCs w:val="22"/>
        </w:rPr>
        <w:t xml:space="preserve">Table </w:t>
      </w:r>
      <w:r w:rsidRPr="000749D8">
        <w:rPr>
          <w:rFonts w:asciiTheme="minorHAnsi" w:hAnsiTheme="minorHAnsi"/>
          <w:sz w:val="22"/>
          <w:szCs w:val="22"/>
        </w:rPr>
        <w:fldChar w:fldCharType="begin"/>
      </w:r>
      <w:r w:rsidRPr="000749D8">
        <w:rPr>
          <w:rFonts w:asciiTheme="minorHAnsi" w:hAnsiTheme="minorHAnsi"/>
          <w:sz w:val="22"/>
          <w:szCs w:val="22"/>
        </w:rPr>
        <w:instrText xml:space="preserve"> SEQ Table \* ARABIC </w:instrText>
      </w:r>
      <w:r w:rsidRPr="000749D8">
        <w:rPr>
          <w:rFonts w:asciiTheme="minorHAnsi" w:hAnsiTheme="minorHAnsi"/>
          <w:sz w:val="22"/>
          <w:szCs w:val="22"/>
        </w:rPr>
        <w:fldChar w:fldCharType="separate"/>
      </w:r>
      <w:r w:rsidR="009C06E6">
        <w:rPr>
          <w:rFonts w:asciiTheme="minorHAnsi" w:hAnsiTheme="minorHAnsi"/>
          <w:noProof/>
          <w:sz w:val="22"/>
          <w:szCs w:val="22"/>
        </w:rPr>
        <w:t>16</w:t>
      </w:r>
      <w:r w:rsidRPr="000749D8">
        <w:rPr>
          <w:rFonts w:asciiTheme="minorHAnsi" w:hAnsiTheme="minorHAnsi"/>
          <w:sz w:val="22"/>
          <w:szCs w:val="22"/>
        </w:rPr>
        <w:fldChar w:fldCharType="end"/>
      </w:r>
      <w:bookmarkEnd w:id="33"/>
      <w:r w:rsidRPr="000749D8">
        <w:rPr>
          <w:rFonts w:asciiTheme="minorHAnsi" w:hAnsiTheme="minorHAnsi"/>
          <w:sz w:val="22"/>
          <w:szCs w:val="22"/>
        </w:rPr>
        <w:t xml:space="preserve"> Demand reductions for Commercial Glass-Door Reach-in Refrigerators</w:t>
      </w:r>
    </w:p>
    <w:tbl>
      <w:tblPr>
        <w:tblW w:w="9322" w:type="dxa"/>
        <w:tblBorders>
          <w:insideH w:val="single" w:sz="18" w:space="0" w:color="FFFFFF"/>
          <w:insideV w:val="single" w:sz="18" w:space="0" w:color="FFFFFF"/>
        </w:tblBorders>
        <w:tblLayout w:type="fixed"/>
        <w:tblLook w:val="01E0" w:firstRow="1" w:lastRow="1" w:firstColumn="1" w:lastColumn="1" w:noHBand="0" w:noVBand="0"/>
      </w:tblPr>
      <w:tblGrid>
        <w:gridCol w:w="5019"/>
        <w:gridCol w:w="1075"/>
        <w:gridCol w:w="1075"/>
        <w:gridCol w:w="1075"/>
        <w:gridCol w:w="1078"/>
      </w:tblGrid>
      <w:tr w:rsidR="004B7A28" w:rsidRPr="005448F5" w:rsidTr="00FB3C5E">
        <w:trPr>
          <w:trHeight w:val="483"/>
        </w:trPr>
        <w:tc>
          <w:tcPr>
            <w:tcW w:w="5019" w:type="dxa"/>
            <w:shd w:val="pct20" w:color="000000" w:fill="FFFFFF"/>
          </w:tcPr>
          <w:p w:rsidR="004B7A28" w:rsidRPr="005448F5" w:rsidRDefault="004B7A28" w:rsidP="00FB3C5E">
            <w:pPr>
              <w:rPr>
                <w:rFonts w:asciiTheme="minorHAnsi" w:hAnsiTheme="minorHAnsi"/>
                <w:b/>
                <w:bCs/>
                <w:sz w:val="20"/>
                <w:szCs w:val="20"/>
              </w:rPr>
            </w:pPr>
          </w:p>
        </w:tc>
        <w:tc>
          <w:tcPr>
            <w:tcW w:w="4303" w:type="dxa"/>
            <w:gridSpan w:val="4"/>
            <w:shd w:val="pct20" w:color="000000" w:fill="FFFFFF"/>
          </w:tcPr>
          <w:p w:rsidR="004B7A28" w:rsidRPr="005448F5" w:rsidRDefault="004B7A28" w:rsidP="00FB3C5E">
            <w:pPr>
              <w:jc w:val="center"/>
              <w:rPr>
                <w:rFonts w:asciiTheme="minorHAnsi" w:hAnsiTheme="minorHAnsi"/>
                <w:b/>
                <w:bCs/>
                <w:sz w:val="20"/>
                <w:szCs w:val="20"/>
              </w:rPr>
            </w:pPr>
            <w:r w:rsidRPr="005448F5">
              <w:rPr>
                <w:rFonts w:asciiTheme="minorHAnsi" w:hAnsiTheme="minorHAnsi"/>
                <w:b/>
                <w:bCs/>
                <w:sz w:val="20"/>
                <w:szCs w:val="20"/>
              </w:rPr>
              <w:t xml:space="preserve">Glass-Door Reach-In Refrigerators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2.0)</w:t>
            </w:r>
          </w:p>
        </w:tc>
      </w:tr>
      <w:tr w:rsidR="004B7A28" w:rsidRPr="005448F5" w:rsidTr="00FB3C5E">
        <w:trPr>
          <w:trHeight w:val="483"/>
        </w:trPr>
        <w:tc>
          <w:tcPr>
            <w:tcW w:w="5019"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75"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75"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75"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77"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448F5" w:rsidTr="00FB3C5E">
        <w:trPr>
          <w:trHeight w:val="252"/>
        </w:trPr>
        <w:tc>
          <w:tcPr>
            <w:tcW w:w="5019"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7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448F5" w:rsidTr="00FB3C5E">
        <w:trPr>
          <w:trHeight w:val="252"/>
        </w:trPr>
        <w:tc>
          <w:tcPr>
            <w:tcW w:w="5019"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7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448F5" w:rsidTr="00FB3C5E">
        <w:trPr>
          <w:trHeight w:val="252"/>
        </w:trPr>
        <w:tc>
          <w:tcPr>
            <w:tcW w:w="5019"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7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448F5" w:rsidTr="00FB3C5E">
        <w:trPr>
          <w:trHeight w:val="252"/>
        </w:trPr>
        <w:tc>
          <w:tcPr>
            <w:tcW w:w="5019"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Demand (kW)</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0.189</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0.259</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0.359</w:t>
            </w:r>
          </w:p>
        </w:tc>
        <w:tc>
          <w:tcPr>
            <w:tcW w:w="107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0.499</w:t>
            </w:r>
          </w:p>
        </w:tc>
      </w:tr>
      <w:tr w:rsidR="004B7A28" w:rsidRPr="005448F5" w:rsidTr="00FB3C5E">
        <w:trPr>
          <w:trHeight w:val="252"/>
        </w:trPr>
        <w:tc>
          <w:tcPr>
            <w:tcW w:w="5019"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Demand (kW)</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0.107</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0.184</w:t>
            </w:r>
          </w:p>
        </w:tc>
        <w:tc>
          <w:tcPr>
            <w:tcW w:w="1075"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0.271</w:t>
            </w:r>
          </w:p>
        </w:tc>
        <w:tc>
          <w:tcPr>
            <w:tcW w:w="1077"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0.393</w:t>
            </w:r>
          </w:p>
        </w:tc>
      </w:tr>
      <w:tr w:rsidR="004B7A28" w:rsidRPr="005448F5" w:rsidTr="00FB3C5E">
        <w:trPr>
          <w:trHeight w:val="252"/>
        </w:trPr>
        <w:tc>
          <w:tcPr>
            <w:tcW w:w="5019"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Demand Reduction (kW)</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0.083</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0.075</w:t>
            </w:r>
          </w:p>
        </w:tc>
        <w:tc>
          <w:tcPr>
            <w:tcW w:w="1075"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0.088</w:t>
            </w:r>
          </w:p>
        </w:tc>
        <w:tc>
          <w:tcPr>
            <w:tcW w:w="1077"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0.107</w:t>
            </w:r>
          </w:p>
        </w:tc>
      </w:tr>
      <w:tr w:rsidR="004B7A28" w:rsidRPr="005448F5" w:rsidTr="00FB3C5E">
        <w:trPr>
          <w:trHeight w:val="55"/>
        </w:trPr>
        <w:tc>
          <w:tcPr>
            <w:tcW w:w="5019" w:type="dxa"/>
            <w:shd w:val="pct20"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Peak Demand Reduction (kW)</w:t>
            </w:r>
          </w:p>
        </w:tc>
        <w:tc>
          <w:tcPr>
            <w:tcW w:w="1075"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0.074</w:t>
            </w:r>
          </w:p>
        </w:tc>
        <w:tc>
          <w:tcPr>
            <w:tcW w:w="1075"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0.068</w:t>
            </w:r>
          </w:p>
        </w:tc>
        <w:tc>
          <w:tcPr>
            <w:tcW w:w="1075"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0.079</w:t>
            </w:r>
          </w:p>
        </w:tc>
        <w:tc>
          <w:tcPr>
            <w:tcW w:w="1077"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0.096</w:t>
            </w:r>
          </w:p>
        </w:tc>
      </w:tr>
    </w:tbl>
    <w:p w:rsidR="004B7A28" w:rsidRPr="00520B56" w:rsidRDefault="004B7A28" w:rsidP="004B7A28">
      <w:bookmarkStart w:id="34" w:name="_Ref274737348"/>
    </w:p>
    <w:p w:rsidR="004B7A28" w:rsidRPr="000749D8" w:rsidRDefault="004B7A28" w:rsidP="004B7A28">
      <w:pPr>
        <w:pStyle w:val="Caption"/>
        <w:keepNext/>
        <w:jc w:val="center"/>
        <w:rPr>
          <w:rFonts w:asciiTheme="minorHAnsi" w:hAnsiTheme="minorHAnsi"/>
          <w:sz w:val="22"/>
          <w:szCs w:val="22"/>
        </w:rPr>
      </w:pPr>
      <w:bookmarkStart w:id="35" w:name="_Ref368907217"/>
      <w:r w:rsidRPr="000749D8">
        <w:rPr>
          <w:rFonts w:asciiTheme="minorHAnsi" w:hAnsiTheme="minorHAnsi"/>
          <w:sz w:val="22"/>
          <w:szCs w:val="22"/>
        </w:rPr>
        <w:t xml:space="preserve">Table </w:t>
      </w:r>
      <w:r w:rsidRPr="000749D8">
        <w:rPr>
          <w:rFonts w:asciiTheme="minorHAnsi" w:hAnsiTheme="minorHAnsi"/>
          <w:sz w:val="22"/>
          <w:szCs w:val="22"/>
        </w:rPr>
        <w:fldChar w:fldCharType="begin"/>
      </w:r>
      <w:r w:rsidRPr="000749D8">
        <w:rPr>
          <w:rFonts w:asciiTheme="minorHAnsi" w:hAnsiTheme="minorHAnsi"/>
          <w:sz w:val="22"/>
          <w:szCs w:val="22"/>
        </w:rPr>
        <w:instrText xml:space="preserve"> SEQ Table \* ARABIC </w:instrText>
      </w:r>
      <w:r w:rsidRPr="000749D8">
        <w:rPr>
          <w:rFonts w:asciiTheme="minorHAnsi" w:hAnsiTheme="minorHAnsi"/>
          <w:sz w:val="22"/>
          <w:szCs w:val="22"/>
        </w:rPr>
        <w:fldChar w:fldCharType="separate"/>
      </w:r>
      <w:r w:rsidR="009C06E6">
        <w:rPr>
          <w:rFonts w:asciiTheme="minorHAnsi" w:hAnsiTheme="minorHAnsi"/>
          <w:noProof/>
          <w:sz w:val="22"/>
          <w:szCs w:val="22"/>
        </w:rPr>
        <w:t>17</w:t>
      </w:r>
      <w:r w:rsidRPr="000749D8">
        <w:rPr>
          <w:rFonts w:asciiTheme="minorHAnsi" w:hAnsiTheme="minorHAnsi"/>
          <w:sz w:val="22"/>
          <w:szCs w:val="22"/>
        </w:rPr>
        <w:fldChar w:fldCharType="end"/>
      </w:r>
      <w:bookmarkEnd w:id="34"/>
      <w:bookmarkEnd w:id="35"/>
      <w:r w:rsidRPr="000749D8">
        <w:rPr>
          <w:rFonts w:asciiTheme="minorHAnsi" w:hAnsiTheme="minorHAnsi"/>
          <w:sz w:val="22"/>
          <w:szCs w:val="22"/>
        </w:rPr>
        <w:t xml:space="preserve"> Demand reductions for Commercial Glass-Door Reach-in Freezers</w:t>
      </w:r>
    </w:p>
    <w:tbl>
      <w:tblPr>
        <w:tblW w:w="9360" w:type="dxa"/>
        <w:tblBorders>
          <w:insideH w:val="single" w:sz="18" w:space="0" w:color="FFFFFF"/>
          <w:insideV w:val="single" w:sz="18" w:space="0" w:color="FFFFFF"/>
        </w:tblBorders>
        <w:tblLayout w:type="fixed"/>
        <w:tblLook w:val="01E0" w:firstRow="1" w:lastRow="1" w:firstColumn="1" w:lastColumn="1" w:noHBand="0" w:noVBand="0"/>
      </w:tblPr>
      <w:tblGrid>
        <w:gridCol w:w="5040"/>
        <w:gridCol w:w="1080"/>
        <w:gridCol w:w="1080"/>
        <w:gridCol w:w="1080"/>
        <w:gridCol w:w="1080"/>
      </w:tblGrid>
      <w:tr w:rsidR="004B7A28" w:rsidRPr="005448F5" w:rsidTr="00FB3C5E">
        <w:tc>
          <w:tcPr>
            <w:tcW w:w="5040" w:type="dxa"/>
            <w:shd w:val="pct20" w:color="000000" w:fill="FFFFFF"/>
          </w:tcPr>
          <w:p w:rsidR="004B7A28" w:rsidRPr="005448F5" w:rsidRDefault="004B7A28" w:rsidP="00FB3C5E">
            <w:pPr>
              <w:rPr>
                <w:rFonts w:asciiTheme="minorHAnsi" w:hAnsiTheme="minorHAnsi"/>
                <w:b/>
                <w:bCs/>
                <w:sz w:val="20"/>
                <w:szCs w:val="20"/>
              </w:rPr>
            </w:pPr>
          </w:p>
        </w:tc>
        <w:tc>
          <w:tcPr>
            <w:tcW w:w="4320" w:type="dxa"/>
            <w:gridSpan w:val="4"/>
            <w:shd w:val="pct20" w:color="000000" w:fill="FFFFFF"/>
          </w:tcPr>
          <w:p w:rsidR="004B7A28" w:rsidRPr="005448F5" w:rsidRDefault="004B7A28" w:rsidP="00FB3C5E">
            <w:pPr>
              <w:jc w:val="center"/>
              <w:rPr>
                <w:rFonts w:asciiTheme="minorHAnsi" w:hAnsiTheme="minorHAnsi"/>
                <w:b/>
                <w:bCs/>
                <w:sz w:val="20"/>
                <w:szCs w:val="20"/>
              </w:rPr>
            </w:pPr>
            <w:r w:rsidRPr="005448F5">
              <w:rPr>
                <w:rFonts w:asciiTheme="minorHAnsi" w:hAnsiTheme="minorHAnsi"/>
                <w:b/>
                <w:bCs/>
                <w:sz w:val="20"/>
                <w:szCs w:val="20"/>
              </w:rPr>
              <w:t xml:space="preserve">Glass-Door Reach-In Freezers </w:t>
            </w:r>
            <w:r w:rsidRPr="005448F5">
              <w:rPr>
                <w:rFonts w:asciiTheme="minorHAnsi" w:hAnsiTheme="minorHAnsi"/>
                <w:b/>
                <w:bCs/>
                <w:sz w:val="20"/>
                <w:szCs w:val="20"/>
              </w:rPr>
              <w:br/>
              <w:t xml:space="preserve">(ENERGY </w:t>
            </w:r>
            <w:smartTag w:uri="urn:schemas-microsoft-com:office:smarttags" w:element="stockticker">
              <w:r w:rsidRPr="005448F5">
                <w:rPr>
                  <w:rFonts w:asciiTheme="minorHAnsi" w:hAnsiTheme="minorHAnsi"/>
                  <w:b/>
                  <w:bCs/>
                  <w:sz w:val="20"/>
                  <w:szCs w:val="20"/>
                </w:rPr>
                <w:t>STAR</w:t>
              </w:r>
            </w:smartTag>
            <w:r w:rsidRPr="005448F5">
              <w:rPr>
                <w:rFonts w:asciiTheme="minorHAnsi" w:hAnsiTheme="minorHAnsi"/>
                <w:b/>
                <w:bCs/>
                <w:sz w:val="20"/>
                <w:szCs w:val="20"/>
                <w:vertAlign w:val="superscript"/>
              </w:rPr>
              <w:t xml:space="preserve">® </w:t>
            </w:r>
            <w:r w:rsidRPr="005448F5">
              <w:rPr>
                <w:rFonts w:asciiTheme="minorHAnsi" w:hAnsiTheme="minorHAnsi"/>
                <w:b/>
                <w:bCs/>
                <w:sz w:val="20"/>
                <w:szCs w:val="20"/>
              </w:rPr>
              <w:t>Version 2.0)</w:t>
            </w:r>
          </w:p>
        </w:tc>
      </w:tr>
      <w:tr w:rsidR="004B7A28" w:rsidRPr="005448F5" w:rsidTr="00FB3C5E">
        <w:tc>
          <w:tcPr>
            <w:tcW w:w="5040" w:type="dxa"/>
            <w:shd w:val="pct5" w:color="000000" w:fill="FFFFFF"/>
          </w:tcPr>
          <w:p w:rsidR="004B7A28" w:rsidRPr="005448F5" w:rsidRDefault="004B7A28" w:rsidP="00FB3C5E">
            <w:pPr>
              <w:rPr>
                <w:rFonts w:asciiTheme="minorHAnsi" w:hAnsiTheme="minorHAnsi"/>
                <w:b/>
                <w:sz w:val="20"/>
                <w:szCs w:val="20"/>
              </w:rPr>
            </w:pPr>
            <w:r w:rsidRPr="005448F5">
              <w:rPr>
                <w:rFonts w:asciiTheme="minorHAnsi" w:hAnsiTheme="minorHAnsi"/>
                <w:b/>
                <w:sz w:val="20"/>
                <w:szCs w:val="20"/>
              </w:rPr>
              <w:t>Description</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Under-</w:t>
            </w:r>
            <w:r w:rsidRPr="005448F5">
              <w:rPr>
                <w:rFonts w:asciiTheme="minorHAnsi" w:hAnsiTheme="minorHAnsi"/>
                <w:b/>
                <w:sz w:val="20"/>
                <w:szCs w:val="20"/>
              </w:rPr>
              <w:br/>
              <w:t>Counter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Single-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Double-</w:t>
            </w:r>
            <w:r w:rsidRPr="005448F5">
              <w:rPr>
                <w:rFonts w:asciiTheme="minorHAnsi" w:hAnsiTheme="minorHAnsi"/>
                <w:b/>
                <w:sz w:val="20"/>
                <w:szCs w:val="20"/>
              </w:rPr>
              <w:br/>
              <w:t>Door</w:t>
            </w:r>
          </w:p>
        </w:tc>
        <w:tc>
          <w:tcPr>
            <w:tcW w:w="1080" w:type="dxa"/>
            <w:shd w:val="pct5" w:color="000000" w:fill="FFFFFF"/>
          </w:tcPr>
          <w:p w:rsidR="004B7A28" w:rsidRPr="005448F5" w:rsidRDefault="004B7A28" w:rsidP="00FB3C5E">
            <w:pPr>
              <w:jc w:val="center"/>
              <w:rPr>
                <w:rFonts w:asciiTheme="minorHAnsi" w:hAnsiTheme="minorHAnsi"/>
                <w:b/>
                <w:sz w:val="20"/>
                <w:szCs w:val="20"/>
              </w:rPr>
            </w:pPr>
            <w:r w:rsidRPr="005448F5">
              <w:rPr>
                <w:rFonts w:asciiTheme="minorHAnsi" w:hAnsiTheme="minorHAnsi"/>
                <w:b/>
                <w:sz w:val="20"/>
                <w:szCs w:val="20"/>
              </w:rPr>
              <w:t>Triple-</w:t>
            </w:r>
            <w:r w:rsidRPr="005448F5">
              <w:rPr>
                <w:rFonts w:asciiTheme="minorHAnsi" w:hAnsiTheme="minorHAnsi"/>
                <w:b/>
                <w:sz w:val="20"/>
                <w:szCs w:val="20"/>
              </w:rPr>
              <w:br/>
              <w:t>Door</w:t>
            </w:r>
          </w:p>
        </w:tc>
      </w:tr>
      <w:tr w:rsidR="004B7A28" w:rsidRPr="005448F5"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Size</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 door</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 doors</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3 doors</w:t>
            </w:r>
          </w:p>
        </w:tc>
      </w:tr>
      <w:tr w:rsidR="004B7A28" w:rsidRPr="005448F5" w:rsidTr="00FB3C5E">
        <w:tc>
          <w:tcPr>
            <w:tcW w:w="5040" w:type="dxa"/>
            <w:shd w:val="pct5"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Nominal Volume Range (ft3)</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&lt; 15</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15-29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Pr>
                <w:rFonts w:asciiTheme="minorHAnsi" w:hAnsiTheme="minorHAnsi"/>
                <w:sz w:val="20"/>
                <w:szCs w:val="20"/>
              </w:rPr>
              <w:t>30</w:t>
            </w:r>
            <w:r w:rsidRPr="005448F5">
              <w:rPr>
                <w:rFonts w:asciiTheme="minorHAnsi" w:hAnsiTheme="minorHAnsi"/>
                <w:sz w:val="20"/>
                <w:szCs w:val="20"/>
              </w:rPr>
              <w:t>-49</w:t>
            </w:r>
          </w:p>
        </w:tc>
        <w:tc>
          <w:tcPr>
            <w:tcW w:w="1080" w:type="dxa"/>
            <w:shd w:val="pct5"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49 &lt;</w:t>
            </w:r>
          </w:p>
        </w:tc>
      </w:tr>
      <w:tr w:rsidR="004B7A28" w:rsidRPr="005448F5" w:rsidTr="00FB3C5E">
        <w:tc>
          <w:tcPr>
            <w:tcW w:w="5040" w:type="dxa"/>
            <w:shd w:val="pct20" w:color="000000" w:fill="FFFFFF"/>
            <w:vAlign w:val="bottom"/>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Typical Volume Used in Energy Calculations (ft3)</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44</w:t>
            </w:r>
          </w:p>
        </w:tc>
        <w:tc>
          <w:tcPr>
            <w:tcW w:w="1080" w:type="dxa"/>
            <w:shd w:val="pct20" w:color="000000" w:fill="FFFFFF"/>
            <w:vAlign w:val="bottom"/>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72</w:t>
            </w:r>
          </w:p>
        </w:tc>
      </w:tr>
      <w:tr w:rsidR="004B7A28" w:rsidRPr="005448F5" w:rsidTr="00FB3C5E">
        <w:trPr>
          <w:trHeight w:val="255"/>
        </w:trPr>
        <w:tc>
          <w:tcPr>
            <w:tcW w:w="5040" w:type="dxa"/>
            <w:shd w:val="pct5"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Base Case Unit Demand (kW)</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0.483</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0.921</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1.546</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2.421</w:t>
            </w:r>
          </w:p>
        </w:tc>
      </w:tr>
      <w:tr w:rsidR="004B7A28" w:rsidRPr="005448F5" w:rsidTr="00FB3C5E">
        <w:trPr>
          <w:trHeight w:val="255"/>
        </w:trPr>
        <w:tc>
          <w:tcPr>
            <w:tcW w:w="5040" w:type="dxa"/>
            <w:shd w:val="pct20"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Measure Unit Demand (kW)</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0.290</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0.691</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1.021</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1.496</w:t>
            </w:r>
          </w:p>
        </w:tc>
      </w:tr>
      <w:tr w:rsidR="004B7A28" w:rsidRPr="005448F5" w:rsidTr="00FB3C5E">
        <w:trPr>
          <w:trHeight w:val="255"/>
        </w:trPr>
        <w:tc>
          <w:tcPr>
            <w:tcW w:w="5040" w:type="dxa"/>
            <w:shd w:val="pct5"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Demand Reduction (kW)</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0.193</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0.230</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0.525</w:t>
            </w:r>
          </w:p>
        </w:tc>
        <w:tc>
          <w:tcPr>
            <w:tcW w:w="1080" w:type="dxa"/>
            <w:shd w:val="pct5"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0.925</w:t>
            </w:r>
          </w:p>
        </w:tc>
      </w:tr>
      <w:tr w:rsidR="004B7A28" w:rsidRPr="005448F5" w:rsidTr="00FB3C5E">
        <w:trPr>
          <w:trHeight w:val="255"/>
        </w:trPr>
        <w:tc>
          <w:tcPr>
            <w:tcW w:w="5040" w:type="dxa"/>
            <w:shd w:val="pct20" w:color="000000" w:fill="FFFFFF"/>
            <w:noWrap/>
          </w:tcPr>
          <w:p w:rsidR="004B7A28" w:rsidRPr="005448F5" w:rsidRDefault="004B7A28" w:rsidP="00FB3C5E">
            <w:pPr>
              <w:rPr>
                <w:rFonts w:asciiTheme="minorHAnsi" w:hAnsiTheme="minorHAnsi"/>
                <w:sz w:val="20"/>
                <w:szCs w:val="20"/>
              </w:rPr>
            </w:pPr>
            <w:r w:rsidRPr="005448F5">
              <w:rPr>
                <w:rFonts w:asciiTheme="minorHAnsi" w:hAnsiTheme="minorHAnsi"/>
                <w:sz w:val="20"/>
                <w:szCs w:val="20"/>
              </w:rPr>
              <w:t>Peak Demand Reduction (kW)</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0.174</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0.207</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0.473</w:t>
            </w:r>
          </w:p>
        </w:tc>
        <w:tc>
          <w:tcPr>
            <w:tcW w:w="1080" w:type="dxa"/>
            <w:shd w:val="pct20" w:color="000000" w:fill="FFFFFF"/>
            <w:noWrap/>
          </w:tcPr>
          <w:p w:rsidR="004B7A28" w:rsidRPr="005448F5" w:rsidRDefault="004B7A28" w:rsidP="00FB3C5E">
            <w:pPr>
              <w:jc w:val="center"/>
              <w:rPr>
                <w:rFonts w:asciiTheme="minorHAnsi" w:hAnsiTheme="minorHAnsi"/>
                <w:sz w:val="20"/>
                <w:szCs w:val="20"/>
              </w:rPr>
            </w:pPr>
            <w:r w:rsidRPr="005448F5">
              <w:rPr>
                <w:rFonts w:asciiTheme="minorHAnsi" w:hAnsiTheme="minorHAnsi"/>
                <w:sz w:val="20"/>
                <w:szCs w:val="20"/>
              </w:rPr>
              <w:t>0.833</w:t>
            </w:r>
          </w:p>
        </w:tc>
      </w:tr>
    </w:tbl>
    <w:p w:rsidR="004B7A28" w:rsidRDefault="004B7A28" w:rsidP="004B7A28">
      <w:pPr>
        <w:pStyle w:val="Reminder"/>
        <w:rPr>
          <w:rFonts w:asciiTheme="minorHAnsi" w:hAnsiTheme="minorHAnsi" w:cstheme="minorHAnsi"/>
          <w:i w:val="0"/>
          <w:color w:val="auto"/>
          <w:sz w:val="22"/>
          <w:szCs w:val="22"/>
        </w:rPr>
      </w:pPr>
    </w:p>
    <w:p w:rsidR="004B7A28" w:rsidRDefault="004B7A28" w:rsidP="004B7A28">
      <w:pPr>
        <w:pStyle w:val="Reminder"/>
        <w:rPr>
          <w:rFonts w:asciiTheme="minorHAnsi" w:hAnsiTheme="minorHAnsi" w:cstheme="minorHAnsi"/>
          <w:i w:val="0"/>
          <w:color w:val="auto"/>
          <w:sz w:val="22"/>
          <w:szCs w:val="22"/>
        </w:rPr>
      </w:pPr>
      <w:r w:rsidRPr="00C86116">
        <w:rPr>
          <w:rFonts w:asciiTheme="minorHAnsi" w:hAnsiTheme="minorHAnsi" w:cstheme="minorHAnsi"/>
          <w:i w:val="0"/>
          <w:color w:val="auto"/>
          <w:sz w:val="22"/>
          <w:szCs w:val="22"/>
        </w:rPr>
        <w:t>Please note that for all RET measures in this work paper, the savings have been mapped to the savings associated with ROB measures. The current market for existing reach-in refrigerators is unknown, so the savings are based on above code required equipment until further research can identify the current market mix of existing equipment. Once this information is known, the work paper will be updated to incorporate the true baseline found from market research.</w:t>
      </w:r>
    </w:p>
    <w:p w:rsidR="00E16609" w:rsidRPr="00697868" w:rsidRDefault="00E16609" w:rsidP="00E16609">
      <w:pPr>
        <w:pStyle w:val="Heading1"/>
        <w:keepNext w:val="0"/>
        <w:rPr>
          <w:rFonts w:asciiTheme="minorHAnsi" w:hAnsiTheme="minorHAnsi" w:cstheme="minorHAnsi"/>
        </w:rPr>
      </w:pPr>
      <w:bookmarkStart w:id="36"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36"/>
      <w:r w:rsidRPr="00697868">
        <w:rPr>
          <w:rFonts w:asciiTheme="minorHAnsi" w:hAnsiTheme="minorHAnsi" w:cstheme="minorHAnsi"/>
        </w:rPr>
        <w:t>s</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 only e</w:t>
      </w:r>
      <w:r w:rsidR="003649EB">
        <w:rPr>
          <w:rFonts w:asciiTheme="minorHAnsi" w:hAnsiTheme="minorHAnsi" w:cstheme="minorHAnsi"/>
          <w:sz w:val="22"/>
          <w:szCs w:val="22"/>
        </w:rPr>
        <w:t xml:space="preserve">nd-use profiles are available. </w:t>
      </w:r>
      <w:r w:rsidRPr="00697868">
        <w:rPr>
          <w:rFonts w:asciiTheme="minorHAnsi" w:hAnsiTheme="minorHAnsi" w:cstheme="minorHAnsi"/>
          <w:sz w:val="22"/>
          <w:szCs w:val="22"/>
        </w:rPr>
        <w:t xml:space="preserve">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3649EB" w:rsidRPr="003649EB">
        <w:rPr>
          <w:rFonts w:asciiTheme="minorHAnsi" w:hAnsiTheme="minorHAnsi" w:cstheme="minorHAnsi"/>
          <w:sz w:val="22"/>
          <w:szCs w:val="22"/>
        </w:rPr>
        <w:t>Refrigeration</w:t>
      </w:r>
      <w:r w:rsidR="003F0623" w:rsidRPr="00697868">
        <w:rPr>
          <w:rFonts w:asciiTheme="minorHAnsi" w:hAnsiTheme="minorHAnsi" w:cstheme="minorHAnsi"/>
          <w:sz w:val="22"/>
          <w:szCs w:val="22"/>
        </w:rPr>
        <w:t xml:space="preserve"> </w:t>
      </w:r>
      <w:r w:rsidR="003649EB">
        <w:rPr>
          <w:rFonts w:asciiTheme="minorHAnsi" w:hAnsiTheme="minorHAnsi" w:cstheme="minorHAnsi"/>
          <w:sz w:val="22"/>
          <w:szCs w:val="22"/>
        </w:rPr>
        <w:t xml:space="preserve">load shape. </w:t>
      </w:r>
      <w:r w:rsidRPr="00697868">
        <w:rPr>
          <w:rFonts w:asciiTheme="minorHAnsi" w:hAnsiTheme="minorHAnsi" w:cstheme="minorHAnsi"/>
          <w:sz w:val="22"/>
          <w:szCs w:val="22"/>
        </w:rPr>
        <w:t xml:space="preserve">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3649EB" w:rsidRPr="00697868">
        <w:rPr>
          <w:rFonts w:asciiTheme="minorHAnsi" w:hAnsiTheme="minorHAnsi" w:cstheme="minorHAnsi"/>
          <w:sz w:val="22"/>
          <w:szCs w:val="22"/>
        </w:rPr>
        <w:t xml:space="preserve">Table </w:t>
      </w:r>
      <w:r w:rsidR="003649EB">
        <w:rPr>
          <w:rFonts w:asciiTheme="minorHAnsi" w:hAnsiTheme="minorHAnsi" w:cstheme="minorHAnsi"/>
          <w:noProof/>
          <w:sz w:val="22"/>
          <w:szCs w:val="22"/>
        </w:rPr>
        <w:t>18</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w:t>
      </w:r>
      <w:r w:rsidR="003649EB">
        <w:rPr>
          <w:rFonts w:asciiTheme="minorHAnsi" w:hAnsiTheme="minorHAnsi" w:cstheme="minorHAnsi"/>
          <w:sz w:val="22"/>
          <w:szCs w:val="22"/>
        </w:rPr>
        <w:t xml:space="preserve">uilding Types and Load Shapes. </w:t>
      </w:r>
      <w:r w:rsidRPr="00697868">
        <w:rPr>
          <w:rFonts w:asciiTheme="minorHAnsi" w:hAnsiTheme="minorHAnsi" w:cstheme="minorHAnsi"/>
          <w:sz w:val="22"/>
          <w:szCs w:val="22"/>
        </w:rPr>
        <w:t>See the KEMA report [31] for a more thorough discussion regarding the load shapes for this measure.</w:t>
      </w:r>
    </w:p>
    <w:p w:rsidR="00E16609" w:rsidRPr="00697868" w:rsidRDefault="003F0623" w:rsidP="003F0623">
      <w:pPr>
        <w:pStyle w:val="Caption"/>
        <w:jc w:val="center"/>
        <w:rPr>
          <w:rFonts w:asciiTheme="minorHAnsi" w:hAnsiTheme="minorHAnsi" w:cstheme="minorHAnsi"/>
          <w:b w:val="0"/>
          <w:sz w:val="22"/>
          <w:szCs w:val="22"/>
        </w:rPr>
      </w:pPr>
      <w:bookmarkStart w:id="37"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649EB">
        <w:rPr>
          <w:rFonts w:asciiTheme="minorHAnsi" w:hAnsiTheme="minorHAnsi" w:cstheme="minorHAnsi"/>
          <w:noProof/>
          <w:sz w:val="22"/>
          <w:szCs w:val="22"/>
        </w:rPr>
        <w:t>18</w:t>
      </w:r>
      <w:r w:rsidRPr="00697868">
        <w:rPr>
          <w:rFonts w:asciiTheme="minorHAnsi" w:hAnsiTheme="minorHAnsi" w:cstheme="minorHAnsi"/>
          <w:sz w:val="22"/>
          <w:szCs w:val="22"/>
        </w:rPr>
        <w:fldChar w:fldCharType="end"/>
      </w:r>
      <w:bookmarkEnd w:id="37"/>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Agricultural</w:t>
            </w:r>
          </w:p>
        </w:tc>
        <w:tc>
          <w:tcPr>
            <w:tcW w:w="1729" w:type="pct"/>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Agricultural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Assembly</w:t>
            </w:r>
          </w:p>
        </w:tc>
        <w:tc>
          <w:tcPr>
            <w:tcW w:w="1729" w:type="pct"/>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Assembly</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Education - Primary School</w:t>
            </w:r>
          </w:p>
        </w:tc>
        <w:tc>
          <w:tcPr>
            <w:tcW w:w="1729" w:type="pct"/>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K_thru_12_School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Education - Secondary School</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K_thru_12_School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 xml:space="preserve">Education - </w:t>
            </w:r>
            <w:proofErr w:type="spellStart"/>
            <w:r w:rsidRPr="003649EB">
              <w:rPr>
                <w:rFonts w:asciiTheme="minorHAnsi" w:hAnsiTheme="minorHAnsi"/>
                <w:sz w:val="20"/>
                <w:szCs w:val="20"/>
              </w:rPr>
              <w:t>Relocatable</w:t>
            </w:r>
            <w:proofErr w:type="spellEnd"/>
            <w:r w:rsidRPr="003649EB">
              <w:rPr>
                <w:rFonts w:asciiTheme="minorHAnsi" w:hAnsiTheme="minorHAnsi"/>
                <w:sz w:val="20"/>
                <w:szCs w:val="20"/>
              </w:rPr>
              <w:t xml:space="preserve"> Classroom</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K_thru_12_School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Education - Community College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College_University</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Education - University</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College_University</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Grocery</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Grocery_Store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Food Store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Food_Store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Health/Medical - Hospital</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Hospital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Health/Medical - Nursing Home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Medical_Clinic</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Health/Medical - Clinic</w:t>
            </w:r>
          </w:p>
        </w:tc>
        <w:tc>
          <w:tcPr>
            <w:tcW w:w="1729" w:type="pct"/>
            <w:vAlign w:val="center"/>
          </w:tcPr>
          <w:p w:rsidR="003649EB" w:rsidRPr="003649EB" w:rsidRDefault="00A64784" w:rsidP="00FB3C5E">
            <w:pPr>
              <w:jc w:val="center"/>
              <w:rPr>
                <w:rFonts w:asciiTheme="minorHAnsi" w:hAnsiTheme="minorHAnsi"/>
                <w:sz w:val="20"/>
                <w:szCs w:val="20"/>
              </w:rPr>
            </w:pPr>
            <w:proofErr w:type="spellStart"/>
            <w:r w:rsidRPr="003649EB">
              <w:rPr>
                <w:rFonts w:asciiTheme="minorHAnsi" w:hAnsiTheme="minorHAnsi"/>
                <w:sz w:val="20"/>
                <w:szCs w:val="20"/>
              </w:rPr>
              <w:t>Small_Office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Lodging - Hotel</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Hotel_Motel</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Lodging - Guest Rooms</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Hotel_Motel</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Lodging - Motel</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Hotel_Motel</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lastRenderedPageBreak/>
              <w:t>Manufacturing - Bio/Tech</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Industrial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Manufacturing - Light Industrial</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Industrial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Industrial</w:t>
            </w:r>
          </w:p>
        </w:tc>
        <w:tc>
          <w:tcPr>
            <w:tcW w:w="1729"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Industrial</w:t>
            </w:r>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proofErr w:type="spellStart"/>
            <w:r w:rsidRPr="003649EB">
              <w:rPr>
                <w:rFonts w:asciiTheme="minorHAnsi" w:hAnsiTheme="minorHAnsi"/>
                <w:sz w:val="20"/>
                <w:szCs w:val="20"/>
              </w:rPr>
              <w:t>Misc</w:t>
            </w:r>
            <w:proofErr w:type="spellEnd"/>
            <w:r w:rsidRPr="003649EB">
              <w:rPr>
                <w:rFonts w:asciiTheme="minorHAnsi" w:hAnsiTheme="minorHAnsi"/>
                <w:sz w:val="20"/>
                <w:szCs w:val="20"/>
              </w:rPr>
              <w:t xml:space="preserve"> - Commercial</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Misc._Commercial</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Office – Large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Large_Office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Office – Small</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Small_Office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Restaurant - Fast-Food</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Fast_Food_Restaurant</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Restaurant - Sit-Down</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Sit_Down_Restaurant</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Retail - Multistory Large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Large_Retail_Store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Retail – Single-Story Large</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Large_Retail_Store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Retail – Small</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Small_Retail_Store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Storage - Conditioned</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Storage_Building</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Storage - Unconditioned</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Storage_Building</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sz w:val="20"/>
                <w:szCs w:val="20"/>
              </w:rPr>
            </w:pPr>
            <w:r w:rsidRPr="003649EB">
              <w:rPr>
                <w:rFonts w:asciiTheme="minorHAnsi" w:hAnsiTheme="minorHAnsi"/>
                <w:sz w:val="20"/>
                <w:szCs w:val="20"/>
              </w:rPr>
              <w:t>Transportation - Communication – Utilities</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Trans_Comm_Util</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r w:rsidR="003649EB" w:rsidRPr="00697868" w:rsidTr="00FB3C5E">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3649EB" w:rsidRPr="003649EB" w:rsidRDefault="003649EB" w:rsidP="00FB3C5E">
            <w:pPr>
              <w:rPr>
                <w:rFonts w:asciiTheme="minorHAnsi" w:hAnsiTheme="minorHAnsi" w:cs="Arial"/>
                <w:sz w:val="20"/>
                <w:szCs w:val="20"/>
              </w:rPr>
            </w:pPr>
            <w:r w:rsidRPr="003649EB">
              <w:rPr>
                <w:rFonts w:asciiTheme="minorHAnsi" w:hAnsiTheme="minorHAnsi"/>
                <w:sz w:val="20"/>
                <w:szCs w:val="20"/>
              </w:rPr>
              <w:t>Warehouse - Refrigerated</w:t>
            </w:r>
          </w:p>
        </w:tc>
        <w:tc>
          <w:tcPr>
            <w:tcW w:w="1729" w:type="pct"/>
            <w:vAlign w:val="center"/>
          </w:tcPr>
          <w:p w:rsidR="003649EB" w:rsidRPr="003649EB" w:rsidRDefault="003649EB" w:rsidP="00FB3C5E">
            <w:pPr>
              <w:jc w:val="center"/>
              <w:rPr>
                <w:rFonts w:asciiTheme="minorHAnsi" w:hAnsiTheme="minorHAnsi"/>
                <w:sz w:val="20"/>
                <w:szCs w:val="20"/>
              </w:rPr>
            </w:pPr>
            <w:proofErr w:type="spellStart"/>
            <w:r w:rsidRPr="003649EB">
              <w:rPr>
                <w:rFonts w:asciiTheme="minorHAnsi" w:hAnsiTheme="minorHAnsi"/>
                <w:sz w:val="20"/>
                <w:szCs w:val="20"/>
              </w:rPr>
              <w:t>Refrigerated_Warehouse</w:t>
            </w:r>
            <w:proofErr w:type="spellEnd"/>
          </w:p>
        </w:tc>
        <w:tc>
          <w:tcPr>
            <w:tcW w:w="1511" w:type="pct"/>
            <w:vAlign w:val="center"/>
          </w:tcPr>
          <w:p w:rsidR="003649EB" w:rsidRPr="003649EB" w:rsidRDefault="003649EB" w:rsidP="00FB3C5E">
            <w:pPr>
              <w:jc w:val="center"/>
              <w:rPr>
                <w:rFonts w:asciiTheme="minorHAnsi" w:hAnsiTheme="minorHAnsi"/>
                <w:sz w:val="20"/>
                <w:szCs w:val="20"/>
              </w:rPr>
            </w:pPr>
            <w:r w:rsidRPr="003649EB">
              <w:rPr>
                <w:rFonts w:asciiTheme="minorHAnsi" w:hAnsiTheme="minorHAnsi"/>
                <w:sz w:val="20"/>
                <w:szCs w:val="20"/>
              </w:rPr>
              <w:t>Refrigeration</w:t>
            </w:r>
          </w:p>
        </w:tc>
      </w:tr>
    </w:tbl>
    <w:p w:rsidR="00E16609" w:rsidRPr="00697868" w:rsidRDefault="00E16609" w:rsidP="00E16609">
      <w:pPr>
        <w:pStyle w:val="Heading1"/>
        <w:keepNext w:val="0"/>
        <w:rPr>
          <w:rFonts w:asciiTheme="minorHAnsi" w:hAnsiTheme="minorHAnsi" w:cstheme="minorHAnsi"/>
        </w:rPr>
      </w:pPr>
      <w:bookmarkStart w:id="38"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38"/>
    </w:p>
    <w:p w:rsidR="00E16609" w:rsidRPr="00697868" w:rsidRDefault="00E16609" w:rsidP="00824F1C">
      <w:pPr>
        <w:pStyle w:val="Heading2"/>
        <w:rPr>
          <w:rFonts w:asciiTheme="minorHAnsi" w:hAnsiTheme="minorHAnsi" w:cstheme="minorHAnsi"/>
        </w:rPr>
      </w:pPr>
      <w:bookmarkStart w:id="39" w:name="_MON_1399297811"/>
      <w:bookmarkStart w:id="40" w:name="_Toc214003097"/>
      <w:bookmarkEnd w:id="39"/>
      <w:r w:rsidRPr="00697868">
        <w:rPr>
          <w:rFonts w:asciiTheme="minorHAnsi" w:hAnsiTheme="minorHAnsi" w:cstheme="minorHAnsi"/>
        </w:rPr>
        <w:t>4.1 Base Case Cost</w:t>
      </w:r>
      <w:bookmarkEnd w:id="40"/>
    </w:p>
    <w:p w:rsidR="003649EB" w:rsidRPr="00D660F8" w:rsidRDefault="003649EB" w:rsidP="003649EB">
      <w:pPr>
        <w:rPr>
          <w:rFonts w:asciiTheme="minorHAnsi" w:hAnsiTheme="minorHAnsi"/>
          <w:sz w:val="22"/>
          <w:szCs w:val="22"/>
        </w:rPr>
      </w:pPr>
      <w:r w:rsidRPr="00D660F8">
        <w:rPr>
          <w:rFonts w:asciiTheme="minorHAnsi" w:hAnsiTheme="minorHAnsi"/>
          <w:sz w:val="22"/>
          <w:szCs w:val="22"/>
        </w:rPr>
        <w:t xml:space="preserve">There is no additional labor or maintenance cost </w:t>
      </w:r>
      <w:r>
        <w:rPr>
          <w:rFonts w:asciiTheme="minorHAnsi" w:hAnsiTheme="minorHAnsi"/>
          <w:sz w:val="22"/>
          <w:szCs w:val="22"/>
        </w:rPr>
        <w:t>when comparing the</w:t>
      </w:r>
      <w:r w:rsidRPr="00D660F8">
        <w:rPr>
          <w:rFonts w:asciiTheme="minorHAnsi" w:hAnsiTheme="minorHAnsi"/>
          <w:sz w:val="22"/>
          <w:szCs w:val="22"/>
        </w:rPr>
        <w:t xml:space="preserve"> measure to the base case for solid and glass door reach-in refrigerators and</w:t>
      </w:r>
      <w:r>
        <w:rPr>
          <w:rFonts w:asciiTheme="minorHAnsi" w:hAnsiTheme="minorHAnsi"/>
          <w:sz w:val="22"/>
          <w:szCs w:val="22"/>
        </w:rPr>
        <w:t xml:space="preserve"> solid door reach-in freezers. </w:t>
      </w:r>
      <w:r w:rsidRPr="00D660F8">
        <w:rPr>
          <w:rFonts w:asciiTheme="minorHAnsi" w:hAnsiTheme="minorHAnsi"/>
          <w:sz w:val="22"/>
          <w:szCs w:val="22"/>
        </w:rPr>
        <w:t xml:space="preserve">The cost includes both material and labor, and applies to ROB </w:t>
      </w:r>
      <w:r>
        <w:rPr>
          <w:rFonts w:asciiTheme="minorHAnsi" w:hAnsiTheme="minorHAnsi"/>
          <w:sz w:val="22"/>
          <w:szCs w:val="22"/>
        </w:rPr>
        <w:t xml:space="preserve">and RET </w:t>
      </w:r>
      <w:r w:rsidRPr="00D660F8">
        <w:rPr>
          <w:rFonts w:asciiTheme="minorHAnsi" w:hAnsiTheme="minorHAnsi"/>
          <w:sz w:val="22"/>
          <w:szCs w:val="22"/>
        </w:rPr>
        <w:t>installation</w:t>
      </w:r>
      <w:r>
        <w:rPr>
          <w:rFonts w:asciiTheme="minorHAnsi" w:hAnsiTheme="minorHAnsi"/>
          <w:sz w:val="22"/>
          <w:szCs w:val="22"/>
        </w:rPr>
        <w:t>s</w:t>
      </w:r>
      <w:r w:rsidRPr="00D660F8">
        <w:rPr>
          <w:rFonts w:asciiTheme="minorHAnsi" w:hAnsiTheme="minorHAnsi"/>
          <w:sz w:val="22"/>
          <w:szCs w:val="22"/>
        </w:rPr>
        <w:t>, which expects to have th</w:t>
      </w:r>
      <w:r>
        <w:rPr>
          <w:rFonts w:asciiTheme="minorHAnsi" w:hAnsiTheme="minorHAnsi"/>
          <w:sz w:val="22"/>
          <w:szCs w:val="22"/>
        </w:rPr>
        <w:t xml:space="preserve">e same cost for all customers. </w:t>
      </w:r>
      <w:r w:rsidRPr="00D660F8">
        <w:rPr>
          <w:rFonts w:asciiTheme="minorHAnsi" w:hAnsiTheme="minorHAnsi"/>
          <w:sz w:val="22"/>
          <w:szCs w:val="22"/>
        </w:rPr>
        <w:t xml:space="preserve">The estimated equipment cost is based on manufacturer list prices and applying an industry-standard 44% discount to the published list prices </w:t>
      </w:r>
      <w:r w:rsidR="004124CC">
        <w:rPr>
          <w:rFonts w:asciiTheme="minorHAnsi" w:hAnsiTheme="minorHAnsi"/>
          <w:sz w:val="22"/>
          <w:szCs w:val="22"/>
        </w:rPr>
        <w:t>[C]</w:t>
      </w:r>
      <w:r w:rsidRPr="00D660F8">
        <w:rPr>
          <w:rFonts w:asciiTheme="minorHAnsi" w:hAnsiTheme="minorHAnsi"/>
          <w:sz w:val="22"/>
          <w:szCs w:val="22"/>
        </w:rPr>
        <w:t>. The base case cost can be symbolically written as:</w:t>
      </w:r>
    </w:p>
    <w:p w:rsidR="003649EB" w:rsidRPr="00D660F8" w:rsidRDefault="003649EB" w:rsidP="003649EB">
      <w:pPr>
        <w:rPr>
          <w:rFonts w:asciiTheme="minorHAnsi" w:hAnsiTheme="minorHAnsi"/>
          <w:sz w:val="22"/>
          <w:szCs w:val="22"/>
        </w:rPr>
      </w:pPr>
    </w:p>
    <w:p w:rsidR="003649EB" w:rsidRPr="00D660F8" w:rsidRDefault="003649EB" w:rsidP="003649EB">
      <w:pPr>
        <w:rPr>
          <w:rFonts w:asciiTheme="minorHAnsi" w:hAnsiTheme="minorHAnsi"/>
          <w:sz w:val="22"/>
          <w:szCs w:val="22"/>
        </w:rPr>
      </w:pPr>
      <w:r w:rsidRPr="00D660F8">
        <w:rPr>
          <w:rFonts w:asciiTheme="minorHAnsi" w:hAnsiTheme="minorHAnsi"/>
          <w:sz w:val="22"/>
          <w:szCs w:val="22"/>
        </w:rPr>
        <w:tab/>
        <w:t xml:space="preserve">Base Case Cost = Base Case Equipment Cost + Base Case Installation Cost </w:t>
      </w:r>
    </w:p>
    <w:p w:rsidR="003649EB" w:rsidRPr="00D660F8" w:rsidRDefault="003649EB" w:rsidP="003649EB">
      <w:pPr>
        <w:rPr>
          <w:rFonts w:asciiTheme="minorHAnsi" w:hAnsiTheme="minorHAnsi"/>
          <w:sz w:val="22"/>
          <w:szCs w:val="22"/>
        </w:rPr>
      </w:pPr>
    </w:p>
    <w:p w:rsidR="003649EB" w:rsidRDefault="003649EB" w:rsidP="003649EB">
      <w:pPr>
        <w:rPr>
          <w:rFonts w:asciiTheme="minorHAnsi" w:hAnsiTheme="minorHAnsi"/>
          <w:sz w:val="22"/>
          <w:szCs w:val="22"/>
        </w:rPr>
      </w:pPr>
      <w:r w:rsidRPr="00D660F8">
        <w:rPr>
          <w:rFonts w:asciiTheme="minorHAnsi" w:hAnsiTheme="minorHAnsi"/>
          <w:sz w:val="22"/>
          <w:szCs w:val="22"/>
        </w:rPr>
        <w:t xml:space="preserve">The purchase prices for the Base Case solid- and glass-door, reach-in refrigerators and freezers </w:t>
      </w:r>
      <w:r>
        <w:rPr>
          <w:rFonts w:asciiTheme="minorHAnsi" w:hAnsiTheme="minorHAnsi"/>
          <w:sz w:val="22"/>
          <w:szCs w:val="22"/>
        </w:rPr>
        <w:t>are listed i</w:t>
      </w:r>
      <w:bookmarkStart w:id="41" w:name="_Ref251589075"/>
      <w:r>
        <w:rPr>
          <w:rFonts w:asciiTheme="minorHAnsi" w:hAnsiTheme="minorHAnsi"/>
          <w:sz w:val="22"/>
          <w:szCs w:val="22"/>
        </w:rPr>
        <w:t xml:space="preserve">n </w:t>
      </w:r>
      <w:r>
        <w:rPr>
          <w:rFonts w:asciiTheme="minorHAnsi" w:hAnsiTheme="minorHAnsi"/>
          <w:sz w:val="22"/>
          <w:szCs w:val="22"/>
        </w:rPr>
        <w:fldChar w:fldCharType="begin"/>
      </w:r>
      <w:r>
        <w:rPr>
          <w:rFonts w:asciiTheme="minorHAnsi" w:hAnsiTheme="minorHAnsi"/>
          <w:sz w:val="22"/>
          <w:szCs w:val="22"/>
        </w:rPr>
        <w:instrText xml:space="preserve"> REF _Ref368907422 \h </w:instrText>
      </w:r>
      <w:r>
        <w:rPr>
          <w:rFonts w:asciiTheme="minorHAnsi" w:hAnsiTheme="minorHAnsi"/>
          <w:sz w:val="22"/>
          <w:szCs w:val="22"/>
        </w:rPr>
      </w:r>
      <w:r>
        <w:rPr>
          <w:rFonts w:asciiTheme="minorHAnsi" w:hAnsiTheme="minorHAnsi"/>
          <w:sz w:val="22"/>
          <w:szCs w:val="22"/>
        </w:rPr>
        <w:fldChar w:fldCharType="separate"/>
      </w:r>
      <w:r w:rsidRPr="00D11BA6">
        <w:rPr>
          <w:rFonts w:asciiTheme="minorHAnsi" w:hAnsiTheme="minorHAnsi"/>
          <w:sz w:val="22"/>
          <w:szCs w:val="22"/>
        </w:rPr>
        <w:t xml:space="preserve">Table </w:t>
      </w:r>
      <w:r>
        <w:rPr>
          <w:rFonts w:asciiTheme="minorHAnsi" w:hAnsiTheme="minorHAnsi"/>
          <w:noProof/>
          <w:sz w:val="22"/>
          <w:szCs w:val="22"/>
        </w:rPr>
        <w:t>19</w:t>
      </w:r>
      <w:r>
        <w:rPr>
          <w:rFonts w:asciiTheme="minorHAnsi" w:hAnsiTheme="minorHAnsi"/>
          <w:sz w:val="22"/>
          <w:szCs w:val="22"/>
        </w:rPr>
        <w:fldChar w:fldCharType="end"/>
      </w:r>
      <w:r>
        <w:rPr>
          <w:rFonts w:asciiTheme="minorHAnsi" w:hAnsiTheme="minorHAnsi"/>
          <w:sz w:val="22"/>
          <w:szCs w:val="22"/>
        </w:rPr>
        <w:t>.</w:t>
      </w:r>
    </w:p>
    <w:p w:rsidR="003649EB" w:rsidRPr="00D660F8" w:rsidRDefault="003649EB" w:rsidP="003649EB">
      <w:pPr>
        <w:rPr>
          <w:rFonts w:asciiTheme="minorHAnsi" w:hAnsiTheme="minorHAnsi"/>
          <w:sz w:val="22"/>
          <w:szCs w:val="22"/>
        </w:rPr>
      </w:pPr>
    </w:p>
    <w:p w:rsidR="003649EB" w:rsidRPr="00D11BA6" w:rsidRDefault="003649EB" w:rsidP="003649EB">
      <w:pPr>
        <w:pStyle w:val="Caption"/>
        <w:keepNext/>
        <w:jc w:val="center"/>
        <w:rPr>
          <w:rFonts w:asciiTheme="minorHAnsi" w:hAnsiTheme="minorHAnsi"/>
          <w:sz w:val="22"/>
          <w:szCs w:val="22"/>
        </w:rPr>
      </w:pPr>
      <w:bookmarkStart w:id="42" w:name="_Ref368907422"/>
      <w:r w:rsidRPr="00D11BA6">
        <w:rPr>
          <w:rFonts w:asciiTheme="minorHAnsi" w:hAnsiTheme="minorHAnsi"/>
          <w:sz w:val="22"/>
          <w:szCs w:val="22"/>
        </w:rPr>
        <w:t xml:space="preserve">Table </w:t>
      </w:r>
      <w:r w:rsidRPr="00D11BA6">
        <w:rPr>
          <w:rFonts w:asciiTheme="minorHAnsi" w:hAnsiTheme="minorHAnsi"/>
          <w:sz w:val="22"/>
          <w:szCs w:val="22"/>
        </w:rPr>
        <w:fldChar w:fldCharType="begin"/>
      </w:r>
      <w:r w:rsidRPr="00D11BA6">
        <w:rPr>
          <w:rFonts w:asciiTheme="minorHAnsi" w:hAnsiTheme="minorHAnsi"/>
          <w:sz w:val="22"/>
          <w:szCs w:val="22"/>
        </w:rPr>
        <w:instrText xml:space="preserve"> SEQ Table \* ARABIC </w:instrText>
      </w:r>
      <w:r w:rsidRPr="00D11BA6">
        <w:rPr>
          <w:rFonts w:asciiTheme="minorHAnsi" w:hAnsiTheme="minorHAnsi"/>
          <w:sz w:val="22"/>
          <w:szCs w:val="22"/>
        </w:rPr>
        <w:fldChar w:fldCharType="separate"/>
      </w:r>
      <w:r>
        <w:rPr>
          <w:rFonts w:asciiTheme="minorHAnsi" w:hAnsiTheme="minorHAnsi"/>
          <w:noProof/>
          <w:sz w:val="22"/>
          <w:szCs w:val="22"/>
        </w:rPr>
        <w:t>19</w:t>
      </w:r>
      <w:r w:rsidRPr="00D11BA6">
        <w:rPr>
          <w:rFonts w:asciiTheme="minorHAnsi" w:hAnsiTheme="minorHAnsi"/>
          <w:sz w:val="22"/>
          <w:szCs w:val="22"/>
        </w:rPr>
        <w:fldChar w:fldCharType="end"/>
      </w:r>
      <w:bookmarkEnd w:id="41"/>
      <w:bookmarkEnd w:id="42"/>
      <w:r w:rsidRPr="00D11BA6">
        <w:rPr>
          <w:rFonts w:asciiTheme="minorHAnsi" w:hAnsiTheme="minorHAnsi"/>
          <w:sz w:val="22"/>
          <w:szCs w:val="22"/>
        </w:rPr>
        <w:t xml:space="preserve"> Base Case Refrigerator and Freezer</w:t>
      </w:r>
      <w:r w:rsidR="00B73D8F">
        <w:rPr>
          <w:rFonts w:asciiTheme="minorHAnsi" w:hAnsiTheme="minorHAnsi"/>
          <w:sz w:val="22"/>
          <w:szCs w:val="22"/>
        </w:rPr>
        <w:t xml:space="preserve"> Material and Labor</w:t>
      </w:r>
      <w:r w:rsidRPr="00D11BA6">
        <w:rPr>
          <w:rFonts w:asciiTheme="minorHAnsi" w:hAnsiTheme="minorHAnsi"/>
          <w:sz w:val="22"/>
          <w:szCs w:val="22"/>
        </w:rPr>
        <w:t xml:space="preserve"> Costs</w:t>
      </w:r>
    </w:p>
    <w:tbl>
      <w:tblPr>
        <w:tblW w:w="9249" w:type="dxa"/>
        <w:jc w:val="center"/>
        <w:tblBorders>
          <w:insideH w:val="single" w:sz="18" w:space="0" w:color="FFFFFF"/>
          <w:insideV w:val="single" w:sz="18" w:space="0" w:color="FFFFFF"/>
        </w:tblBorders>
        <w:tblLayout w:type="fixed"/>
        <w:tblLook w:val="01E0" w:firstRow="1" w:lastRow="1" w:firstColumn="1" w:lastColumn="1" w:noHBand="0" w:noVBand="0"/>
      </w:tblPr>
      <w:tblGrid>
        <w:gridCol w:w="3083"/>
        <w:gridCol w:w="1856"/>
        <w:gridCol w:w="1210"/>
        <w:gridCol w:w="1244"/>
        <w:gridCol w:w="1856"/>
      </w:tblGrid>
      <w:tr w:rsidR="003649EB" w:rsidRPr="00D660F8" w:rsidTr="00FB3C5E">
        <w:trPr>
          <w:trHeight w:hRule="exact" w:val="518"/>
          <w:jc w:val="center"/>
        </w:trPr>
        <w:tc>
          <w:tcPr>
            <w:tcW w:w="3083" w:type="dxa"/>
            <w:shd w:val="pct20" w:color="000000" w:fill="FFFFFF"/>
            <w:noWrap/>
          </w:tcPr>
          <w:p w:rsidR="003649EB" w:rsidRPr="00D660F8" w:rsidRDefault="003649EB" w:rsidP="00FB3C5E">
            <w:pPr>
              <w:rPr>
                <w:rFonts w:asciiTheme="minorHAnsi" w:hAnsiTheme="minorHAnsi"/>
                <w:b/>
                <w:bCs/>
                <w:sz w:val="20"/>
                <w:szCs w:val="20"/>
              </w:rPr>
            </w:pPr>
            <w:r w:rsidRPr="00D660F8">
              <w:rPr>
                <w:rFonts w:asciiTheme="minorHAnsi" w:hAnsiTheme="minorHAnsi"/>
                <w:b/>
                <w:bCs/>
                <w:sz w:val="20"/>
                <w:szCs w:val="20"/>
              </w:rPr>
              <w:t>Typical Appliance Description</w:t>
            </w:r>
          </w:p>
        </w:tc>
        <w:tc>
          <w:tcPr>
            <w:tcW w:w="1856" w:type="dxa"/>
            <w:shd w:val="pct20" w:color="000000" w:fill="FFFFFF"/>
            <w:noWrap/>
          </w:tcPr>
          <w:p w:rsidR="003649EB" w:rsidRPr="00D660F8" w:rsidRDefault="003649EB" w:rsidP="00FB3C5E">
            <w:pPr>
              <w:rPr>
                <w:rFonts w:asciiTheme="minorHAnsi" w:hAnsiTheme="minorHAnsi"/>
                <w:b/>
                <w:bCs/>
                <w:sz w:val="20"/>
                <w:szCs w:val="20"/>
              </w:rPr>
            </w:pPr>
            <w:r w:rsidRPr="00D660F8">
              <w:rPr>
                <w:rFonts w:asciiTheme="minorHAnsi" w:hAnsiTheme="minorHAnsi"/>
                <w:b/>
                <w:bCs/>
                <w:sz w:val="20"/>
                <w:szCs w:val="20"/>
              </w:rPr>
              <w:t>Under-Counter</w:t>
            </w:r>
          </w:p>
        </w:tc>
        <w:tc>
          <w:tcPr>
            <w:tcW w:w="1210" w:type="dxa"/>
            <w:shd w:val="pct20" w:color="000000" w:fill="FFFFFF"/>
            <w:noWrap/>
          </w:tcPr>
          <w:p w:rsidR="003649EB" w:rsidRPr="00D660F8" w:rsidRDefault="003649EB" w:rsidP="00FB3C5E">
            <w:pPr>
              <w:rPr>
                <w:rFonts w:asciiTheme="minorHAnsi" w:hAnsiTheme="minorHAnsi"/>
                <w:b/>
                <w:bCs/>
                <w:sz w:val="20"/>
                <w:szCs w:val="20"/>
              </w:rPr>
            </w:pPr>
            <w:r w:rsidRPr="00D660F8">
              <w:rPr>
                <w:rFonts w:asciiTheme="minorHAnsi" w:hAnsiTheme="minorHAnsi"/>
                <w:b/>
                <w:bCs/>
                <w:sz w:val="20"/>
                <w:szCs w:val="20"/>
              </w:rPr>
              <w:t>Single-Door</w:t>
            </w:r>
          </w:p>
        </w:tc>
        <w:tc>
          <w:tcPr>
            <w:tcW w:w="1244" w:type="dxa"/>
            <w:shd w:val="pct20" w:color="000000" w:fill="FFFFFF"/>
            <w:noWrap/>
          </w:tcPr>
          <w:p w:rsidR="003649EB" w:rsidRPr="00D660F8" w:rsidRDefault="003649EB" w:rsidP="00FB3C5E">
            <w:pPr>
              <w:rPr>
                <w:rFonts w:asciiTheme="minorHAnsi" w:hAnsiTheme="minorHAnsi"/>
                <w:b/>
                <w:bCs/>
                <w:sz w:val="20"/>
                <w:szCs w:val="20"/>
              </w:rPr>
            </w:pPr>
            <w:r w:rsidRPr="00D660F8">
              <w:rPr>
                <w:rFonts w:asciiTheme="minorHAnsi" w:hAnsiTheme="minorHAnsi"/>
                <w:b/>
                <w:bCs/>
                <w:sz w:val="20"/>
                <w:szCs w:val="20"/>
              </w:rPr>
              <w:t>Double-Door</w:t>
            </w:r>
          </w:p>
        </w:tc>
        <w:tc>
          <w:tcPr>
            <w:tcW w:w="1856" w:type="dxa"/>
            <w:shd w:val="pct20" w:color="000000" w:fill="FFFFFF"/>
            <w:noWrap/>
          </w:tcPr>
          <w:p w:rsidR="003649EB" w:rsidRPr="00D660F8" w:rsidRDefault="003649EB" w:rsidP="00FB3C5E">
            <w:pPr>
              <w:rPr>
                <w:rFonts w:asciiTheme="minorHAnsi" w:hAnsiTheme="minorHAnsi"/>
                <w:b/>
                <w:bCs/>
                <w:sz w:val="20"/>
                <w:szCs w:val="20"/>
              </w:rPr>
            </w:pPr>
            <w:r w:rsidRPr="00D660F8">
              <w:rPr>
                <w:rFonts w:asciiTheme="minorHAnsi" w:hAnsiTheme="minorHAnsi"/>
                <w:b/>
                <w:bCs/>
                <w:sz w:val="20"/>
                <w:szCs w:val="20"/>
              </w:rPr>
              <w:t>Triple-Door</w:t>
            </w:r>
          </w:p>
        </w:tc>
      </w:tr>
      <w:tr w:rsidR="003649EB" w:rsidRPr="00D660F8" w:rsidTr="00FB3C5E">
        <w:trPr>
          <w:trHeight w:hRule="exact" w:val="296"/>
          <w:jc w:val="center"/>
        </w:trPr>
        <w:tc>
          <w:tcPr>
            <w:tcW w:w="3083" w:type="dxa"/>
            <w:shd w:val="pct5" w:color="000000" w:fill="FFFFFF"/>
            <w:noWrap/>
            <w:vAlign w:val="bottom"/>
          </w:tcPr>
          <w:p w:rsidR="003649EB" w:rsidRPr="00D660F8" w:rsidRDefault="003649EB" w:rsidP="00FB3C5E">
            <w:pPr>
              <w:rPr>
                <w:rFonts w:asciiTheme="minorHAnsi" w:hAnsiTheme="minorHAnsi"/>
                <w:sz w:val="20"/>
                <w:szCs w:val="20"/>
              </w:rPr>
            </w:pPr>
            <w:r w:rsidRPr="00D660F8">
              <w:rPr>
                <w:rFonts w:asciiTheme="minorHAnsi" w:hAnsiTheme="minorHAnsi"/>
                <w:sz w:val="20"/>
                <w:szCs w:val="20"/>
              </w:rPr>
              <w:t>Typical Nominal Size</w:t>
            </w:r>
          </w:p>
        </w:tc>
        <w:tc>
          <w:tcPr>
            <w:tcW w:w="1856"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1 door</w:t>
            </w:r>
          </w:p>
        </w:tc>
        <w:tc>
          <w:tcPr>
            <w:tcW w:w="1210"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1 door</w:t>
            </w:r>
          </w:p>
        </w:tc>
        <w:tc>
          <w:tcPr>
            <w:tcW w:w="1244"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2 doors</w:t>
            </w:r>
          </w:p>
        </w:tc>
        <w:tc>
          <w:tcPr>
            <w:tcW w:w="1856"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3 doors</w:t>
            </w:r>
          </w:p>
        </w:tc>
      </w:tr>
      <w:tr w:rsidR="003649EB" w:rsidRPr="00D660F8" w:rsidTr="00FB3C5E">
        <w:trPr>
          <w:trHeight w:hRule="exact" w:val="296"/>
          <w:jc w:val="center"/>
        </w:trPr>
        <w:tc>
          <w:tcPr>
            <w:tcW w:w="3083" w:type="dxa"/>
            <w:shd w:val="pct20" w:color="000000" w:fill="FFFFFF"/>
            <w:noWrap/>
            <w:vAlign w:val="bottom"/>
          </w:tcPr>
          <w:p w:rsidR="003649EB" w:rsidRPr="00D660F8" w:rsidRDefault="003649EB" w:rsidP="00FB3C5E">
            <w:pPr>
              <w:rPr>
                <w:rFonts w:asciiTheme="minorHAnsi" w:hAnsiTheme="minorHAnsi"/>
                <w:sz w:val="20"/>
                <w:szCs w:val="20"/>
              </w:rPr>
            </w:pPr>
            <w:r w:rsidRPr="00D660F8">
              <w:rPr>
                <w:rFonts w:asciiTheme="minorHAnsi" w:hAnsiTheme="minorHAnsi"/>
                <w:sz w:val="20"/>
                <w:szCs w:val="20"/>
              </w:rPr>
              <w:t>Nominal Volume Range (ft3)</w:t>
            </w:r>
          </w:p>
        </w:tc>
        <w:tc>
          <w:tcPr>
            <w:tcW w:w="1856"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0 &lt; V &lt; 15</w:t>
            </w:r>
          </w:p>
        </w:tc>
        <w:tc>
          <w:tcPr>
            <w:tcW w:w="1210"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15 ≤ V &lt; 30</w:t>
            </w:r>
          </w:p>
        </w:tc>
        <w:tc>
          <w:tcPr>
            <w:tcW w:w="1244"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30 ≤ V &lt; 50</w:t>
            </w:r>
          </w:p>
        </w:tc>
        <w:tc>
          <w:tcPr>
            <w:tcW w:w="1856"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50 ≤ V</w:t>
            </w:r>
          </w:p>
        </w:tc>
      </w:tr>
      <w:tr w:rsidR="003649EB" w:rsidRPr="00D660F8" w:rsidTr="00FB3C5E">
        <w:trPr>
          <w:trHeight w:hRule="exact" w:val="296"/>
          <w:jc w:val="center"/>
        </w:trPr>
        <w:tc>
          <w:tcPr>
            <w:tcW w:w="3083" w:type="dxa"/>
            <w:shd w:val="pct5" w:color="000000" w:fill="FFFFFF"/>
            <w:noWrap/>
            <w:vAlign w:val="bottom"/>
          </w:tcPr>
          <w:p w:rsidR="003649EB" w:rsidRPr="00535F44" w:rsidRDefault="003649EB" w:rsidP="00FB3C5E">
            <w:pPr>
              <w:rPr>
                <w:rFonts w:asciiTheme="minorHAnsi" w:hAnsiTheme="minorHAnsi"/>
                <w:sz w:val="20"/>
                <w:szCs w:val="20"/>
              </w:rPr>
            </w:pPr>
            <w:r w:rsidRPr="00535F44">
              <w:rPr>
                <w:rFonts w:asciiTheme="minorHAnsi" w:hAnsiTheme="minorHAnsi"/>
                <w:sz w:val="20"/>
                <w:szCs w:val="20"/>
              </w:rPr>
              <w:t>Solid-Door Reach-In Refrigerators</w:t>
            </w:r>
          </w:p>
        </w:tc>
        <w:tc>
          <w:tcPr>
            <w:tcW w:w="1856"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$ 1,284.00</w:t>
            </w:r>
          </w:p>
        </w:tc>
        <w:tc>
          <w:tcPr>
            <w:tcW w:w="1210"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$ 2,883.15 </w:t>
            </w:r>
          </w:p>
        </w:tc>
        <w:tc>
          <w:tcPr>
            <w:tcW w:w="1244"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3,802.03 </w:t>
            </w:r>
          </w:p>
        </w:tc>
        <w:tc>
          <w:tcPr>
            <w:tcW w:w="1856"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$ 4,526.32</w:t>
            </w:r>
          </w:p>
        </w:tc>
      </w:tr>
      <w:tr w:rsidR="003649EB" w:rsidRPr="00D660F8" w:rsidTr="00FB3C5E">
        <w:trPr>
          <w:trHeight w:hRule="exact" w:val="296"/>
          <w:jc w:val="center"/>
        </w:trPr>
        <w:tc>
          <w:tcPr>
            <w:tcW w:w="3083" w:type="dxa"/>
            <w:shd w:val="pct20" w:color="000000" w:fill="FFFFFF"/>
            <w:noWrap/>
            <w:vAlign w:val="bottom"/>
          </w:tcPr>
          <w:p w:rsidR="003649EB" w:rsidRPr="00535F44" w:rsidRDefault="003649EB" w:rsidP="00FB3C5E">
            <w:pPr>
              <w:rPr>
                <w:rFonts w:asciiTheme="minorHAnsi" w:hAnsiTheme="minorHAnsi"/>
                <w:sz w:val="20"/>
                <w:szCs w:val="20"/>
              </w:rPr>
            </w:pPr>
            <w:r w:rsidRPr="00535F44">
              <w:rPr>
                <w:rFonts w:asciiTheme="minorHAnsi" w:hAnsiTheme="minorHAnsi"/>
                <w:sz w:val="20"/>
                <w:szCs w:val="20"/>
              </w:rPr>
              <w:t>Solid-Door Reach-In Freezers</w:t>
            </w:r>
          </w:p>
        </w:tc>
        <w:tc>
          <w:tcPr>
            <w:tcW w:w="1856"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$ 773.84</w:t>
            </w:r>
          </w:p>
        </w:tc>
        <w:tc>
          <w:tcPr>
            <w:tcW w:w="1210"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$ 3,467.04 </w:t>
            </w:r>
          </w:p>
        </w:tc>
        <w:tc>
          <w:tcPr>
            <w:tcW w:w="1244"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$ 5,151.16 </w:t>
            </w:r>
          </w:p>
        </w:tc>
        <w:tc>
          <w:tcPr>
            <w:tcW w:w="1856" w:type="dxa"/>
            <w:shd w:val="pct20"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$ 7,469.68</w:t>
            </w:r>
          </w:p>
        </w:tc>
      </w:tr>
      <w:tr w:rsidR="003649EB" w:rsidRPr="00D660F8" w:rsidTr="00FB3C5E">
        <w:trPr>
          <w:trHeight w:hRule="exact" w:val="296"/>
          <w:jc w:val="center"/>
        </w:trPr>
        <w:tc>
          <w:tcPr>
            <w:tcW w:w="3083" w:type="dxa"/>
            <w:shd w:val="pct5" w:color="000000" w:fill="FFFFFF"/>
            <w:noWrap/>
            <w:vAlign w:val="bottom"/>
          </w:tcPr>
          <w:p w:rsidR="003649EB" w:rsidRPr="00D660F8" w:rsidRDefault="003649EB" w:rsidP="00FB3C5E">
            <w:pPr>
              <w:rPr>
                <w:rFonts w:asciiTheme="minorHAnsi" w:hAnsiTheme="minorHAnsi"/>
                <w:sz w:val="20"/>
                <w:szCs w:val="20"/>
              </w:rPr>
            </w:pPr>
            <w:r w:rsidRPr="00D660F8">
              <w:rPr>
                <w:rFonts w:asciiTheme="minorHAnsi" w:hAnsiTheme="minorHAnsi"/>
                <w:sz w:val="20"/>
                <w:szCs w:val="20"/>
              </w:rPr>
              <w:t>Glass-Door Reach-In Refrigerators</w:t>
            </w:r>
          </w:p>
        </w:tc>
        <w:tc>
          <w:tcPr>
            <w:tcW w:w="1856" w:type="dxa"/>
            <w:shd w:val="pct5" w:color="000000" w:fill="FFFFFF"/>
            <w:noWrap/>
            <w:vAlign w:val="bottom"/>
          </w:tcPr>
          <w:p w:rsidR="003649EB" w:rsidRPr="00D660F8" w:rsidRDefault="0067632F" w:rsidP="00FB3C5E">
            <w:pPr>
              <w:jc w:val="center"/>
              <w:rPr>
                <w:rFonts w:asciiTheme="minorHAnsi" w:hAnsiTheme="minorHAnsi"/>
                <w:sz w:val="20"/>
                <w:szCs w:val="20"/>
              </w:rPr>
            </w:pPr>
            <w:r>
              <w:rPr>
                <w:rFonts w:asciiTheme="minorHAnsi" w:hAnsiTheme="minorHAnsi"/>
                <w:sz w:val="20"/>
                <w:szCs w:val="20"/>
              </w:rPr>
              <w:t xml:space="preserve">$ </w:t>
            </w:r>
            <w:r w:rsidRPr="0067632F">
              <w:rPr>
                <w:rFonts w:asciiTheme="minorHAnsi" w:hAnsiTheme="minorHAnsi"/>
                <w:sz w:val="20"/>
                <w:szCs w:val="20"/>
              </w:rPr>
              <w:t>1270</w:t>
            </w:r>
            <w:r>
              <w:rPr>
                <w:rFonts w:asciiTheme="minorHAnsi" w:hAnsiTheme="minorHAnsi"/>
                <w:sz w:val="20"/>
                <w:szCs w:val="20"/>
              </w:rPr>
              <w:t>.00</w:t>
            </w:r>
          </w:p>
        </w:tc>
        <w:tc>
          <w:tcPr>
            <w:tcW w:w="1210"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$ 3,340.20 </w:t>
            </w:r>
          </w:p>
        </w:tc>
        <w:tc>
          <w:tcPr>
            <w:tcW w:w="1244"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4,788.00 </w:t>
            </w:r>
          </w:p>
        </w:tc>
        <w:tc>
          <w:tcPr>
            <w:tcW w:w="1856" w:type="dxa"/>
            <w:shd w:val="pct5" w:color="000000" w:fill="FFFFFF"/>
            <w:noWrap/>
            <w:vAlign w:val="bottom"/>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xml:space="preserve"> $ 6,915.84 </w:t>
            </w:r>
          </w:p>
        </w:tc>
      </w:tr>
      <w:tr w:rsidR="003649EB" w:rsidRPr="00D660F8" w:rsidTr="00FB3C5E">
        <w:trPr>
          <w:trHeight w:hRule="exact" w:val="296"/>
          <w:jc w:val="center"/>
        </w:trPr>
        <w:tc>
          <w:tcPr>
            <w:tcW w:w="3083" w:type="dxa"/>
            <w:shd w:val="pct20" w:color="000000" w:fill="FFFFFF"/>
            <w:noWrap/>
            <w:vAlign w:val="bottom"/>
          </w:tcPr>
          <w:p w:rsidR="003649EB" w:rsidRPr="00D660F8" w:rsidRDefault="003649EB" w:rsidP="00FB3C5E">
            <w:pPr>
              <w:rPr>
                <w:rFonts w:asciiTheme="minorHAnsi" w:hAnsiTheme="minorHAnsi"/>
                <w:sz w:val="20"/>
                <w:szCs w:val="20"/>
              </w:rPr>
            </w:pPr>
            <w:r w:rsidRPr="00D660F8">
              <w:rPr>
                <w:rFonts w:asciiTheme="minorHAnsi" w:hAnsiTheme="minorHAnsi"/>
                <w:sz w:val="20"/>
                <w:szCs w:val="20"/>
              </w:rPr>
              <w:t xml:space="preserve">Glass-Door Reach-In Freezers </w:t>
            </w:r>
          </w:p>
          <w:p w:rsidR="003649EB" w:rsidRPr="00D660F8" w:rsidRDefault="003649EB" w:rsidP="00FB3C5E">
            <w:pPr>
              <w:rPr>
                <w:rFonts w:asciiTheme="minorHAnsi" w:hAnsiTheme="minorHAnsi"/>
                <w:sz w:val="20"/>
                <w:szCs w:val="20"/>
              </w:rPr>
            </w:pPr>
            <w:r w:rsidRPr="00D660F8">
              <w:rPr>
                <w:rFonts w:asciiTheme="minorHAnsi" w:hAnsiTheme="minorHAnsi"/>
                <w:sz w:val="20"/>
                <w:szCs w:val="20"/>
              </w:rPr>
              <w:t>(Energy Star 1.0)**</w:t>
            </w:r>
          </w:p>
        </w:tc>
        <w:tc>
          <w:tcPr>
            <w:tcW w:w="1856" w:type="dxa"/>
            <w:shd w:val="pct20" w:color="000000" w:fill="FFFFFF"/>
            <w:noWrap/>
            <w:vAlign w:val="center"/>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$ 1,281.20</w:t>
            </w:r>
          </w:p>
        </w:tc>
        <w:tc>
          <w:tcPr>
            <w:tcW w:w="1210" w:type="dxa"/>
            <w:shd w:val="pct20" w:color="000000" w:fill="FFFFFF"/>
            <w:noWrap/>
            <w:vAlign w:val="center"/>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$ 5,212.19</w:t>
            </w:r>
          </w:p>
        </w:tc>
        <w:tc>
          <w:tcPr>
            <w:tcW w:w="1244" w:type="dxa"/>
            <w:shd w:val="pct20" w:color="000000" w:fill="FFFFFF"/>
            <w:noWrap/>
            <w:vAlign w:val="center"/>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$ 7,401.52</w:t>
            </w:r>
          </w:p>
        </w:tc>
        <w:tc>
          <w:tcPr>
            <w:tcW w:w="1856" w:type="dxa"/>
            <w:shd w:val="pct20" w:color="000000" w:fill="FFFFFF"/>
            <w:noWrap/>
            <w:vAlign w:val="center"/>
          </w:tcPr>
          <w:p w:rsidR="003649EB" w:rsidRPr="00D660F8" w:rsidRDefault="003649EB" w:rsidP="00FB3C5E">
            <w:pPr>
              <w:jc w:val="center"/>
              <w:rPr>
                <w:rFonts w:asciiTheme="minorHAnsi" w:hAnsiTheme="minorHAnsi"/>
                <w:sz w:val="20"/>
                <w:szCs w:val="20"/>
              </w:rPr>
            </w:pPr>
            <w:r w:rsidRPr="00D660F8">
              <w:rPr>
                <w:rFonts w:asciiTheme="minorHAnsi" w:hAnsiTheme="minorHAnsi"/>
                <w:sz w:val="20"/>
                <w:szCs w:val="20"/>
              </w:rPr>
              <w:t>$ 10,304.40</w:t>
            </w:r>
          </w:p>
        </w:tc>
      </w:tr>
    </w:tbl>
    <w:p w:rsidR="003649EB" w:rsidRDefault="003649EB" w:rsidP="003D2871">
      <w:pPr>
        <w:pStyle w:val="Reminders"/>
        <w:rPr>
          <w:rFonts w:asciiTheme="minorHAnsi" w:hAnsiTheme="minorHAnsi" w:cstheme="minorHAnsi"/>
          <w:i w:val="0"/>
          <w:color w:val="auto"/>
          <w:sz w:val="22"/>
          <w:szCs w:val="22"/>
        </w:rPr>
      </w:pPr>
    </w:p>
    <w:p w:rsidR="005A0E53" w:rsidRPr="00697868" w:rsidRDefault="005A0E53" w:rsidP="005A0E53">
      <w:pPr>
        <w:pStyle w:val="Heading2"/>
        <w:rPr>
          <w:rFonts w:asciiTheme="minorHAnsi" w:hAnsiTheme="minorHAnsi" w:cstheme="minorHAnsi"/>
        </w:rPr>
      </w:pPr>
      <w:bookmarkStart w:id="43" w:name="_Toc214003098"/>
      <w:r w:rsidRPr="00697868">
        <w:rPr>
          <w:rFonts w:asciiTheme="minorHAnsi" w:hAnsiTheme="minorHAnsi" w:cstheme="minorHAnsi"/>
        </w:rPr>
        <w:lastRenderedPageBreak/>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67632F" w:rsidRPr="00D660F8" w:rsidRDefault="0067632F" w:rsidP="0067632F">
      <w:pPr>
        <w:rPr>
          <w:rFonts w:asciiTheme="minorHAnsi" w:hAnsiTheme="minorHAnsi"/>
          <w:sz w:val="22"/>
          <w:szCs w:val="22"/>
        </w:rPr>
      </w:pPr>
      <w:r w:rsidRPr="00D660F8">
        <w:rPr>
          <w:rFonts w:asciiTheme="minorHAnsi" w:hAnsiTheme="minorHAnsi"/>
          <w:sz w:val="22"/>
          <w:szCs w:val="22"/>
        </w:rPr>
        <w:t xml:space="preserve">The </w:t>
      </w:r>
      <w:r>
        <w:rPr>
          <w:rFonts w:asciiTheme="minorHAnsi" w:hAnsiTheme="minorHAnsi"/>
          <w:sz w:val="22"/>
          <w:szCs w:val="22"/>
        </w:rPr>
        <w:t>m</w:t>
      </w:r>
      <w:r w:rsidRPr="00D660F8">
        <w:rPr>
          <w:rFonts w:asciiTheme="minorHAnsi" w:hAnsiTheme="minorHAnsi"/>
          <w:sz w:val="22"/>
          <w:szCs w:val="22"/>
        </w:rPr>
        <w:t xml:space="preserve">easure costs include equipment and labor, as explained in Section 4.1. The estimated equipment cost is based on recent list cost data and applying an industry-standard 44% discount to the manufacturer published list prices </w:t>
      </w:r>
      <w:r w:rsidR="004124CC">
        <w:rPr>
          <w:rFonts w:asciiTheme="minorHAnsi" w:hAnsiTheme="minorHAnsi"/>
          <w:sz w:val="22"/>
          <w:szCs w:val="22"/>
        </w:rPr>
        <w:t>[C]</w:t>
      </w:r>
      <w:r w:rsidRPr="00D660F8">
        <w:rPr>
          <w:rFonts w:asciiTheme="minorHAnsi" w:hAnsiTheme="minorHAnsi"/>
          <w:sz w:val="22"/>
          <w:szCs w:val="22"/>
        </w:rPr>
        <w:t>. The Measure Cost is symbolically written as:</w:t>
      </w:r>
    </w:p>
    <w:p w:rsidR="0067632F" w:rsidRPr="00D660F8" w:rsidRDefault="0067632F" w:rsidP="0067632F">
      <w:pPr>
        <w:rPr>
          <w:rFonts w:asciiTheme="minorHAnsi" w:hAnsiTheme="minorHAnsi"/>
          <w:sz w:val="22"/>
          <w:szCs w:val="22"/>
        </w:rPr>
      </w:pPr>
    </w:p>
    <w:p w:rsidR="0067632F" w:rsidRPr="00D660F8" w:rsidRDefault="0067632F" w:rsidP="0067632F">
      <w:pPr>
        <w:rPr>
          <w:rFonts w:asciiTheme="minorHAnsi" w:hAnsiTheme="minorHAnsi"/>
          <w:sz w:val="22"/>
          <w:szCs w:val="22"/>
        </w:rPr>
      </w:pPr>
      <w:r w:rsidRPr="00D660F8">
        <w:rPr>
          <w:rFonts w:asciiTheme="minorHAnsi" w:hAnsiTheme="minorHAnsi"/>
          <w:sz w:val="22"/>
          <w:szCs w:val="22"/>
        </w:rPr>
        <w:tab/>
        <w:t>Measure Cost = Measure Equipment Cost + Measure Installation Cost</w:t>
      </w:r>
    </w:p>
    <w:p w:rsidR="0067632F" w:rsidRPr="00D660F8" w:rsidRDefault="0067632F" w:rsidP="0067632F">
      <w:pPr>
        <w:rPr>
          <w:rFonts w:asciiTheme="minorHAnsi" w:hAnsiTheme="minorHAnsi"/>
          <w:sz w:val="22"/>
          <w:szCs w:val="22"/>
        </w:rPr>
      </w:pPr>
    </w:p>
    <w:p w:rsidR="0067632F" w:rsidRPr="00D660F8" w:rsidRDefault="0067632F" w:rsidP="0067632F">
      <w:pPr>
        <w:rPr>
          <w:rFonts w:asciiTheme="minorHAnsi" w:hAnsiTheme="minorHAnsi"/>
          <w:sz w:val="22"/>
          <w:szCs w:val="22"/>
        </w:rPr>
      </w:pPr>
      <w:r w:rsidRPr="00D660F8">
        <w:rPr>
          <w:rFonts w:asciiTheme="minorHAnsi" w:hAnsiTheme="minorHAnsi"/>
          <w:sz w:val="22"/>
          <w:szCs w:val="22"/>
        </w:rPr>
        <w:fldChar w:fldCharType="begin"/>
      </w:r>
      <w:r w:rsidRPr="00D660F8">
        <w:rPr>
          <w:rFonts w:asciiTheme="minorHAnsi" w:hAnsiTheme="minorHAnsi"/>
          <w:sz w:val="22"/>
          <w:szCs w:val="22"/>
        </w:rPr>
        <w:instrText xml:space="preserve"> REF _Ref251594766 \h  \* MERGEFORMAT </w:instrText>
      </w:r>
      <w:r w:rsidRPr="00D660F8">
        <w:rPr>
          <w:rFonts w:asciiTheme="minorHAnsi" w:hAnsiTheme="minorHAnsi"/>
          <w:sz w:val="22"/>
          <w:szCs w:val="22"/>
        </w:rPr>
      </w:r>
      <w:r w:rsidRPr="00D660F8">
        <w:rPr>
          <w:rFonts w:asciiTheme="minorHAnsi" w:hAnsiTheme="minorHAnsi"/>
          <w:sz w:val="22"/>
          <w:szCs w:val="22"/>
        </w:rPr>
        <w:fldChar w:fldCharType="separate"/>
      </w:r>
      <w:r w:rsidRPr="00D11BA6">
        <w:rPr>
          <w:rFonts w:asciiTheme="minorHAnsi" w:hAnsiTheme="minorHAnsi"/>
          <w:sz w:val="22"/>
          <w:szCs w:val="22"/>
        </w:rPr>
        <w:t xml:space="preserve">Table </w:t>
      </w:r>
      <w:r>
        <w:rPr>
          <w:rFonts w:asciiTheme="minorHAnsi" w:hAnsiTheme="minorHAnsi"/>
          <w:noProof/>
          <w:sz w:val="22"/>
          <w:szCs w:val="22"/>
        </w:rPr>
        <w:t>20</w:t>
      </w:r>
      <w:r w:rsidRPr="00D660F8">
        <w:rPr>
          <w:rFonts w:asciiTheme="minorHAnsi" w:hAnsiTheme="minorHAnsi"/>
          <w:sz w:val="22"/>
          <w:szCs w:val="22"/>
        </w:rPr>
        <w:fldChar w:fldCharType="end"/>
      </w:r>
      <w:r w:rsidRPr="00D660F8">
        <w:rPr>
          <w:rFonts w:asciiTheme="minorHAnsi" w:hAnsiTheme="minorHAnsi"/>
          <w:sz w:val="22"/>
          <w:szCs w:val="22"/>
        </w:rPr>
        <w:t xml:space="preserve"> summarizes the purchase price for the Measure solid- and glass-door, reach-in refrigerators and freezers. Solid-door refrigerator and freezers purchase price are shown in </w:t>
      </w:r>
      <w:r w:rsidRPr="00D660F8">
        <w:rPr>
          <w:rFonts w:asciiTheme="minorHAnsi" w:hAnsiTheme="minorHAnsi"/>
          <w:sz w:val="22"/>
          <w:szCs w:val="22"/>
        </w:rPr>
        <w:fldChar w:fldCharType="begin"/>
      </w:r>
      <w:r w:rsidRPr="00D660F8">
        <w:rPr>
          <w:rFonts w:asciiTheme="minorHAnsi" w:hAnsiTheme="minorHAnsi"/>
          <w:sz w:val="22"/>
          <w:szCs w:val="22"/>
        </w:rPr>
        <w:instrText xml:space="preserve"> REF _Ref251594766 \h  \* MERGEFORMAT </w:instrText>
      </w:r>
      <w:r w:rsidRPr="00D660F8">
        <w:rPr>
          <w:rFonts w:asciiTheme="minorHAnsi" w:hAnsiTheme="minorHAnsi"/>
          <w:sz w:val="22"/>
          <w:szCs w:val="22"/>
        </w:rPr>
      </w:r>
      <w:r w:rsidRPr="00D660F8">
        <w:rPr>
          <w:rFonts w:asciiTheme="minorHAnsi" w:hAnsiTheme="minorHAnsi"/>
          <w:sz w:val="22"/>
          <w:szCs w:val="22"/>
        </w:rPr>
        <w:fldChar w:fldCharType="separate"/>
      </w:r>
      <w:r w:rsidRPr="00D11BA6">
        <w:rPr>
          <w:rFonts w:asciiTheme="minorHAnsi" w:hAnsiTheme="minorHAnsi"/>
          <w:sz w:val="22"/>
          <w:szCs w:val="22"/>
        </w:rPr>
        <w:t xml:space="preserve">Table </w:t>
      </w:r>
      <w:r>
        <w:rPr>
          <w:rFonts w:asciiTheme="minorHAnsi" w:hAnsiTheme="minorHAnsi"/>
          <w:noProof/>
          <w:sz w:val="22"/>
          <w:szCs w:val="22"/>
        </w:rPr>
        <w:t>20</w:t>
      </w:r>
      <w:r w:rsidRPr="00D660F8">
        <w:rPr>
          <w:rFonts w:asciiTheme="minorHAnsi" w:hAnsiTheme="minorHAnsi"/>
          <w:sz w:val="22"/>
          <w:szCs w:val="22"/>
        </w:rPr>
        <w:fldChar w:fldCharType="end"/>
      </w:r>
      <w:r w:rsidRPr="00D660F8">
        <w:rPr>
          <w:rFonts w:asciiTheme="minorHAnsi" w:hAnsiTheme="minorHAnsi"/>
          <w:sz w:val="22"/>
          <w:szCs w:val="22"/>
        </w:rPr>
        <w:t>.</w:t>
      </w:r>
    </w:p>
    <w:p w:rsidR="0067632F" w:rsidRPr="00D660F8" w:rsidRDefault="0067632F" w:rsidP="0067632F">
      <w:pPr>
        <w:rPr>
          <w:rFonts w:asciiTheme="minorHAnsi" w:hAnsiTheme="minorHAnsi"/>
          <w:sz w:val="22"/>
          <w:szCs w:val="22"/>
        </w:rPr>
      </w:pPr>
    </w:p>
    <w:p w:rsidR="0067632F" w:rsidRPr="00D11BA6" w:rsidRDefault="0067632F" w:rsidP="0067632F">
      <w:pPr>
        <w:pStyle w:val="Caption"/>
        <w:keepNext/>
        <w:jc w:val="center"/>
        <w:rPr>
          <w:rFonts w:asciiTheme="minorHAnsi" w:hAnsiTheme="minorHAnsi"/>
          <w:sz w:val="22"/>
          <w:szCs w:val="22"/>
        </w:rPr>
      </w:pPr>
      <w:bookmarkStart w:id="44" w:name="_Ref251594766"/>
      <w:r w:rsidRPr="00D11BA6">
        <w:rPr>
          <w:rFonts w:asciiTheme="minorHAnsi" w:hAnsiTheme="minorHAnsi"/>
          <w:sz w:val="22"/>
          <w:szCs w:val="22"/>
        </w:rPr>
        <w:t xml:space="preserve">Table </w:t>
      </w:r>
      <w:r w:rsidRPr="00D11BA6">
        <w:rPr>
          <w:rFonts w:asciiTheme="minorHAnsi" w:hAnsiTheme="minorHAnsi"/>
          <w:sz w:val="22"/>
          <w:szCs w:val="22"/>
        </w:rPr>
        <w:fldChar w:fldCharType="begin"/>
      </w:r>
      <w:r w:rsidRPr="00D11BA6">
        <w:rPr>
          <w:rFonts w:asciiTheme="minorHAnsi" w:hAnsiTheme="minorHAnsi"/>
          <w:sz w:val="22"/>
          <w:szCs w:val="22"/>
        </w:rPr>
        <w:instrText xml:space="preserve"> SEQ Table \* ARABIC </w:instrText>
      </w:r>
      <w:r w:rsidRPr="00D11BA6">
        <w:rPr>
          <w:rFonts w:asciiTheme="minorHAnsi" w:hAnsiTheme="minorHAnsi"/>
          <w:sz w:val="22"/>
          <w:szCs w:val="22"/>
        </w:rPr>
        <w:fldChar w:fldCharType="separate"/>
      </w:r>
      <w:r>
        <w:rPr>
          <w:rFonts w:asciiTheme="minorHAnsi" w:hAnsiTheme="minorHAnsi"/>
          <w:noProof/>
          <w:sz w:val="22"/>
          <w:szCs w:val="22"/>
        </w:rPr>
        <w:t>20</w:t>
      </w:r>
      <w:r w:rsidRPr="00D11BA6">
        <w:rPr>
          <w:rFonts w:asciiTheme="minorHAnsi" w:hAnsiTheme="minorHAnsi"/>
          <w:sz w:val="22"/>
          <w:szCs w:val="22"/>
        </w:rPr>
        <w:fldChar w:fldCharType="end"/>
      </w:r>
      <w:bookmarkEnd w:id="44"/>
      <w:r w:rsidRPr="00D11BA6">
        <w:rPr>
          <w:rFonts w:asciiTheme="minorHAnsi" w:hAnsiTheme="minorHAnsi"/>
          <w:sz w:val="22"/>
          <w:szCs w:val="22"/>
        </w:rPr>
        <w:t xml:space="preserve"> Measure Refrigerator and Freezer </w:t>
      </w:r>
      <w:r w:rsidR="00B73D8F">
        <w:rPr>
          <w:rFonts w:asciiTheme="minorHAnsi" w:hAnsiTheme="minorHAnsi"/>
          <w:sz w:val="22"/>
          <w:szCs w:val="22"/>
        </w:rPr>
        <w:t xml:space="preserve">Material and Labor </w:t>
      </w:r>
      <w:r w:rsidRPr="00D11BA6">
        <w:rPr>
          <w:rFonts w:asciiTheme="minorHAnsi" w:hAnsiTheme="minorHAnsi"/>
          <w:sz w:val="22"/>
          <w:szCs w:val="22"/>
        </w:rPr>
        <w:t>Costs</w:t>
      </w:r>
    </w:p>
    <w:tbl>
      <w:tblPr>
        <w:tblW w:w="9468" w:type="dxa"/>
        <w:tblBorders>
          <w:insideH w:val="single" w:sz="18" w:space="0" w:color="FFFFFF"/>
          <w:insideV w:val="single" w:sz="18" w:space="0" w:color="FFFFFF"/>
        </w:tblBorders>
        <w:tblLook w:val="01E0" w:firstRow="1" w:lastRow="1" w:firstColumn="1" w:lastColumn="1" w:noHBand="0" w:noVBand="0"/>
      </w:tblPr>
      <w:tblGrid>
        <w:gridCol w:w="4362"/>
        <w:gridCol w:w="1236"/>
        <w:gridCol w:w="1260"/>
        <w:gridCol w:w="1260"/>
        <w:gridCol w:w="1350"/>
      </w:tblGrid>
      <w:tr w:rsidR="0067632F" w:rsidRPr="00D660F8" w:rsidTr="00FB3C5E">
        <w:trPr>
          <w:trHeight w:val="255"/>
        </w:trPr>
        <w:tc>
          <w:tcPr>
            <w:tcW w:w="4362"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Typical Appliance Description</w:t>
            </w:r>
          </w:p>
        </w:tc>
        <w:tc>
          <w:tcPr>
            <w:tcW w:w="1236"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Under-Counter</w:t>
            </w:r>
          </w:p>
        </w:tc>
        <w:tc>
          <w:tcPr>
            <w:tcW w:w="1260"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Single-Door</w:t>
            </w:r>
          </w:p>
        </w:tc>
        <w:tc>
          <w:tcPr>
            <w:tcW w:w="1260"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Double-Door</w:t>
            </w:r>
          </w:p>
        </w:tc>
        <w:tc>
          <w:tcPr>
            <w:tcW w:w="1350"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Triple-Door</w:t>
            </w:r>
          </w:p>
        </w:tc>
      </w:tr>
      <w:tr w:rsidR="0067632F" w:rsidRPr="00D660F8" w:rsidTr="00FB3C5E">
        <w:trPr>
          <w:trHeight w:val="255"/>
        </w:trPr>
        <w:tc>
          <w:tcPr>
            <w:tcW w:w="4362" w:type="dxa"/>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Typical Nominal Size</w:t>
            </w:r>
          </w:p>
        </w:tc>
        <w:tc>
          <w:tcPr>
            <w:tcW w:w="1236" w:type="dxa"/>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 door</w:t>
            </w:r>
          </w:p>
        </w:tc>
        <w:tc>
          <w:tcPr>
            <w:tcW w:w="1260" w:type="dxa"/>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 door</w:t>
            </w:r>
          </w:p>
        </w:tc>
        <w:tc>
          <w:tcPr>
            <w:tcW w:w="1260" w:type="dxa"/>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2 doors</w:t>
            </w:r>
          </w:p>
        </w:tc>
        <w:tc>
          <w:tcPr>
            <w:tcW w:w="1350" w:type="dxa"/>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3 doors</w:t>
            </w:r>
          </w:p>
        </w:tc>
      </w:tr>
      <w:tr w:rsidR="0067632F" w:rsidRPr="00D660F8" w:rsidTr="00FB3C5E">
        <w:trPr>
          <w:trHeight w:val="255"/>
        </w:trPr>
        <w:tc>
          <w:tcPr>
            <w:tcW w:w="4362" w:type="dxa"/>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Nominal Volume Range (ft3)</w:t>
            </w:r>
          </w:p>
        </w:tc>
        <w:tc>
          <w:tcPr>
            <w:tcW w:w="1236" w:type="dxa"/>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0 &lt; V &lt; 15</w:t>
            </w:r>
          </w:p>
        </w:tc>
        <w:tc>
          <w:tcPr>
            <w:tcW w:w="1260" w:type="dxa"/>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15 ≤ V &lt; 30</w:t>
            </w:r>
          </w:p>
        </w:tc>
        <w:tc>
          <w:tcPr>
            <w:tcW w:w="1260" w:type="dxa"/>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30 ≤ V &lt; 50</w:t>
            </w:r>
          </w:p>
        </w:tc>
        <w:tc>
          <w:tcPr>
            <w:tcW w:w="1350" w:type="dxa"/>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50 ≤ V</w:t>
            </w:r>
          </w:p>
        </w:tc>
      </w:tr>
      <w:tr w:rsidR="0067632F" w:rsidRPr="00D660F8" w:rsidTr="00FB3C5E">
        <w:trPr>
          <w:trHeight w:val="255"/>
        </w:trPr>
        <w:tc>
          <w:tcPr>
            <w:tcW w:w="4362" w:type="dxa"/>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Solid-Door Reach-In Refrigerators (Energy Star 2.0)</w:t>
            </w:r>
          </w:p>
        </w:tc>
        <w:tc>
          <w:tcPr>
            <w:tcW w:w="1236"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$ 2,376.00 </w:t>
            </w:r>
          </w:p>
        </w:tc>
        <w:tc>
          <w:tcPr>
            <w:tcW w:w="126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$ 4,293.88</w:t>
            </w:r>
          </w:p>
        </w:tc>
        <w:tc>
          <w:tcPr>
            <w:tcW w:w="126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5,770.73 </w:t>
            </w:r>
          </w:p>
        </w:tc>
        <w:tc>
          <w:tcPr>
            <w:tcW w:w="135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$ 7,249.60</w:t>
            </w:r>
          </w:p>
        </w:tc>
      </w:tr>
      <w:tr w:rsidR="0067632F" w:rsidRPr="00D660F8" w:rsidTr="00FB3C5E">
        <w:trPr>
          <w:trHeight w:val="255"/>
        </w:trPr>
        <w:tc>
          <w:tcPr>
            <w:tcW w:w="4362" w:type="dxa"/>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Solid-Door Reach-In Freezers (Energy Star 2.0)</w:t>
            </w:r>
          </w:p>
        </w:tc>
        <w:tc>
          <w:tcPr>
            <w:tcW w:w="1236" w:type="dxa"/>
            <w:shd w:val="pct20"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$ 1,031.44</w:t>
            </w:r>
          </w:p>
        </w:tc>
        <w:tc>
          <w:tcPr>
            <w:tcW w:w="1260" w:type="dxa"/>
            <w:shd w:val="pct20"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$ 4,830.22</w:t>
            </w:r>
          </w:p>
        </w:tc>
        <w:tc>
          <w:tcPr>
            <w:tcW w:w="1260" w:type="dxa"/>
            <w:shd w:val="pct20"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6,707.87</w:t>
            </w:r>
          </w:p>
        </w:tc>
        <w:tc>
          <w:tcPr>
            <w:tcW w:w="1350" w:type="dxa"/>
            <w:shd w:val="pct20"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$ 9,437.71</w:t>
            </w:r>
          </w:p>
        </w:tc>
      </w:tr>
      <w:tr w:rsidR="0067632F" w:rsidRPr="00D660F8" w:rsidTr="00FB3C5E">
        <w:trPr>
          <w:trHeight w:val="255"/>
        </w:trPr>
        <w:tc>
          <w:tcPr>
            <w:tcW w:w="4362" w:type="dxa"/>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Glass-Door Reach-In Refrigerators (Energy Star 2.0)</w:t>
            </w:r>
          </w:p>
        </w:tc>
        <w:tc>
          <w:tcPr>
            <w:tcW w:w="1236"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$ 1,373.60</w:t>
            </w:r>
          </w:p>
        </w:tc>
        <w:tc>
          <w:tcPr>
            <w:tcW w:w="126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$ 4,204.00 </w:t>
            </w:r>
          </w:p>
        </w:tc>
        <w:tc>
          <w:tcPr>
            <w:tcW w:w="126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5,864.11 </w:t>
            </w:r>
          </w:p>
        </w:tc>
        <w:tc>
          <w:tcPr>
            <w:tcW w:w="1350" w:type="dxa"/>
            <w:shd w:val="pct5"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$ 8,464.80 </w:t>
            </w:r>
          </w:p>
        </w:tc>
      </w:tr>
      <w:tr w:rsidR="0067632F" w:rsidRPr="00D660F8" w:rsidTr="00FB3C5E">
        <w:trPr>
          <w:trHeight w:val="255"/>
        </w:trPr>
        <w:tc>
          <w:tcPr>
            <w:tcW w:w="4362" w:type="dxa"/>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Glass-Door Reach-In Freezers (Energy Star 2.0)</w:t>
            </w:r>
          </w:p>
        </w:tc>
        <w:tc>
          <w:tcPr>
            <w:tcW w:w="1236" w:type="dxa"/>
            <w:shd w:val="pct20" w:color="000000" w:fill="FFFFFF"/>
            <w:noWrap/>
            <w:vAlign w:val="bottom"/>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$ 1,306.68</w:t>
            </w:r>
          </w:p>
        </w:tc>
        <w:tc>
          <w:tcPr>
            <w:tcW w:w="1260" w:type="dxa"/>
            <w:shd w:val="pct20" w:color="000000" w:fill="FFFFFF"/>
            <w:noWrap/>
            <w:vAlign w:val="center"/>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$ 5,336.22</w:t>
            </w:r>
          </w:p>
        </w:tc>
        <w:tc>
          <w:tcPr>
            <w:tcW w:w="1260" w:type="dxa"/>
            <w:shd w:val="pct20" w:color="000000" w:fill="FFFFFF"/>
            <w:noWrap/>
            <w:vAlign w:val="center"/>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$ 7,615.72</w:t>
            </w:r>
          </w:p>
        </w:tc>
        <w:tc>
          <w:tcPr>
            <w:tcW w:w="1350" w:type="dxa"/>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$ 11,203.70</w:t>
            </w:r>
          </w:p>
        </w:tc>
      </w:tr>
    </w:tbl>
    <w:p w:rsidR="005A0E53" w:rsidRPr="0067632F" w:rsidRDefault="005A0E53" w:rsidP="005A0E53">
      <w:pPr>
        <w:pStyle w:val="Reminders"/>
        <w:rPr>
          <w:rFonts w:asciiTheme="minorHAnsi" w:hAnsiTheme="minorHAnsi" w:cstheme="minorHAnsi"/>
          <w:i w:val="0"/>
          <w:color w:val="auto"/>
          <w:sz w:val="22"/>
          <w:szCs w:val="22"/>
        </w:rPr>
      </w:pPr>
      <w:r w:rsidRPr="0067632F">
        <w:rPr>
          <w:rFonts w:asciiTheme="minorHAnsi" w:hAnsiTheme="minorHAnsi" w:cstheme="minorHAnsi"/>
          <w:i w:val="0"/>
          <w:color w:val="auto"/>
          <w:sz w:val="22"/>
          <w:szCs w:val="22"/>
        </w:rPr>
        <w:t xml:space="preserve"> </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43"/>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67632F" w:rsidRPr="00D660F8" w:rsidRDefault="0067632F" w:rsidP="0067632F">
      <w:pPr>
        <w:rPr>
          <w:rFonts w:asciiTheme="minorHAnsi" w:hAnsiTheme="minorHAnsi"/>
          <w:sz w:val="22"/>
          <w:szCs w:val="22"/>
        </w:rPr>
      </w:pPr>
      <w:r>
        <w:rPr>
          <w:rFonts w:asciiTheme="minorHAnsi" w:hAnsiTheme="minorHAnsi"/>
          <w:sz w:val="22"/>
          <w:szCs w:val="22"/>
        </w:rPr>
        <w:t xml:space="preserve">For ROB measures, </w:t>
      </w:r>
      <w:r w:rsidRPr="00D660F8">
        <w:rPr>
          <w:rFonts w:asciiTheme="minorHAnsi" w:hAnsiTheme="minorHAnsi"/>
          <w:sz w:val="22"/>
          <w:szCs w:val="22"/>
        </w:rPr>
        <w:t xml:space="preserve">DEER defines Full Measure Cost as the sum of the equipment measure cost and the labor cost to install the measure. The CPUC Standard Practice Manual recognizes additional costs that may be included in the </w:t>
      </w:r>
      <w:smartTag w:uri="urn:schemas-microsoft-com:office:smarttags" w:element="stockticker">
        <w:r w:rsidRPr="00D660F8">
          <w:rPr>
            <w:rFonts w:asciiTheme="minorHAnsi" w:hAnsiTheme="minorHAnsi"/>
            <w:sz w:val="22"/>
            <w:szCs w:val="22"/>
          </w:rPr>
          <w:t>TRC</w:t>
        </w:r>
      </w:smartTag>
      <w:r w:rsidRPr="00D660F8">
        <w:rPr>
          <w:rFonts w:asciiTheme="minorHAnsi" w:hAnsiTheme="minorHAnsi"/>
          <w:sz w:val="22"/>
          <w:szCs w:val="22"/>
        </w:rPr>
        <w:t xml:space="preserve"> calculations such as annual maintenance costs </w:t>
      </w:r>
      <w:r w:rsidR="004124CC">
        <w:rPr>
          <w:rFonts w:asciiTheme="minorHAnsi" w:hAnsiTheme="minorHAnsi"/>
          <w:sz w:val="22"/>
          <w:szCs w:val="22"/>
        </w:rPr>
        <w:t>[E]</w:t>
      </w:r>
      <w:r w:rsidRPr="00D660F8">
        <w:rPr>
          <w:rFonts w:asciiTheme="minorHAnsi" w:hAnsiTheme="minorHAnsi"/>
          <w:sz w:val="22"/>
          <w:szCs w:val="22"/>
        </w:rPr>
        <w:t>. However, in keeping with the DEER, this work paper adopts its minimalist definition. The Full Measure cost can be symbolically written as:</w:t>
      </w:r>
    </w:p>
    <w:p w:rsidR="0067632F" w:rsidRPr="00D660F8" w:rsidRDefault="0067632F" w:rsidP="0067632F">
      <w:pPr>
        <w:rPr>
          <w:rFonts w:asciiTheme="minorHAnsi" w:hAnsiTheme="minorHAnsi"/>
          <w:sz w:val="22"/>
          <w:szCs w:val="22"/>
        </w:rPr>
      </w:pPr>
    </w:p>
    <w:p w:rsidR="0067632F" w:rsidRPr="00D660F8" w:rsidRDefault="0067632F" w:rsidP="0067632F">
      <w:pPr>
        <w:ind w:firstLine="720"/>
        <w:rPr>
          <w:rFonts w:asciiTheme="minorHAnsi" w:hAnsiTheme="minorHAnsi"/>
          <w:sz w:val="22"/>
          <w:szCs w:val="22"/>
        </w:rPr>
      </w:pPr>
      <w:r w:rsidRPr="00D660F8">
        <w:rPr>
          <w:rFonts w:asciiTheme="minorHAnsi" w:hAnsiTheme="minorHAnsi"/>
          <w:sz w:val="22"/>
          <w:szCs w:val="22"/>
        </w:rPr>
        <w:t>Full Measure Cost = Measure Equipment Cost + Measure Installation Labor Cost</w:t>
      </w:r>
    </w:p>
    <w:p w:rsidR="00781A73" w:rsidRDefault="00781A73" w:rsidP="0067632F">
      <w:pPr>
        <w:rPr>
          <w:rFonts w:asciiTheme="minorHAnsi" w:hAnsiTheme="minorHAnsi"/>
          <w:sz w:val="22"/>
          <w:szCs w:val="22"/>
        </w:rPr>
      </w:pPr>
    </w:p>
    <w:p w:rsidR="0067632F" w:rsidRDefault="00781A73" w:rsidP="0067632F">
      <w:pPr>
        <w:rPr>
          <w:rFonts w:asciiTheme="minorHAnsi" w:hAnsiTheme="minorHAnsi"/>
          <w:sz w:val="22"/>
          <w:szCs w:val="22"/>
        </w:rPr>
      </w:pPr>
      <w:r>
        <w:rPr>
          <w:rFonts w:asciiTheme="minorHAnsi" w:hAnsiTheme="minorHAnsi"/>
          <w:sz w:val="22"/>
          <w:szCs w:val="22"/>
        </w:rPr>
        <w:t xml:space="preserve"> The Gross Measure Cost (GMC) for ROB measures can be written as:</w:t>
      </w:r>
    </w:p>
    <w:p w:rsidR="00781A73" w:rsidRDefault="00781A73" w:rsidP="0067632F">
      <w:pPr>
        <w:rPr>
          <w:rFonts w:asciiTheme="minorHAnsi" w:hAnsiTheme="minorHAnsi"/>
          <w:sz w:val="22"/>
          <w:szCs w:val="22"/>
        </w:rPr>
      </w:pPr>
    </w:p>
    <w:p w:rsidR="00781A73" w:rsidRPr="00D660F8" w:rsidRDefault="00781A73" w:rsidP="0067632F">
      <w:pPr>
        <w:rPr>
          <w:rFonts w:asciiTheme="minorHAnsi" w:hAnsiTheme="minorHAnsi"/>
          <w:sz w:val="22"/>
          <w:szCs w:val="22"/>
        </w:rPr>
      </w:pPr>
      <w:r>
        <w:rPr>
          <w:rFonts w:asciiTheme="minorHAnsi" w:hAnsiTheme="minorHAnsi"/>
          <w:sz w:val="22"/>
          <w:szCs w:val="22"/>
        </w:rPr>
        <w:tab/>
        <w:t xml:space="preserve">Gross Measure Cost = </w:t>
      </w:r>
      <w:r w:rsidRPr="00781A73">
        <w:rPr>
          <w:rFonts w:asciiTheme="minorHAnsi" w:hAnsiTheme="minorHAnsi"/>
          <w:sz w:val="22"/>
          <w:szCs w:val="22"/>
        </w:rPr>
        <w:t>Measure Equipment Cost – Base Case Equipment Cost</w:t>
      </w:r>
    </w:p>
    <w:p w:rsidR="0067632F" w:rsidRPr="00D660F8" w:rsidRDefault="0067632F" w:rsidP="0067632F">
      <w:pPr>
        <w:ind w:firstLine="720"/>
        <w:rPr>
          <w:rFonts w:asciiTheme="minorHAnsi" w:hAnsiTheme="minorHAnsi"/>
          <w:sz w:val="22"/>
          <w:szCs w:val="22"/>
        </w:rPr>
      </w:pPr>
    </w:p>
    <w:p w:rsidR="0067632F" w:rsidRPr="00D660F8" w:rsidRDefault="0067632F" w:rsidP="0067632F">
      <w:pPr>
        <w:rPr>
          <w:rFonts w:asciiTheme="minorHAnsi" w:hAnsiTheme="minorHAnsi"/>
          <w:sz w:val="22"/>
          <w:szCs w:val="22"/>
        </w:rPr>
      </w:pPr>
      <w:r w:rsidRPr="00D660F8">
        <w:rPr>
          <w:rFonts w:asciiTheme="minorHAnsi" w:hAnsiTheme="minorHAnsi"/>
          <w:sz w:val="22"/>
          <w:szCs w:val="22"/>
        </w:rPr>
        <w:t xml:space="preserve">Note that DEER climate zone dependent costs are not applied to the base costs shown in this summary table. The DEER climate zone multipliers are used in the Calculations </w:t>
      </w:r>
      <w:r w:rsidR="004124CC">
        <w:rPr>
          <w:rFonts w:asciiTheme="minorHAnsi" w:hAnsiTheme="minorHAnsi"/>
          <w:sz w:val="22"/>
          <w:szCs w:val="22"/>
        </w:rPr>
        <w:t>[B]</w:t>
      </w:r>
      <w:r w:rsidRPr="00D660F8">
        <w:rPr>
          <w:rFonts w:asciiTheme="minorHAnsi" w:hAnsiTheme="minorHAnsi"/>
          <w:sz w:val="22"/>
          <w:szCs w:val="22"/>
        </w:rPr>
        <w:t>.</w:t>
      </w:r>
    </w:p>
    <w:p w:rsidR="0067632F" w:rsidRPr="00D660F8" w:rsidRDefault="0067632F" w:rsidP="0067632F">
      <w:pPr>
        <w:rPr>
          <w:rFonts w:asciiTheme="minorHAnsi" w:hAnsiTheme="minorHAnsi"/>
          <w:sz w:val="22"/>
          <w:szCs w:val="22"/>
        </w:rPr>
      </w:pPr>
    </w:p>
    <w:p w:rsidR="0067632F" w:rsidRPr="00D660F8" w:rsidRDefault="0067632F" w:rsidP="0067632F">
      <w:pPr>
        <w:rPr>
          <w:rFonts w:asciiTheme="minorHAnsi" w:hAnsiTheme="minorHAnsi"/>
          <w:sz w:val="22"/>
          <w:szCs w:val="22"/>
        </w:rPr>
      </w:pPr>
      <w:r w:rsidRPr="00D660F8">
        <w:rPr>
          <w:rFonts w:asciiTheme="minorHAnsi" w:hAnsiTheme="minorHAnsi"/>
          <w:sz w:val="22"/>
          <w:szCs w:val="22"/>
        </w:rPr>
        <w:t xml:space="preserve">The table below summarizes the </w:t>
      </w:r>
      <w:r w:rsidR="00781A73">
        <w:rPr>
          <w:rFonts w:asciiTheme="minorHAnsi" w:hAnsiTheme="minorHAnsi"/>
          <w:sz w:val="22"/>
          <w:szCs w:val="22"/>
        </w:rPr>
        <w:t>GMC</w:t>
      </w:r>
      <w:r w:rsidRPr="00D660F8">
        <w:rPr>
          <w:rFonts w:asciiTheme="minorHAnsi" w:hAnsiTheme="minorHAnsi"/>
          <w:sz w:val="22"/>
          <w:szCs w:val="22"/>
        </w:rPr>
        <w:t xml:space="preserve"> for the solid- and glass-door, reach-in refrigerators and freezers</w:t>
      </w:r>
      <w:r>
        <w:rPr>
          <w:rFonts w:asciiTheme="minorHAnsi" w:hAnsiTheme="minorHAnsi"/>
          <w:sz w:val="22"/>
          <w:szCs w:val="22"/>
        </w:rPr>
        <w:t xml:space="preserve"> claimed as ROB</w:t>
      </w:r>
      <w:r w:rsidRPr="00D660F8">
        <w:rPr>
          <w:rFonts w:asciiTheme="minorHAnsi" w:hAnsiTheme="minorHAnsi"/>
          <w:sz w:val="22"/>
          <w:szCs w:val="22"/>
        </w:rPr>
        <w:t>.</w:t>
      </w:r>
      <w:bookmarkStart w:id="45" w:name="_Ref251589971"/>
      <w:r>
        <w:rPr>
          <w:rFonts w:asciiTheme="minorHAnsi" w:hAnsiTheme="minorHAnsi"/>
          <w:sz w:val="22"/>
          <w:szCs w:val="22"/>
        </w:rPr>
        <w:t xml:space="preserve"> </w:t>
      </w:r>
      <w:r w:rsidRPr="00D660F8">
        <w:rPr>
          <w:rFonts w:asciiTheme="minorHAnsi" w:hAnsiTheme="minorHAnsi"/>
          <w:sz w:val="22"/>
          <w:szCs w:val="22"/>
        </w:rPr>
        <w:t xml:space="preserve">Note that DEER climate zone dependent costs are not applied to the base costs shown in this summary table. The DEER climate zone multipliers are used in the Cost Analysis section of the Calculations </w:t>
      </w:r>
      <w:r w:rsidR="004124CC">
        <w:rPr>
          <w:rFonts w:asciiTheme="minorHAnsi" w:hAnsiTheme="minorHAnsi"/>
          <w:sz w:val="22"/>
          <w:szCs w:val="22"/>
        </w:rPr>
        <w:t>[B]</w:t>
      </w:r>
      <w:r w:rsidRPr="00D660F8">
        <w:rPr>
          <w:rFonts w:asciiTheme="minorHAnsi" w:hAnsiTheme="minorHAnsi"/>
          <w:sz w:val="22"/>
          <w:szCs w:val="22"/>
        </w:rPr>
        <w:t>.</w:t>
      </w:r>
    </w:p>
    <w:p w:rsidR="0067632F" w:rsidRPr="00D660F8" w:rsidRDefault="0067632F" w:rsidP="0067632F">
      <w:pPr>
        <w:pStyle w:val="Caption"/>
        <w:rPr>
          <w:rFonts w:asciiTheme="minorHAnsi" w:hAnsiTheme="minorHAnsi"/>
          <w:sz w:val="22"/>
          <w:szCs w:val="22"/>
        </w:rPr>
      </w:pPr>
    </w:p>
    <w:p w:rsidR="0067632F" w:rsidRPr="00D660F8" w:rsidRDefault="0067632F" w:rsidP="0067632F">
      <w:pPr>
        <w:pStyle w:val="Caption"/>
        <w:rPr>
          <w:rFonts w:asciiTheme="minorHAnsi" w:hAnsiTheme="minorHAnsi"/>
          <w:sz w:val="22"/>
          <w:szCs w:val="22"/>
        </w:rPr>
      </w:pPr>
    </w:p>
    <w:p w:rsidR="0067632F" w:rsidRPr="00D11BA6" w:rsidRDefault="0067632F" w:rsidP="0067632F">
      <w:pPr>
        <w:pStyle w:val="Caption"/>
        <w:keepNext/>
        <w:jc w:val="center"/>
        <w:rPr>
          <w:rFonts w:asciiTheme="minorHAnsi" w:hAnsiTheme="minorHAnsi"/>
          <w:sz w:val="22"/>
          <w:szCs w:val="22"/>
        </w:rPr>
      </w:pPr>
      <w:bookmarkStart w:id="46" w:name="_Ref391557922"/>
      <w:r w:rsidRPr="00D11BA6">
        <w:rPr>
          <w:rFonts w:asciiTheme="minorHAnsi" w:hAnsiTheme="minorHAnsi"/>
          <w:sz w:val="22"/>
          <w:szCs w:val="22"/>
        </w:rPr>
        <w:lastRenderedPageBreak/>
        <w:t xml:space="preserve">Table </w:t>
      </w:r>
      <w:r w:rsidRPr="00D11BA6">
        <w:rPr>
          <w:rFonts w:asciiTheme="minorHAnsi" w:hAnsiTheme="minorHAnsi"/>
          <w:sz w:val="22"/>
          <w:szCs w:val="22"/>
        </w:rPr>
        <w:fldChar w:fldCharType="begin"/>
      </w:r>
      <w:r w:rsidRPr="00D11BA6">
        <w:rPr>
          <w:rFonts w:asciiTheme="minorHAnsi" w:hAnsiTheme="minorHAnsi"/>
          <w:sz w:val="22"/>
          <w:szCs w:val="22"/>
        </w:rPr>
        <w:instrText xml:space="preserve"> SEQ Table \* ARABIC </w:instrText>
      </w:r>
      <w:r w:rsidRPr="00D11BA6">
        <w:rPr>
          <w:rFonts w:asciiTheme="minorHAnsi" w:hAnsiTheme="minorHAnsi"/>
          <w:sz w:val="22"/>
          <w:szCs w:val="22"/>
        </w:rPr>
        <w:fldChar w:fldCharType="separate"/>
      </w:r>
      <w:r>
        <w:rPr>
          <w:rFonts w:asciiTheme="minorHAnsi" w:hAnsiTheme="minorHAnsi"/>
          <w:noProof/>
          <w:sz w:val="22"/>
          <w:szCs w:val="22"/>
        </w:rPr>
        <w:t>21</w:t>
      </w:r>
      <w:r w:rsidRPr="00D11BA6">
        <w:rPr>
          <w:rFonts w:asciiTheme="minorHAnsi" w:hAnsiTheme="minorHAnsi"/>
          <w:sz w:val="22"/>
          <w:szCs w:val="22"/>
        </w:rPr>
        <w:fldChar w:fldCharType="end"/>
      </w:r>
      <w:bookmarkEnd w:id="45"/>
      <w:bookmarkEnd w:id="46"/>
      <w:r w:rsidRPr="00D11BA6">
        <w:rPr>
          <w:rFonts w:asciiTheme="minorHAnsi" w:hAnsiTheme="minorHAnsi"/>
          <w:sz w:val="22"/>
          <w:szCs w:val="22"/>
        </w:rPr>
        <w:t xml:space="preserve"> </w:t>
      </w:r>
      <w:r w:rsidR="00324AF0">
        <w:rPr>
          <w:rFonts w:asciiTheme="minorHAnsi" w:hAnsiTheme="minorHAnsi"/>
          <w:sz w:val="22"/>
          <w:szCs w:val="22"/>
        </w:rPr>
        <w:t>Gross</w:t>
      </w:r>
      <w:r w:rsidRPr="00D11BA6">
        <w:rPr>
          <w:rFonts w:asciiTheme="minorHAnsi" w:hAnsiTheme="minorHAnsi"/>
          <w:sz w:val="22"/>
          <w:szCs w:val="22"/>
        </w:rPr>
        <w:t xml:space="preserve"> Measure Refrigerator and Freezer Costs</w:t>
      </w:r>
      <w:r>
        <w:rPr>
          <w:rFonts w:asciiTheme="minorHAnsi" w:hAnsiTheme="minorHAnsi"/>
          <w:sz w:val="22"/>
          <w:szCs w:val="22"/>
        </w:rPr>
        <w:t xml:space="preserve"> for ROB</w:t>
      </w:r>
    </w:p>
    <w:tbl>
      <w:tblPr>
        <w:tblW w:w="9625" w:type="dxa"/>
        <w:jc w:val="center"/>
        <w:tblBorders>
          <w:insideH w:val="single" w:sz="18" w:space="0" w:color="FFFFFF"/>
          <w:insideV w:val="single" w:sz="18" w:space="0" w:color="FFFFFF"/>
        </w:tblBorders>
        <w:tblLook w:val="01E0" w:firstRow="1" w:lastRow="1" w:firstColumn="1" w:lastColumn="1" w:noHBand="0" w:noVBand="0"/>
      </w:tblPr>
      <w:tblGrid>
        <w:gridCol w:w="4710"/>
        <w:gridCol w:w="1326"/>
        <w:gridCol w:w="1238"/>
        <w:gridCol w:w="1238"/>
        <w:gridCol w:w="1117"/>
      </w:tblGrid>
      <w:tr w:rsidR="0067632F" w:rsidRPr="00D660F8" w:rsidTr="00FB3C5E">
        <w:trPr>
          <w:trHeight w:val="265"/>
          <w:jc w:val="center"/>
        </w:trPr>
        <w:tc>
          <w:tcPr>
            <w:tcW w:w="4710"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Description</w:t>
            </w:r>
          </w:p>
        </w:tc>
        <w:tc>
          <w:tcPr>
            <w:tcW w:w="1326"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Under-Counter</w:t>
            </w:r>
          </w:p>
        </w:tc>
        <w:tc>
          <w:tcPr>
            <w:tcW w:w="1238"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Single-Door</w:t>
            </w:r>
          </w:p>
        </w:tc>
        <w:tc>
          <w:tcPr>
            <w:tcW w:w="1238"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Double-Door</w:t>
            </w:r>
          </w:p>
        </w:tc>
        <w:tc>
          <w:tcPr>
            <w:tcW w:w="1113" w:type="dxa"/>
            <w:shd w:val="pct20" w:color="000000" w:fill="FFFFFF"/>
            <w:noWrap/>
          </w:tcPr>
          <w:p w:rsidR="0067632F" w:rsidRPr="00D660F8" w:rsidRDefault="0067632F" w:rsidP="00FB3C5E">
            <w:pPr>
              <w:rPr>
                <w:rFonts w:asciiTheme="minorHAnsi" w:hAnsiTheme="minorHAnsi"/>
                <w:b/>
                <w:bCs/>
                <w:sz w:val="20"/>
                <w:szCs w:val="20"/>
              </w:rPr>
            </w:pPr>
            <w:r w:rsidRPr="00D660F8">
              <w:rPr>
                <w:rFonts w:asciiTheme="minorHAnsi" w:hAnsiTheme="minorHAnsi"/>
                <w:b/>
                <w:bCs/>
                <w:sz w:val="20"/>
                <w:szCs w:val="20"/>
              </w:rPr>
              <w:t>Triple-Door</w:t>
            </w:r>
          </w:p>
        </w:tc>
      </w:tr>
      <w:tr w:rsidR="0067632F" w:rsidRPr="00D660F8" w:rsidTr="00FB3C5E">
        <w:trPr>
          <w:trHeight w:val="265"/>
          <w:jc w:val="center"/>
        </w:trPr>
        <w:tc>
          <w:tcPr>
            <w:tcW w:w="0" w:type="auto"/>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Nominal Size</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2 doors</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3 doors</w:t>
            </w:r>
          </w:p>
        </w:tc>
      </w:tr>
      <w:tr w:rsidR="0067632F" w:rsidRPr="00D660F8" w:rsidTr="00FB3C5E">
        <w:trPr>
          <w:trHeight w:val="265"/>
          <w:jc w:val="center"/>
        </w:trPr>
        <w:tc>
          <w:tcPr>
            <w:tcW w:w="0" w:type="auto"/>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Nominal Volume Range (ft3)</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0 &lt; V &lt; 15</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15 ≤ V &lt; 30</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30 ≤ V &lt; 50</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50 ≤ V</w:t>
            </w:r>
          </w:p>
        </w:tc>
      </w:tr>
      <w:tr w:rsidR="0067632F" w:rsidRPr="00D660F8" w:rsidTr="00FB3C5E">
        <w:trPr>
          <w:trHeight w:val="265"/>
          <w:jc w:val="center"/>
        </w:trPr>
        <w:tc>
          <w:tcPr>
            <w:tcW w:w="0" w:type="auto"/>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 xml:space="preserve">Solid-Door Reach-In Refrigerators Incremental Cost </w:t>
            </w:r>
          </w:p>
        </w:tc>
        <w:tc>
          <w:tcPr>
            <w:tcW w:w="0" w:type="auto"/>
            <w:shd w:val="pct5" w:color="000000" w:fill="FFFFFF"/>
            <w:noWrap/>
          </w:tcPr>
          <w:p w:rsidR="0067632F" w:rsidRPr="0009514F" w:rsidRDefault="0067632F" w:rsidP="00FB3C5E">
            <w:pPr>
              <w:jc w:val="center"/>
              <w:rPr>
                <w:rFonts w:asciiTheme="minorHAnsi" w:hAnsiTheme="minorHAnsi"/>
                <w:sz w:val="20"/>
                <w:szCs w:val="20"/>
              </w:rPr>
            </w:pPr>
            <w:r w:rsidRPr="0009514F">
              <w:rPr>
                <w:rFonts w:asciiTheme="minorHAnsi" w:hAnsiTheme="minorHAnsi"/>
                <w:sz w:val="20"/>
                <w:szCs w:val="20"/>
              </w:rPr>
              <w:t xml:space="preserve">  $ 1,092.00 </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$ 1,410.73 </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$ 1,968.70 </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$ 2,723.28 </w:t>
            </w:r>
          </w:p>
        </w:tc>
      </w:tr>
      <w:tr w:rsidR="0067632F" w:rsidRPr="00D660F8" w:rsidTr="00FB3C5E">
        <w:trPr>
          <w:trHeight w:val="265"/>
          <w:jc w:val="center"/>
        </w:trPr>
        <w:tc>
          <w:tcPr>
            <w:tcW w:w="0" w:type="auto"/>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 xml:space="preserve">Solid-Door Reach-In Freezers Incremental Cost </w:t>
            </w:r>
          </w:p>
        </w:tc>
        <w:tc>
          <w:tcPr>
            <w:tcW w:w="0" w:type="auto"/>
            <w:shd w:val="pct20" w:color="000000" w:fill="FFFFFF"/>
            <w:noWrap/>
          </w:tcPr>
          <w:p w:rsidR="0067632F" w:rsidRPr="0009514F" w:rsidRDefault="0067632F" w:rsidP="00FB3C5E">
            <w:pPr>
              <w:jc w:val="center"/>
              <w:rPr>
                <w:rFonts w:asciiTheme="minorHAnsi" w:hAnsiTheme="minorHAnsi"/>
                <w:sz w:val="20"/>
                <w:szCs w:val="20"/>
              </w:rPr>
            </w:pPr>
            <w:r w:rsidRPr="0009514F">
              <w:rPr>
                <w:rFonts w:asciiTheme="minorHAnsi" w:hAnsiTheme="minorHAnsi"/>
                <w:sz w:val="20"/>
                <w:szCs w:val="20"/>
              </w:rPr>
              <w:t xml:space="preserve"> $ 257.60 </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$ 1,363.18 </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$ 1,556.71 </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$ 1,968.03 </w:t>
            </w:r>
          </w:p>
        </w:tc>
      </w:tr>
      <w:tr w:rsidR="0067632F" w:rsidRPr="00D660F8" w:rsidTr="00FB3C5E">
        <w:trPr>
          <w:trHeight w:val="265"/>
          <w:jc w:val="center"/>
        </w:trPr>
        <w:tc>
          <w:tcPr>
            <w:tcW w:w="0" w:type="auto"/>
            <w:shd w:val="pct5"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 xml:space="preserve">Glass-Door Reach-In Refrigerators Incremental Cost </w:t>
            </w:r>
          </w:p>
        </w:tc>
        <w:tc>
          <w:tcPr>
            <w:tcW w:w="0" w:type="auto"/>
            <w:shd w:val="pct5" w:color="000000" w:fill="FFFFFF"/>
            <w:noWrap/>
          </w:tcPr>
          <w:p w:rsidR="0067632F" w:rsidRPr="0009514F" w:rsidRDefault="0067632F" w:rsidP="00FB3C5E">
            <w:pPr>
              <w:jc w:val="center"/>
              <w:rPr>
                <w:rFonts w:asciiTheme="minorHAnsi" w:hAnsiTheme="minorHAnsi"/>
                <w:sz w:val="20"/>
                <w:szCs w:val="20"/>
              </w:rPr>
            </w:pPr>
            <w:r w:rsidRPr="0009514F">
              <w:rPr>
                <w:rFonts w:asciiTheme="minorHAnsi" w:hAnsiTheme="minorHAnsi"/>
                <w:sz w:val="20"/>
                <w:szCs w:val="20"/>
              </w:rPr>
              <w:t xml:space="preserve"> $ 103.60</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$ 863.80 </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$ 1,076.11</w:t>
            </w:r>
          </w:p>
        </w:tc>
        <w:tc>
          <w:tcPr>
            <w:tcW w:w="0" w:type="auto"/>
            <w:shd w:val="pct5"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xml:space="preserve"> $ 1,548.96 </w:t>
            </w:r>
          </w:p>
        </w:tc>
      </w:tr>
      <w:tr w:rsidR="0067632F" w:rsidRPr="00D660F8" w:rsidTr="00FB3C5E">
        <w:trPr>
          <w:trHeight w:val="243"/>
          <w:jc w:val="center"/>
        </w:trPr>
        <w:tc>
          <w:tcPr>
            <w:tcW w:w="0" w:type="auto"/>
            <w:shd w:val="pct20" w:color="000000" w:fill="FFFFFF"/>
            <w:noWrap/>
          </w:tcPr>
          <w:p w:rsidR="0067632F" w:rsidRPr="00D660F8" w:rsidRDefault="0067632F" w:rsidP="00FB3C5E">
            <w:pPr>
              <w:rPr>
                <w:rFonts w:asciiTheme="minorHAnsi" w:hAnsiTheme="minorHAnsi"/>
                <w:sz w:val="20"/>
                <w:szCs w:val="20"/>
              </w:rPr>
            </w:pPr>
            <w:r w:rsidRPr="00D660F8">
              <w:rPr>
                <w:rFonts w:asciiTheme="minorHAnsi" w:hAnsiTheme="minorHAnsi"/>
                <w:sz w:val="20"/>
                <w:szCs w:val="20"/>
              </w:rPr>
              <w:t>Glass-Door Reach-In Freezers Incremental Cost</w:t>
            </w:r>
          </w:p>
        </w:tc>
        <w:tc>
          <w:tcPr>
            <w:tcW w:w="0" w:type="auto"/>
            <w:shd w:val="pct20" w:color="000000" w:fill="FFFFFF"/>
            <w:noWrap/>
          </w:tcPr>
          <w:p w:rsidR="0067632F" w:rsidRPr="0009514F" w:rsidRDefault="0067632F" w:rsidP="00FB3C5E">
            <w:pPr>
              <w:jc w:val="center"/>
              <w:rPr>
                <w:rFonts w:asciiTheme="minorHAnsi" w:hAnsiTheme="minorHAnsi"/>
                <w:sz w:val="20"/>
                <w:szCs w:val="20"/>
              </w:rPr>
            </w:pPr>
            <w:r w:rsidRPr="0009514F">
              <w:rPr>
                <w:rFonts w:asciiTheme="minorHAnsi" w:hAnsiTheme="minorHAnsi"/>
                <w:sz w:val="20"/>
                <w:szCs w:val="20"/>
              </w:rPr>
              <w:t>$ 25.48</w:t>
            </w:r>
          </w:p>
        </w:tc>
        <w:tc>
          <w:tcPr>
            <w:tcW w:w="0" w:type="auto"/>
            <w:shd w:val="pct20" w:color="000000" w:fill="FFFFFF"/>
            <w:noWrap/>
            <w:vAlign w:val="center"/>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$ 124.04</w:t>
            </w:r>
          </w:p>
        </w:tc>
        <w:tc>
          <w:tcPr>
            <w:tcW w:w="0" w:type="auto"/>
            <w:shd w:val="pct20" w:color="000000" w:fill="FFFFFF"/>
            <w:noWrap/>
            <w:vAlign w:val="center"/>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$ 214.20</w:t>
            </w:r>
          </w:p>
        </w:tc>
        <w:tc>
          <w:tcPr>
            <w:tcW w:w="0" w:type="auto"/>
            <w:shd w:val="pct20" w:color="000000" w:fill="FFFFFF"/>
            <w:noWrap/>
          </w:tcPr>
          <w:p w:rsidR="0067632F" w:rsidRPr="00D660F8" w:rsidRDefault="0067632F" w:rsidP="00FB3C5E">
            <w:pPr>
              <w:jc w:val="center"/>
              <w:rPr>
                <w:rFonts w:asciiTheme="minorHAnsi" w:hAnsiTheme="minorHAnsi"/>
                <w:sz w:val="20"/>
                <w:szCs w:val="20"/>
              </w:rPr>
            </w:pPr>
            <w:r w:rsidRPr="00D660F8">
              <w:rPr>
                <w:rFonts w:asciiTheme="minorHAnsi" w:hAnsiTheme="minorHAnsi"/>
                <w:sz w:val="20"/>
                <w:szCs w:val="20"/>
              </w:rPr>
              <w:t>$ 899.30</w:t>
            </w:r>
          </w:p>
        </w:tc>
      </w:tr>
    </w:tbl>
    <w:p w:rsidR="0067632F" w:rsidRPr="00D660F8" w:rsidRDefault="0067632F" w:rsidP="0067632F">
      <w:pPr>
        <w:pStyle w:val="Reminders"/>
        <w:rPr>
          <w:rFonts w:asciiTheme="minorHAnsi" w:hAnsiTheme="minorHAnsi" w:cstheme="minorHAnsi"/>
          <w:i w:val="0"/>
          <w:color w:val="auto"/>
          <w:sz w:val="22"/>
          <w:szCs w:val="22"/>
        </w:rPr>
      </w:pPr>
    </w:p>
    <w:p w:rsidR="00F56792" w:rsidRDefault="005A1937"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RET measures, the GMC is </w:t>
      </w:r>
      <w:r w:rsidR="00DF0F1D">
        <w:rPr>
          <w:rFonts w:asciiTheme="minorHAnsi" w:hAnsiTheme="minorHAnsi" w:cstheme="minorHAnsi"/>
          <w:i w:val="0"/>
          <w:color w:val="auto"/>
          <w:sz w:val="22"/>
          <w:szCs w:val="22"/>
        </w:rPr>
        <w:t>written as:</w:t>
      </w:r>
    </w:p>
    <w:p w:rsidR="00DF0F1D" w:rsidRPr="00DF0F1D" w:rsidRDefault="00DF0F1D" w:rsidP="00E16609">
      <w:pPr>
        <w:pStyle w:val="Reminders"/>
        <w:rPr>
          <w:rFonts w:asciiTheme="minorHAnsi" w:hAnsiTheme="minorHAnsi" w:cstheme="minorHAnsi"/>
          <w:i w:val="0"/>
          <w:color w:val="auto"/>
          <w:sz w:val="22"/>
          <w:szCs w:val="22"/>
        </w:rPr>
      </w:pPr>
    </w:p>
    <w:p w:rsidR="00DF0F1D" w:rsidRDefault="00DF0F1D" w:rsidP="00E16609">
      <w:pPr>
        <w:pStyle w:val="Reminders"/>
        <w:rPr>
          <w:rFonts w:asciiTheme="minorHAnsi" w:hAnsiTheme="minorHAnsi" w:cstheme="minorHAnsi"/>
          <w:i w:val="0"/>
          <w:color w:val="auto"/>
          <w:sz w:val="22"/>
          <w:szCs w:val="22"/>
        </w:rPr>
      </w:pPr>
      <w:r w:rsidRPr="00DF0F1D">
        <w:rPr>
          <w:rFonts w:asciiTheme="minorHAnsi" w:hAnsiTheme="minorHAnsi" w:cstheme="minorHAnsi"/>
          <w:i w:val="0"/>
          <w:color w:val="auto"/>
          <w:sz w:val="22"/>
          <w:szCs w:val="22"/>
        </w:rPr>
        <w:tab/>
      </w:r>
      <w:r w:rsidRPr="00DF0F1D">
        <w:rPr>
          <w:rFonts w:asciiTheme="minorHAnsi" w:hAnsiTheme="minorHAnsi"/>
          <w:i w:val="0"/>
          <w:color w:val="auto"/>
          <w:sz w:val="22"/>
          <w:szCs w:val="22"/>
        </w:rPr>
        <w:t xml:space="preserve">Gross Measure Cost = </w:t>
      </w:r>
      <w:r w:rsidRPr="00DF0F1D">
        <w:rPr>
          <w:rFonts w:asciiTheme="minorHAnsi" w:hAnsiTheme="minorHAnsi" w:cstheme="minorHAnsi"/>
          <w:i w:val="0"/>
          <w:color w:val="auto"/>
          <w:sz w:val="22"/>
          <w:szCs w:val="22"/>
        </w:rPr>
        <w:t>Measure Equipment Cost +Measure Labor Cost</w:t>
      </w:r>
    </w:p>
    <w:p w:rsidR="00DF0F1D" w:rsidRDefault="00DF0F1D" w:rsidP="00E16609">
      <w:pPr>
        <w:pStyle w:val="Reminders"/>
        <w:rPr>
          <w:rFonts w:asciiTheme="minorHAnsi" w:hAnsiTheme="minorHAnsi" w:cstheme="minorHAnsi"/>
          <w:i w:val="0"/>
          <w:color w:val="auto"/>
          <w:sz w:val="22"/>
          <w:szCs w:val="22"/>
        </w:rPr>
      </w:pPr>
    </w:p>
    <w:p w:rsidR="00DF0F1D" w:rsidRDefault="00DF0F1D" w:rsidP="00E1660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table below gives the </w:t>
      </w:r>
      <w:r w:rsidR="00A64784">
        <w:rPr>
          <w:rFonts w:asciiTheme="minorHAnsi" w:hAnsiTheme="minorHAnsi" w:cstheme="minorHAnsi"/>
          <w:i w:val="0"/>
          <w:color w:val="auto"/>
          <w:sz w:val="22"/>
          <w:szCs w:val="22"/>
        </w:rPr>
        <w:t>1</w:t>
      </w:r>
      <w:r w:rsidR="00A64784" w:rsidRPr="00A64784">
        <w:rPr>
          <w:rFonts w:asciiTheme="minorHAnsi" w:hAnsiTheme="minorHAnsi" w:cstheme="minorHAnsi"/>
          <w:i w:val="0"/>
          <w:color w:val="auto"/>
          <w:sz w:val="22"/>
          <w:szCs w:val="22"/>
          <w:vertAlign w:val="superscript"/>
        </w:rPr>
        <w:t>st</w:t>
      </w:r>
      <w:r w:rsidR="00A64784">
        <w:rPr>
          <w:rFonts w:asciiTheme="minorHAnsi" w:hAnsiTheme="minorHAnsi" w:cstheme="minorHAnsi"/>
          <w:i w:val="0"/>
          <w:color w:val="auto"/>
          <w:sz w:val="22"/>
          <w:szCs w:val="22"/>
        </w:rPr>
        <w:t xml:space="preserve"> baseline </w:t>
      </w:r>
      <w:r>
        <w:rPr>
          <w:rFonts w:asciiTheme="minorHAnsi" w:hAnsiTheme="minorHAnsi" w:cstheme="minorHAnsi"/>
          <w:i w:val="0"/>
          <w:color w:val="auto"/>
          <w:sz w:val="22"/>
          <w:szCs w:val="22"/>
        </w:rPr>
        <w:t xml:space="preserve">GMC for the </w:t>
      </w:r>
      <w:r w:rsidRPr="00DF0F1D">
        <w:rPr>
          <w:rFonts w:asciiTheme="minorHAnsi" w:hAnsiTheme="minorHAnsi" w:cstheme="minorHAnsi"/>
          <w:i w:val="0"/>
          <w:color w:val="auto"/>
          <w:sz w:val="22"/>
          <w:szCs w:val="22"/>
        </w:rPr>
        <w:t>solid- and glass-door, reach-in refrigerators and freezers claimed as R</w:t>
      </w:r>
      <w:r>
        <w:rPr>
          <w:rFonts w:asciiTheme="minorHAnsi" w:hAnsiTheme="minorHAnsi" w:cstheme="minorHAnsi"/>
          <w:i w:val="0"/>
          <w:color w:val="auto"/>
          <w:sz w:val="22"/>
          <w:szCs w:val="22"/>
        </w:rPr>
        <w:t>ET.</w:t>
      </w:r>
      <w:r w:rsidRPr="00DF0F1D">
        <w:t xml:space="preserve"> </w:t>
      </w:r>
      <w:r w:rsidRPr="00DF0F1D">
        <w:rPr>
          <w:rFonts w:asciiTheme="minorHAnsi" w:hAnsiTheme="minorHAnsi" w:cstheme="minorHAnsi"/>
          <w:i w:val="0"/>
          <w:color w:val="auto"/>
          <w:sz w:val="22"/>
          <w:szCs w:val="22"/>
        </w:rPr>
        <w:t>Note that DEER climate zone dependent costs are not applied to the base costs shown in this summary table. The DEER climate zone multipliers are used in the Cost Analysis section of the Calculations [B].</w:t>
      </w:r>
    </w:p>
    <w:p w:rsidR="00DF0F1D" w:rsidRDefault="00DF0F1D" w:rsidP="00E16609">
      <w:pPr>
        <w:pStyle w:val="Reminders"/>
        <w:rPr>
          <w:rFonts w:asciiTheme="minorHAnsi" w:hAnsiTheme="minorHAnsi" w:cstheme="minorHAnsi"/>
          <w:i w:val="0"/>
          <w:color w:val="auto"/>
          <w:sz w:val="22"/>
          <w:szCs w:val="22"/>
        </w:rPr>
      </w:pPr>
    </w:p>
    <w:p w:rsidR="00DF0F1D" w:rsidRPr="00D11BA6" w:rsidRDefault="00DF0F1D" w:rsidP="00DF0F1D">
      <w:pPr>
        <w:pStyle w:val="Caption"/>
        <w:keepNext/>
        <w:jc w:val="center"/>
        <w:rPr>
          <w:rFonts w:asciiTheme="minorHAnsi" w:hAnsiTheme="minorHAnsi"/>
          <w:sz w:val="22"/>
          <w:szCs w:val="22"/>
        </w:rPr>
      </w:pPr>
      <w:bookmarkStart w:id="47" w:name="_Ref391557621"/>
      <w:r w:rsidRPr="00D11BA6">
        <w:rPr>
          <w:rFonts w:asciiTheme="minorHAnsi" w:hAnsiTheme="minorHAnsi"/>
          <w:sz w:val="22"/>
          <w:szCs w:val="22"/>
        </w:rPr>
        <w:t xml:space="preserve">Table </w:t>
      </w:r>
      <w:r w:rsidRPr="00D11BA6">
        <w:rPr>
          <w:rFonts w:asciiTheme="minorHAnsi" w:hAnsiTheme="minorHAnsi"/>
          <w:sz w:val="22"/>
          <w:szCs w:val="22"/>
        </w:rPr>
        <w:fldChar w:fldCharType="begin"/>
      </w:r>
      <w:r w:rsidRPr="00D11BA6">
        <w:rPr>
          <w:rFonts w:asciiTheme="minorHAnsi" w:hAnsiTheme="minorHAnsi"/>
          <w:sz w:val="22"/>
          <w:szCs w:val="22"/>
        </w:rPr>
        <w:instrText xml:space="preserve"> SEQ Table \* ARABIC </w:instrText>
      </w:r>
      <w:r w:rsidRPr="00D11BA6">
        <w:rPr>
          <w:rFonts w:asciiTheme="minorHAnsi" w:hAnsiTheme="minorHAnsi"/>
          <w:sz w:val="22"/>
          <w:szCs w:val="22"/>
        </w:rPr>
        <w:fldChar w:fldCharType="separate"/>
      </w:r>
      <w:r>
        <w:rPr>
          <w:rFonts w:asciiTheme="minorHAnsi" w:hAnsiTheme="minorHAnsi"/>
          <w:noProof/>
          <w:sz w:val="22"/>
          <w:szCs w:val="22"/>
        </w:rPr>
        <w:t>22</w:t>
      </w:r>
      <w:r w:rsidRPr="00D11BA6">
        <w:rPr>
          <w:rFonts w:asciiTheme="minorHAnsi" w:hAnsiTheme="minorHAnsi"/>
          <w:sz w:val="22"/>
          <w:szCs w:val="22"/>
        </w:rPr>
        <w:fldChar w:fldCharType="end"/>
      </w:r>
      <w:bookmarkEnd w:id="47"/>
      <w:r w:rsidRPr="00D11BA6">
        <w:rPr>
          <w:rFonts w:asciiTheme="minorHAnsi" w:hAnsiTheme="minorHAnsi"/>
          <w:sz w:val="22"/>
          <w:szCs w:val="22"/>
        </w:rPr>
        <w:t xml:space="preserve"> </w:t>
      </w:r>
      <w:r w:rsidR="00A64784">
        <w:rPr>
          <w:rFonts w:asciiTheme="minorHAnsi" w:hAnsiTheme="minorHAnsi"/>
          <w:sz w:val="22"/>
          <w:szCs w:val="22"/>
        </w:rPr>
        <w:t>1</w:t>
      </w:r>
      <w:r w:rsidR="00A64784" w:rsidRPr="00A64784">
        <w:rPr>
          <w:rFonts w:asciiTheme="minorHAnsi" w:hAnsiTheme="minorHAnsi"/>
          <w:sz w:val="22"/>
          <w:szCs w:val="22"/>
          <w:vertAlign w:val="superscript"/>
        </w:rPr>
        <w:t>st</w:t>
      </w:r>
      <w:r w:rsidR="00A64784">
        <w:rPr>
          <w:rFonts w:asciiTheme="minorHAnsi" w:hAnsiTheme="minorHAnsi"/>
          <w:sz w:val="22"/>
          <w:szCs w:val="22"/>
        </w:rPr>
        <w:t xml:space="preserve"> Baseline </w:t>
      </w:r>
      <w:r>
        <w:rPr>
          <w:rFonts w:asciiTheme="minorHAnsi" w:hAnsiTheme="minorHAnsi"/>
          <w:sz w:val="22"/>
          <w:szCs w:val="22"/>
        </w:rPr>
        <w:t>Gross</w:t>
      </w:r>
      <w:r w:rsidRPr="00D11BA6">
        <w:rPr>
          <w:rFonts w:asciiTheme="minorHAnsi" w:hAnsiTheme="minorHAnsi"/>
          <w:sz w:val="22"/>
          <w:szCs w:val="22"/>
        </w:rPr>
        <w:t xml:space="preserve"> Measure Refrigerator and Freezer Costs</w:t>
      </w:r>
      <w:r>
        <w:rPr>
          <w:rFonts w:asciiTheme="minorHAnsi" w:hAnsiTheme="minorHAnsi"/>
          <w:sz w:val="22"/>
          <w:szCs w:val="22"/>
        </w:rPr>
        <w:t xml:space="preserve"> for RET</w:t>
      </w:r>
    </w:p>
    <w:tbl>
      <w:tblPr>
        <w:tblW w:w="9629" w:type="dxa"/>
        <w:jc w:val="center"/>
        <w:tblBorders>
          <w:insideH w:val="single" w:sz="18" w:space="0" w:color="FFFFFF"/>
          <w:insideV w:val="single" w:sz="18" w:space="0" w:color="FFFFFF"/>
        </w:tblBorders>
        <w:tblLook w:val="01E0" w:firstRow="1" w:lastRow="1" w:firstColumn="1" w:lastColumn="1" w:noHBand="0" w:noVBand="0"/>
      </w:tblPr>
      <w:tblGrid>
        <w:gridCol w:w="4710"/>
        <w:gridCol w:w="1326"/>
        <w:gridCol w:w="1238"/>
        <w:gridCol w:w="1238"/>
        <w:gridCol w:w="1117"/>
      </w:tblGrid>
      <w:tr w:rsidR="00DF0F1D" w:rsidRPr="00D660F8" w:rsidTr="00DF0F1D">
        <w:trPr>
          <w:trHeight w:val="265"/>
          <w:jc w:val="center"/>
        </w:trPr>
        <w:tc>
          <w:tcPr>
            <w:tcW w:w="4710" w:type="dxa"/>
            <w:shd w:val="pct20" w:color="000000" w:fill="FFFFFF"/>
            <w:noWrap/>
          </w:tcPr>
          <w:p w:rsidR="00DF0F1D" w:rsidRPr="00D660F8" w:rsidRDefault="00DF0F1D" w:rsidP="008C6507">
            <w:pPr>
              <w:rPr>
                <w:rFonts w:asciiTheme="minorHAnsi" w:hAnsiTheme="minorHAnsi"/>
                <w:b/>
                <w:bCs/>
                <w:sz w:val="20"/>
                <w:szCs w:val="20"/>
              </w:rPr>
            </w:pPr>
            <w:r w:rsidRPr="00D660F8">
              <w:rPr>
                <w:rFonts w:asciiTheme="minorHAnsi" w:hAnsiTheme="minorHAnsi"/>
                <w:b/>
                <w:bCs/>
                <w:sz w:val="20"/>
                <w:szCs w:val="20"/>
              </w:rPr>
              <w:t>Description</w:t>
            </w:r>
          </w:p>
        </w:tc>
        <w:tc>
          <w:tcPr>
            <w:tcW w:w="1326" w:type="dxa"/>
            <w:shd w:val="pct20" w:color="000000" w:fill="FFFFFF"/>
            <w:noWrap/>
          </w:tcPr>
          <w:p w:rsidR="00DF0F1D" w:rsidRPr="00D660F8" w:rsidRDefault="00DF0F1D" w:rsidP="008C6507">
            <w:pPr>
              <w:rPr>
                <w:rFonts w:asciiTheme="minorHAnsi" w:hAnsiTheme="minorHAnsi"/>
                <w:b/>
                <w:bCs/>
                <w:sz w:val="20"/>
                <w:szCs w:val="20"/>
              </w:rPr>
            </w:pPr>
            <w:r w:rsidRPr="00D660F8">
              <w:rPr>
                <w:rFonts w:asciiTheme="minorHAnsi" w:hAnsiTheme="minorHAnsi"/>
                <w:b/>
                <w:bCs/>
                <w:sz w:val="20"/>
                <w:szCs w:val="20"/>
              </w:rPr>
              <w:t>Under-Counter</w:t>
            </w:r>
          </w:p>
        </w:tc>
        <w:tc>
          <w:tcPr>
            <w:tcW w:w="1238" w:type="dxa"/>
            <w:shd w:val="pct20" w:color="000000" w:fill="FFFFFF"/>
            <w:noWrap/>
          </w:tcPr>
          <w:p w:rsidR="00DF0F1D" w:rsidRPr="00D660F8" w:rsidRDefault="00DF0F1D" w:rsidP="008C6507">
            <w:pPr>
              <w:rPr>
                <w:rFonts w:asciiTheme="minorHAnsi" w:hAnsiTheme="minorHAnsi"/>
                <w:b/>
                <w:bCs/>
                <w:sz w:val="20"/>
                <w:szCs w:val="20"/>
              </w:rPr>
            </w:pPr>
            <w:r w:rsidRPr="00D660F8">
              <w:rPr>
                <w:rFonts w:asciiTheme="minorHAnsi" w:hAnsiTheme="minorHAnsi"/>
                <w:b/>
                <w:bCs/>
                <w:sz w:val="20"/>
                <w:szCs w:val="20"/>
              </w:rPr>
              <w:t>Single-Door</w:t>
            </w:r>
          </w:p>
        </w:tc>
        <w:tc>
          <w:tcPr>
            <w:tcW w:w="1238" w:type="dxa"/>
            <w:shd w:val="pct20" w:color="000000" w:fill="FFFFFF"/>
            <w:noWrap/>
          </w:tcPr>
          <w:p w:rsidR="00DF0F1D" w:rsidRPr="00D660F8" w:rsidRDefault="00DF0F1D" w:rsidP="008C6507">
            <w:pPr>
              <w:rPr>
                <w:rFonts w:asciiTheme="minorHAnsi" w:hAnsiTheme="minorHAnsi"/>
                <w:b/>
                <w:bCs/>
                <w:sz w:val="20"/>
                <w:szCs w:val="20"/>
              </w:rPr>
            </w:pPr>
            <w:r w:rsidRPr="00D660F8">
              <w:rPr>
                <w:rFonts w:asciiTheme="minorHAnsi" w:hAnsiTheme="minorHAnsi"/>
                <w:b/>
                <w:bCs/>
                <w:sz w:val="20"/>
                <w:szCs w:val="20"/>
              </w:rPr>
              <w:t>Double-Door</w:t>
            </w:r>
          </w:p>
        </w:tc>
        <w:tc>
          <w:tcPr>
            <w:tcW w:w="1117" w:type="dxa"/>
            <w:shd w:val="pct20" w:color="000000" w:fill="FFFFFF"/>
            <w:noWrap/>
          </w:tcPr>
          <w:p w:rsidR="00DF0F1D" w:rsidRPr="00D660F8" w:rsidRDefault="00DF0F1D" w:rsidP="008C6507">
            <w:pPr>
              <w:rPr>
                <w:rFonts w:asciiTheme="minorHAnsi" w:hAnsiTheme="minorHAnsi"/>
                <w:b/>
                <w:bCs/>
                <w:sz w:val="20"/>
                <w:szCs w:val="20"/>
              </w:rPr>
            </w:pPr>
            <w:r w:rsidRPr="00D660F8">
              <w:rPr>
                <w:rFonts w:asciiTheme="minorHAnsi" w:hAnsiTheme="minorHAnsi"/>
                <w:b/>
                <w:bCs/>
                <w:sz w:val="20"/>
                <w:szCs w:val="20"/>
              </w:rPr>
              <w:t>Triple-Door</w:t>
            </w:r>
          </w:p>
        </w:tc>
      </w:tr>
      <w:tr w:rsidR="00DF0F1D" w:rsidRPr="00D660F8" w:rsidTr="00DF0F1D">
        <w:trPr>
          <w:trHeight w:val="265"/>
          <w:jc w:val="center"/>
        </w:trPr>
        <w:tc>
          <w:tcPr>
            <w:tcW w:w="0" w:type="auto"/>
            <w:shd w:val="pct5"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Nominal Size</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2 doors</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3 doors</w:t>
            </w:r>
          </w:p>
        </w:tc>
      </w:tr>
      <w:tr w:rsidR="00DF0F1D" w:rsidRPr="00D660F8" w:rsidTr="00DF0F1D">
        <w:trPr>
          <w:trHeight w:val="265"/>
          <w:jc w:val="center"/>
        </w:trPr>
        <w:tc>
          <w:tcPr>
            <w:tcW w:w="0" w:type="auto"/>
            <w:shd w:val="pct20"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Nominal Volume Range (ft3)</w:t>
            </w:r>
          </w:p>
        </w:tc>
        <w:tc>
          <w:tcPr>
            <w:tcW w:w="0" w:type="auto"/>
            <w:shd w:val="pct20"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0 &lt; V &lt; 15</w:t>
            </w:r>
          </w:p>
        </w:tc>
        <w:tc>
          <w:tcPr>
            <w:tcW w:w="0" w:type="auto"/>
            <w:shd w:val="pct20"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15 ≤ V &lt; 30</w:t>
            </w:r>
          </w:p>
        </w:tc>
        <w:tc>
          <w:tcPr>
            <w:tcW w:w="0" w:type="auto"/>
            <w:shd w:val="pct20"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30 ≤ V &lt; 50</w:t>
            </w:r>
          </w:p>
        </w:tc>
        <w:tc>
          <w:tcPr>
            <w:tcW w:w="0" w:type="auto"/>
            <w:shd w:val="pct20" w:color="000000" w:fill="FFFFFF"/>
            <w:noWrap/>
          </w:tcPr>
          <w:p w:rsidR="00DF0F1D" w:rsidRPr="00D660F8" w:rsidRDefault="00DF0F1D" w:rsidP="008C6507">
            <w:pPr>
              <w:jc w:val="center"/>
              <w:rPr>
                <w:rFonts w:asciiTheme="minorHAnsi" w:hAnsiTheme="minorHAnsi"/>
                <w:sz w:val="20"/>
                <w:szCs w:val="20"/>
              </w:rPr>
            </w:pPr>
            <w:r w:rsidRPr="00D660F8">
              <w:rPr>
                <w:rFonts w:asciiTheme="minorHAnsi" w:hAnsiTheme="minorHAnsi"/>
                <w:sz w:val="20"/>
                <w:szCs w:val="20"/>
              </w:rPr>
              <w:t>50 ≤ V</w:t>
            </w:r>
          </w:p>
        </w:tc>
      </w:tr>
      <w:tr w:rsidR="00DF0F1D" w:rsidRPr="00D660F8" w:rsidTr="00DF0F1D">
        <w:trPr>
          <w:trHeight w:val="265"/>
          <w:jc w:val="center"/>
        </w:trPr>
        <w:tc>
          <w:tcPr>
            <w:tcW w:w="0" w:type="auto"/>
            <w:shd w:val="pct5"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 xml:space="preserve">Solid-Door Reach-In Refrigerators Incremental Cost </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DF0F1D" w:rsidRPr="00D660F8" w:rsidRDefault="00DF0F1D" w:rsidP="008C6507">
            <w:pPr>
              <w:jc w:val="center"/>
              <w:rPr>
                <w:rFonts w:asciiTheme="minorHAnsi" w:hAnsiTheme="minorHAnsi"/>
                <w:sz w:val="20"/>
                <w:szCs w:val="20"/>
              </w:rPr>
            </w:pPr>
            <w:r>
              <w:rPr>
                <w:rFonts w:asciiTheme="minorHAnsi" w:hAnsiTheme="minorHAnsi"/>
                <w:sz w:val="20"/>
                <w:szCs w:val="20"/>
              </w:rPr>
              <w:t>N/A</w:t>
            </w:r>
          </w:p>
        </w:tc>
      </w:tr>
      <w:tr w:rsidR="00DF0F1D" w:rsidRPr="00D660F8" w:rsidTr="00DF0F1D">
        <w:trPr>
          <w:trHeight w:val="265"/>
          <w:jc w:val="center"/>
        </w:trPr>
        <w:tc>
          <w:tcPr>
            <w:tcW w:w="0" w:type="auto"/>
            <w:shd w:val="pct20"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 xml:space="preserve">Solid-Door Reach-In Freezers Incremental Cost </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r>
      <w:tr w:rsidR="00DF0F1D" w:rsidRPr="00D660F8" w:rsidTr="00DF0F1D">
        <w:trPr>
          <w:trHeight w:val="265"/>
          <w:jc w:val="center"/>
        </w:trPr>
        <w:tc>
          <w:tcPr>
            <w:tcW w:w="0" w:type="auto"/>
            <w:shd w:val="pct5"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 xml:space="preserve">Glass-Door Reach-In Refrigerators Incremental Cost </w:t>
            </w:r>
          </w:p>
        </w:tc>
        <w:tc>
          <w:tcPr>
            <w:tcW w:w="0" w:type="auto"/>
            <w:shd w:val="pct5" w:color="000000" w:fill="FFFFFF"/>
            <w:noWrap/>
          </w:tcPr>
          <w:p w:rsidR="00DF0F1D" w:rsidRPr="00DF0F1D" w:rsidRDefault="00DF0F1D" w:rsidP="008C6507">
            <w:pPr>
              <w:rPr>
                <w:rFonts w:asciiTheme="minorHAnsi" w:hAnsiTheme="minorHAnsi"/>
                <w:sz w:val="20"/>
                <w:szCs w:val="20"/>
              </w:rPr>
            </w:pPr>
            <w:r w:rsidRPr="00DF0F1D">
              <w:rPr>
                <w:rFonts w:asciiTheme="minorHAnsi" w:hAnsiTheme="minorHAnsi"/>
                <w:sz w:val="20"/>
                <w:szCs w:val="20"/>
              </w:rPr>
              <w:t xml:space="preserve"> $ 1,373.60</w:t>
            </w:r>
          </w:p>
        </w:tc>
        <w:tc>
          <w:tcPr>
            <w:tcW w:w="0" w:type="auto"/>
            <w:shd w:val="pct5" w:color="000000" w:fill="FFFFFF"/>
            <w:noWrap/>
          </w:tcPr>
          <w:p w:rsidR="00DF0F1D" w:rsidRPr="00DF0F1D" w:rsidRDefault="00DF0F1D" w:rsidP="008C6507">
            <w:pPr>
              <w:rPr>
                <w:rFonts w:asciiTheme="minorHAnsi" w:hAnsiTheme="minorHAnsi"/>
                <w:sz w:val="20"/>
                <w:szCs w:val="20"/>
              </w:rPr>
            </w:pPr>
            <w:r w:rsidRPr="00DF0F1D">
              <w:rPr>
                <w:rFonts w:asciiTheme="minorHAnsi" w:hAnsiTheme="minorHAnsi"/>
                <w:sz w:val="20"/>
                <w:szCs w:val="20"/>
              </w:rPr>
              <w:t xml:space="preserve"> $ 4,204.00 </w:t>
            </w:r>
          </w:p>
        </w:tc>
        <w:tc>
          <w:tcPr>
            <w:tcW w:w="0" w:type="auto"/>
            <w:shd w:val="pct5" w:color="000000" w:fill="FFFFFF"/>
            <w:noWrap/>
          </w:tcPr>
          <w:p w:rsidR="00DF0F1D" w:rsidRPr="00DF0F1D" w:rsidRDefault="00DF0F1D" w:rsidP="008C6507">
            <w:pPr>
              <w:rPr>
                <w:rFonts w:asciiTheme="minorHAnsi" w:hAnsiTheme="minorHAnsi"/>
                <w:sz w:val="20"/>
                <w:szCs w:val="20"/>
              </w:rPr>
            </w:pPr>
            <w:r w:rsidRPr="00DF0F1D">
              <w:rPr>
                <w:rFonts w:asciiTheme="minorHAnsi" w:hAnsiTheme="minorHAnsi"/>
                <w:sz w:val="20"/>
                <w:szCs w:val="20"/>
              </w:rPr>
              <w:t xml:space="preserve"> $  5,864.11 </w:t>
            </w:r>
          </w:p>
        </w:tc>
        <w:tc>
          <w:tcPr>
            <w:tcW w:w="0" w:type="auto"/>
            <w:shd w:val="pct5" w:color="000000" w:fill="FFFFFF"/>
            <w:noWrap/>
          </w:tcPr>
          <w:p w:rsidR="00DF0F1D" w:rsidRPr="00DF0F1D" w:rsidRDefault="00DF0F1D" w:rsidP="008C6507">
            <w:pPr>
              <w:rPr>
                <w:rFonts w:asciiTheme="minorHAnsi" w:hAnsiTheme="minorHAnsi"/>
                <w:sz w:val="20"/>
                <w:szCs w:val="20"/>
              </w:rPr>
            </w:pPr>
            <w:r w:rsidRPr="00DF0F1D">
              <w:rPr>
                <w:rFonts w:asciiTheme="minorHAnsi" w:hAnsiTheme="minorHAnsi"/>
                <w:sz w:val="20"/>
                <w:szCs w:val="20"/>
              </w:rPr>
              <w:t xml:space="preserve"> $ 8,464.80 </w:t>
            </w:r>
          </w:p>
        </w:tc>
      </w:tr>
      <w:tr w:rsidR="00DF0F1D" w:rsidRPr="00D660F8" w:rsidTr="00DF0F1D">
        <w:trPr>
          <w:trHeight w:val="243"/>
          <w:jc w:val="center"/>
        </w:trPr>
        <w:tc>
          <w:tcPr>
            <w:tcW w:w="0" w:type="auto"/>
            <w:shd w:val="pct20" w:color="000000" w:fill="FFFFFF"/>
            <w:noWrap/>
          </w:tcPr>
          <w:p w:rsidR="00DF0F1D" w:rsidRPr="00D660F8" w:rsidRDefault="00DF0F1D" w:rsidP="008C6507">
            <w:pPr>
              <w:rPr>
                <w:rFonts w:asciiTheme="minorHAnsi" w:hAnsiTheme="minorHAnsi"/>
                <w:sz w:val="20"/>
                <w:szCs w:val="20"/>
              </w:rPr>
            </w:pPr>
            <w:r w:rsidRPr="00D660F8">
              <w:rPr>
                <w:rFonts w:asciiTheme="minorHAnsi" w:hAnsiTheme="minorHAnsi"/>
                <w:sz w:val="20"/>
                <w:szCs w:val="20"/>
              </w:rPr>
              <w:t>Glass-Door Reach-In Freezers Incremental Cost</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vAlign w:val="center"/>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vAlign w:val="center"/>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c>
          <w:tcPr>
            <w:tcW w:w="0" w:type="auto"/>
            <w:shd w:val="pct20" w:color="000000" w:fill="FFFFFF"/>
            <w:noWrap/>
          </w:tcPr>
          <w:p w:rsidR="00DF0F1D" w:rsidRPr="00DF0F1D" w:rsidRDefault="00DF0F1D" w:rsidP="008C6507">
            <w:pPr>
              <w:jc w:val="center"/>
              <w:rPr>
                <w:rFonts w:asciiTheme="minorHAnsi" w:hAnsiTheme="minorHAnsi"/>
                <w:sz w:val="20"/>
                <w:szCs w:val="20"/>
              </w:rPr>
            </w:pPr>
            <w:r w:rsidRPr="00DF0F1D">
              <w:rPr>
                <w:rFonts w:asciiTheme="minorHAnsi" w:hAnsiTheme="minorHAnsi"/>
                <w:sz w:val="20"/>
                <w:szCs w:val="20"/>
              </w:rPr>
              <w:t>N/A</w:t>
            </w:r>
          </w:p>
        </w:tc>
      </w:tr>
    </w:tbl>
    <w:p w:rsidR="00DF0F1D" w:rsidRDefault="00DF0F1D" w:rsidP="00E16609">
      <w:pPr>
        <w:pStyle w:val="Reminders"/>
        <w:rPr>
          <w:rFonts w:asciiTheme="minorHAnsi" w:hAnsiTheme="minorHAnsi" w:cstheme="minorHAnsi"/>
          <w:i w:val="0"/>
          <w:color w:val="auto"/>
          <w:sz w:val="22"/>
          <w:szCs w:val="22"/>
        </w:rPr>
      </w:pPr>
    </w:p>
    <w:p w:rsidR="00A64784" w:rsidRDefault="00A64784" w:rsidP="00A6478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table below gives the 2</w:t>
      </w:r>
      <w:r w:rsidRPr="00A64784">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 GMC for the </w:t>
      </w:r>
      <w:r w:rsidRPr="00DF0F1D">
        <w:rPr>
          <w:rFonts w:asciiTheme="minorHAnsi" w:hAnsiTheme="minorHAnsi" w:cstheme="minorHAnsi"/>
          <w:i w:val="0"/>
          <w:color w:val="auto"/>
          <w:sz w:val="22"/>
          <w:szCs w:val="22"/>
        </w:rPr>
        <w:t>solid- and glass-door, reach-in refrigerators and freezers claimed as R</w:t>
      </w:r>
      <w:r>
        <w:rPr>
          <w:rFonts w:asciiTheme="minorHAnsi" w:hAnsiTheme="minorHAnsi" w:cstheme="minorHAnsi"/>
          <w:i w:val="0"/>
          <w:color w:val="auto"/>
          <w:sz w:val="22"/>
          <w:szCs w:val="22"/>
        </w:rPr>
        <w:t>ET.</w:t>
      </w:r>
      <w:r w:rsidRPr="00DF0F1D">
        <w:t xml:space="preserve"> </w:t>
      </w:r>
      <w:r w:rsidRPr="00DF0F1D">
        <w:rPr>
          <w:rFonts w:asciiTheme="minorHAnsi" w:hAnsiTheme="minorHAnsi" w:cstheme="minorHAnsi"/>
          <w:i w:val="0"/>
          <w:color w:val="auto"/>
          <w:sz w:val="22"/>
          <w:szCs w:val="22"/>
        </w:rPr>
        <w:t>Note that DEER climate zone dependent costs are not applied to the base costs shown in this summary table. The DEER climate zone multipliers are used in the Cost Analysis section of the Calculations [B].</w:t>
      </w:r>
    </w:p>
    <w:p w:rsidR="00A64784" w:rsidRDefault="00A64784" w:rsidP="00E16609">
      <w:pPr>
        <w:pStyle w:val="Reminders"/>
        <w:rPr>
          <w:rFonts w:asciiTheme="minorHAnsi" w:hAnsiTheme="minorHAnsi" w:cstheme="minorHAnsi"/>
          <w:i w:val="0"/>
          <w:color w:val="auto"/>
          <w:sz w:val="22"/>
          <w:szCs w:val="22"/>
        </w:rPr>
      </w:pPr>
    </w:p>
    <w:p w:rsidR="00A64784" w:rsidRPr="00D11BA6" w:rsidRDefault="00A64784" w:rsidP="00A64784">
      <w:pPr>
        <w:pStyle w:val="Caption"/>
        <w:keepNext/>
        <w:jc w:val="center"/>
        <w:rPr>
          <w:rFonts w:asciiTheme="minorHAnsi" w:hAnsiTheme="minorHAnsi"/>
          <w:sz w:val="22"/>
          <w:szCs w:val="22"/>
        </w:rPr>
      </w:pPr>
      <w:bookmarkStart w:id="48" w:name="_Ref392061162"/>
      <w:r w:rsidRPr="00D11BA6">
        <w:rPr>
          <w:rFonts w:asciiTheme="minorHAnsi" w:hAnsiTheme="minorHAnsi"/>
          <w:sz w:val="22"/>
          <w:szCs w:val="22"/>
        </w:rPr>
        <w:t xml:space="preserve">Table </w:t>
      </w:r>
      <w:r w:rsidRPr="00D11BA6">
        <w:rPr>
          <w:rFonts w:asciiTheme="minorHAnsi" w:hAnsiTheme="minorHAnsi"/>
          <w:sz w:val="22"/>
          <w:szCs w:val="22"/>
        </w:rPr>
        <w:fldChar w:fldCharType="begin"/>
      </w:r>
      <w:r w:rsidRPr="00D11BA6">
        <w:rPr>
          <w:rFonts w:asciiTheme="minorHAnsi" w:hAnsiTheme="minorHAnsi"/>
          <w:sz w:val="22"/>
          <w:szCs w:val="22"/>
        </w:rPr>
        <w:instrText xml:space="preserve"> SEQ Table \* ARABIC </w:instrText>
      </w:r>
      <w:r w:rsidRPr="00D11BA6">
        <w:rPr>
          <w:rFonts w:asciiTheme="minorHAnsi" w:hAnsiTheme="minorHAnsi"/>
          <w:sz w:val="22"/>
          <w:szCs w:val="22"/>
        </w:rPr>
        <w:fldChar w:fldCharType="separate"/>
      </w:r>
      <w:r>
        <w:rPr>
          <w:rFonts w:asciiTheme="minorHAnsi" w:hAnsiTheme="minorHAnsi"/>
          <w:noProof/>
          <w:sz w:val="22"/>
          <w:szCs w:val="22"/>
        </w:rPr>
        <w:t>23</w:t>
      </w:r>
      <w:r w:rsidRPr="00D11BA6">
        <w:rPr>
          <w:rFonts w:asciiTheme="minorHAnsi" w:hAnsiTheme="minorHAnsi"/>
          <w:sz w:val="22"/>
          <w:szCs w:val="22"/>
        </w:rPr>
        <w:fldChar w:fldCharType="end"/>
      </w:r>
      <w:bookmarkEnd w:id="48"/>
      <w:r w:rsidRPr="00D11BA6">
        <w:rPr>
          <w:rFonts w:asciiTheme="minorHAnsi" w:hAnsiTheme="minorHAnsi"/>
          <w:sz w:val="22"/>
          <w:szCs w:val="22"/>
        </w:rPr>
        <w:t xml:space="preserve"> </w:t>
      </w:r>
      <w:r>
        <w:rPr>
          <w:rFonts w:asciiTheme="minorHAnsi" w:hAnsiTheme="minorHAnsi"/>
          <w:sz w:val="22"/>
          <w:szCs w:val="22"/>
        </w:rPr>
        <w:t>2</w:t>
      </w:r>
      <w:r w:rsidRPr="00A64784">
        <w:rPr>
          <w:rFonts w:asciiTheme="minorHAnsi" w:hAnsiTheme="minorHAnsi"/>
          <w:sz w:val="22"/>
          <w:szCs w:val="22"/>
          <w:vertAlign w:val="superscript"/>
        </w:rPr>
        <w:t>nd</w:t>
      </w:r>
      <w:r>
        <w:rPr>
          <w:rFonts w:asciiTheme="minorHAnsi" w:hAnsiTheme="minorHAnsi"/>
          <w:sz w:val="22"/>
          <w:szCs w:val="22"/>
        </w:rPr>
        <w:t xml:space="preserve"> Baseline Gross</w:t>
      </w:r>
      <w:r w:rsidRPr="00D11BA6">
        <w:rPr>
          <w:rFonts w:asciiTheme="minorHAnsi" w:hAnsiTheme="minorHAnsi"/>
          <w:sz w:val="22"/>
          <w:szCs w:val="22"/>
        </w:rPr>
        <w:t xml:space="preserve"> Measure Refrigerator and Freezer Costs</w:t>
      </w:r>
      <w:r>
        <w:rPr>
          <w:rFonts w:asciiTheme="minorHAnsi" w:hAnsiTheme="minorHAnsi"/>
          <w:sz w:val="22"/>
          <w:szCs w:val="22"/>
        </w:rPr>
        <w:t xml:space="preserve"> for RET</w:t>
      </w:r>
    </w:p>
    <w:tbl>
      <w:tblPr>
        <w:tblW w:w="9625" w:type="dxa"/>
        <w:jc w:val="center"/>
        <w:tblBorders>
          <w:insideH w:val="single" w:sz="18" w:space="0" w:color="FFFFFF"/>
          <w:insideV w:val="single" w:sz="18" w:space="0" w:color="FFFFFF"/>
        </w:tblBorders>
        <w:tblLook w:val="01E0" w:firstRow="1" w:lastRow="1" w:firstColumn="1" w:lastColumn="1" w:noHBand="0" w:noVBand="0"/>
      </w:tblPr>
      <w:tblGrid>
        <w:gridCol w:w="4710"/>
        <w:gridCol w:w="1326"/>
        <w:gridCol w:w="1238"/>
        <w:gridCol w:w="1238"/>
        <w:gridCol w:w="1117"/>
      </w:tblGrid>
      <w:tr w:rsidR="00A64784" w:rsidRPr="00D660F8" w:rsidTr="00324215">
        <w:trPr>
          <w:trHeight w:val="265"/>
          <w:jc w:val="center"/>
        </w:trPr>
        <w:tc>
          <w:tcPr>
            <w:tcW w:w="4710" w:type="dxa"/>
            <w:shd w:val="pct20" w:color="000000" w:fill="FFFFFF"/>
            <w:noWrap/>
          </w:tcPr>
          <w:p w:rsidR="00A64784" w:rsidRPr="00D660F8" w:rsidRDefault="00A64784" w:rsidP="00324215">
            <w:pPr>
              <w:rPr>
                <w:rFonts w:asciiTheme="minorHAnsi" w:hAnsiTheme="minorHAnsi"/>
                <w:b/>
                <w:bCs/>
                <w:sz w:val="20"/>
                <w:szCs w:val="20"/>
              </w:rPr>
            </w:pPr>
            <w:r w:rsidRPr="00D660F8">
              <w:rPr>
                <w:rFonts w:asciiTheme="minorHAnsi" w:hAnsiTheme="minorHAnsi"/>
                <w:b/>
                <w:bCs/>
                <w:sz w:val="20"/>
                <w:szCs w:val="20"/>
              </w:rPr>
              <w:t>Description</w:t>
            </w:r>
          </w:p>
        </w:tc>
        <w:tc>
          <w:tcPr>
            <w:tcW w:w="1326" w:type="dxa"/>
            <w:shd w:val="pct20" w:color="000000" w:fill="FFFFFF"/>
            <w:noWrap/>
          </w:tcPr>
          <w:p w:rsidR="00A64784" w:rsidRPr="00D660F8" w:rsidRDefault="00A64784" w:rsidP="00324215">
            <w:pPr>
              <w:rPr>
                <w:rFonts w:asciiTheme="minorHAnsi" w:hAnsiTheme="minorHAnsi"/>
                <w:b/>
                <w:bCs/>
                <w:sz w:val="20"/>
                <w:szCs w:val="20"/>
              </w:rPr>
            </w:pPr>
            <w:r w:rsidRPr="00D660F8">
              <w:rPr>
                <w:rFonts w:asciiTheme="minorHAnsi" w:hAnsiTheme="minorHAnsi"/>
                <w:b/>
                <w:bCs/>
                <w:sz w:val="20"/>
                <w:szCs w:val="20"/>
              </w:rPr>
              <w:t>Under-Counter</w:t>
            </w:r>
          </w:p>
        </w:tc>
        <w:tc>
          <w:tcPr>
            <w:tcW w:w="1238" w:type="dxa"/>
            <w:shd w:val="pct20" w:color="000000" w:fill="FFFFFF"/>
            <w:noWrap/>
          </w:tcPr>
          <w:p w:rsidR="00A64784" w:rsidRPr="00D660F8" w:rsidRDefault="00A64784" w:rsidP="00324215">
            <w:pPr>
              <w:rPr>
                <w:rFonts w:asciiTheme="minorHAnsi" w:hAnsiTheme="minorHAnsi"/>
                <w:b/>
                <w:bCs/>
                <w:sz w:val="20"/>
                <w:szCs w:val="20"/>
              </w:rPr>
            </w:pPr>
            <w:r w:rsidRPr="00D660F8">
              <w:rPr>
                <w:rFonts w:asciiTheme="minorHAnsi" w:hAnsiTheme="minorHAnsi"/>
                <w:b/>
                <w:bCs/>
                <w:sz w:val="20"/>
                <w:szCs w:val="20"/>
              </w:rPr>
              <w:t>Single-Door</w:t>
            </w:r>
          </w:p>
        </w:tc>
        <w:tc>
          <w:tcPr>
            <w:tcW w:w="1238" w:type="dxa"/>
            <w:shd w:val="pct20" w:color="000000" w:fill="FFFFFF"/>
            <w:noWrap/>
          </w:tcPr>
          <w:p w:rsidR="00A64784" w:rsidRPr="00D660F8" w:rsidRDefault="00A64784" w:rsidP="00324215">
            <w:pPr>
              <w:rPr>
                <w:rFonts w:asciiTheme="minorHAnsi" w:hAnsiTheme="minorHAnsi"/>
                <w:b/>
                <w:bCs/>
                <w:sz w:val="20"/>
                <w:szCs w:val="20"/>
              </w:rPr>
            </w:pPr>
            <w:r w:rsidRPr="00D660F8">
              <w:rPr>
                <w:rFonts w:asciiTheme="minorHAnsi" w:hAnsiTheme="minorHAnsi"/>
                <w:b/>
                <w:bCs/>
                <w:sz w:val="20"/>
                <w:szCs w:val="20"/>
              </w:rPr>
              <w:t>Double-Door</w:t>
            </w:r>
          </w:p>
        </w:tc>
        <w:tc>
          <w:tcPr>
            <w:tcW w:w="1113" w:type="dxa"/>
            <w:shd w:val="pct20" w:color="000000" w:fill="FFFFFF"/>
            <w:noWrap/>
          </w:tcPr>
          <w:p w:rsidR="00A64784" w:rsidRPr="00D660F8" w:rsidRDefault="00A64784" w:rsidP="00324215">
            <w:pPr>
              <w:rPr>
                <w:rFonts w:asciiTheme="minorHAnsi" w:hAnsiTheme="minorHAnsi"/>
                <w:b/>
                <w:bCs/>
                <w:sz w:val="20"/>
                <w:szCs w:val="20"/>
              </w:rPr>
            </w:pPr>
            <w:r w:rsidRPr="00D660F8">
              <w:rPr>
                <w:rFonts w:asciiTheme="minorHAnsi" w:hAnsiTheme="minorHAnsi"/>
                <w:b/>
                <w:bCs/>
                <w:sz w:val="20"/>
                <w:szCs w:val="20"/>
              </w:rPr>
              <w:t>Triple-Door</w:t>
            </w:r>
          </w:p>
        </w:tc>
      </w:tr>
      <w:tr w:rsidR="00A64784" w:rsidRPr="00D660F8" w:rsidTr="00324215">
        <w:trPr>
          <w:trHeight w:val="265"/>
          <w:jc w:val="center"/>
        </w:trPr>
        <w:tc>
          <w:tcPr>
            <w:tcW w:w="0" w:type="auto"/>
            <w:shd w:val="pct5"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Nominal Size</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1 door</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2 doors</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3 doors</w:t>
            </w:r>
          </w:p>
        </w:tc>
      </w:tr>
      <w:tr w:rsidR="00A64784" w:rsidRPr="00D660F8" w:rsidTr="00324215">
        <w:trPr>
          <w:trHeight w:val="265"/>
          <w:jc w:val="center"/>
        </w:trPr>
        <w:tc>
          <w:tcPr>
            <w:tcW w:w="0" w:type="auto"/>
            <w:shd w:val="pct20"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Nominal Volume Range (ft3)</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0 &lt; V &lt; 15</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15 ≤ V &lt; 30</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30 ≤ V &lt; 50</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50 ≤ V</w:t>
            </w:r>
          </w:p>
        </w:tc>
      </w:tr>
      <w:tr w:rsidR="00A64784" w:rsidRPr="00D660F8" w:rsidTr="00324215">
        <w:trPr>
          <w:trHeight w:val="265"/>
          <w:jc w:val="center"/>
        </w:trPr>
        <w:tc>
          <w:tcPr>
            <w:tcW w:w="0" w:type="auto"/>
            <w:shd w:val="pct5"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 xml:space="preserve">Solid-Door Reach-In Refrigerators Incremental Cost </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r>
      <w:tr w:rsidR="00A64784" w:rsidRPr="00D660F8" w:rsidTr="00324215">
        <w:trPr>
          <w:trHeight w:val="265"/>
          <w:jc w:val="center"/>
        </w:trPr>
        <w:tc>
          <w:tcPr>
            <w:tcW w:w="0" w:type="auto"/>
            <w:shd w:val="pct20"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 xml:space="preserve">Solid-Door Reach-In Freezers Incremental Cost </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r>
      <w:tr w:rsidR="00A64784" w:rsidRPr="00D660F8" w:rsidTr="00324215">
        <w:trPr>
          <w:trHeight w:val="265"/>
          <w:jc w:val="center"/>
        </w:trPr>
        <w:tc>
          <w:tcPr>
            <w:tcW w:w="0" w:type="auto"/>
            <w:shd w:val="pct5"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 xml:space="preserve">Glass-Door Reach-In Refrigerators Incremental Cost </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 xml:space="preserve"> $ 103.60</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 xml:space="preserve"> $ 863.80 </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 xml:space="preserve"> $ 1,076.11</w:t>
            </w:r>
          </w:p>
        </w:tc>
        <w:tc>
          <w:tcPr>
            <w:tcW w:w="0" w:type="auto"/>
            <w:shd w:val="pct5" w:color="000000" w:fill="FFFFFF"/>
            <w:noWrap/>
          </w:tcPr>
          <w:p w:rsidR="00A64784" w:rsidRPr="00D660F8" w:rsidRDefault="00A64784" w:rsidP="00324215">
            <w:pPr>
              <w:jc w:val="center"/>
              <w:rPr>
                <w:rFonts w:asciiTheme="minorHAnsi" w:hAnsiTheme="minorHAnsi"/>
                <w:sz w:val="20"/>
                <w:szCs w:val="20"/>
              </w:rPr>
            </w:pPr>
            <w:r w:rsidRPr="00D660F8">
              <w:rPr>
                <w:rFonts w:asciiTheme="minorHAnsi" w:hAnsiTheme="minorHAnsi"/>
                <w:sz w:val="20"/>
                <w:szCs w:val="20"/>
              </w:rPr>
              <w:t xml:space="preserve"> $ 1,548.96 </w:t>
            </w:r>
          </w:p>
        </w:tc>
      </w:tr>
      <w:tr w:rsidR="00A64784" w:rsidRPr="00D660F8" w:rsidTr="00324215">
        <w:trPr>
          <w:trHeight w:val="243"/>
          <w:jc w:val="center"/>
        </w:trPr>
        <w:tc>
          <w:tcPr>
            <w:tcW w:w="0" w:type="auto"/>
            <w:shd w:val="pct20" w:color="000000" w:fill="FFFFFF"/>
            <w:noWrap/>
          </w:tcPr>
          <w:p w:rsidR="00A64784" w:rsidRPr="00D660F8" w:rsidRDefault="00A64784" w:rsidP="00324215">
            <w:pPr>
              <w:rPr>
                <w:rFonts w:asciiTheme="minorHAnsi" w:hAnsiTheme="minorHAnsi"/>
                <w:sz w:val="20"/>
                <w:szCs w:val="20"/>
              </w:rPr>
            </w:pPr>
            <w:r w:rsidRPr="00D660F8">
              <w:rPr>
                <w:rFonts w:asciiTheme="minorHAnsi" w:hAnsiTheme="minorHAnsi"/>
                <w:sz w:val="20"/>
                <w:szCs w:val="20"/>
              </w:rPr>
              <w:t>Glass-Door Reach-In Freezers Incremental Cost</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vAlign w:val="center"/>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vAlign w:val="center"/>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c>
          <w:tcPr>
            <w:tcW w:w="0" w:type="auto"/>
            <w:shd w:val="pct20" w:color="000000" w:fill="FFFFFF"/>
            <w:noWrap/>
          </w:tcPr>
          <w:p w:rsidR="00A64784" w:rsidRPr="00D660F8" w:rsidRDefault="00A64784" w:rsidP="00324215">
            <w:pPr>
              <w:jc w:val="center"/>
              <w:rPr>
                <w:rFonts w:asciiTheme="minorHAnsi" w:hAnsiTheme="minorHAnsi"/>
                <w:sz w:val="20"/>
                <w:szCs w:val="20"/>
              </w:rPr>
            </w:pPr>
            <w:r>
              <w:rPr>
                <w:rFonts w:asciiTheme="minorHAnsi" w:hAnsiTheme="minorHAnsi"/>
                <w:sz w:val="20"/>
                <w:szCs w:val="20"/>
              </w:rPr>
              <w:t>N/A</w:t>
            </w:r>
          </w:p>
        </w:tc>
      </w:tr>
    </w:tbl>
    <w:p w:rsidR="00A64784" w:rsidRPr="00DF0F1D" w:rsidRDefault="00A64784" w:rsidP="00E16609">
      <w:pPr>
        <w:pStyle w:val="Reminders"/>
        <w:rPr>
          <w:rFonts w:asciiTheme="minorHAnsi" w:hAnsiTheme="minorHAnsi" w:cstheme="minorHAnsi"/>
          <w:i w:val="0"/>
          <w:color w:val="auto"/>
          <w:sz w:val="22"/>
          <w:szCs w:val="22"/>
        </w:rPr>
      </w:pPr>
    </w:p>
    <w:p w:rsidR="005A0E53" w:rsidRPr="005A0E53" w:rsidRDefault="005A0E53" w:rsidP="005A0E53">
      <w:pPr>
        <w:pStyle w:val="Heading3"/>
        <w:rPr>
          <w:rFonts w:asciiTheme="minorHAnsi" w:hAnsiTheme="minorHAnsi"/>
        </w:rPr>
      </w:pPr>
      <w:bookmarkStart w:id="49"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09514F" w:rsidRPr="0009514F" w:rsidRDefault="00DF0F1D" w:rsidP="0009514F">
      <w:pPr>
        <w:rPr>
          <w:rFonts w:asciiTheme="minorHAnsi" w:hAnsiTheme="minorHAnsi"/>
          <w:sz w:val="22"/>
          <w:szCs w:val="22"/>
        </w:rPr>
      </w:pPr>
      <w:r>
        <w:rPr>
          <w:rFonts w:asciiTheme="minorHAnsi" w:hAnsiTheme="minorHAnsi"/>
          <w:sz w:val="22"/>
          <w:szCs w:val="22"/>
        </w:rPr>
        <w:t>For ROB measures, t</w:t>
      </w:r>
      <w:r w:rsidR="0009514F" w:rsidRPr="0009514F">
        <w:rPr>
          <w:rFonts w:asciiTheme="minorHAnsi" w:hAnsiTheme="minorHAnsi"/>
          <w:sz w:val="22"/>
          <w:szCs w:val="22"/>
        </w:rPr>
        <w:t xml:space="preserve">he Incremental Measure Cost is the difference between the Full Measure Cost and the Full Base Case Cost and it can be symbolically written as: </w:t>
      </w:r>
    </w:p>
    <w:p w:rsidR="0009514F" w:rsidRPr="0009514F" w:rsidRDefault="0009514F" w:rsidP="0009514F">
      <w:pPr>
        <w:rPr>
          <w:rFonts w:asciiTheme="minorHAnsi" w:hAnsiTheme="minorHAnsi"/>
          <w:sz w:val="22"/>
          <w:szCs w:val="22"/>
        </w:rPr>
      </w:pPr>
    </w:p>
    <w:p w:rsidR="0009514F" w:rsidRPr="0009514F" w:rsidRDefault="0009514F" w:rsidP="0009514F">
      <w:pPr>
        <w:ind w:firstLine="720"/>
        <w:rPr>
          <w:rFonts w:asciiTheme="minorHAnsi" w:hAnsiTheme="minorHAnsi"/>
          <w:sz w:val="22"/>
          <w:szCs w:val="22"/>
        </w:rPr>
      </w:pPr>
      <w:r w:rsidRPr="0009514F">
        <w:rPr>
          <w:rFonts w:asciiTheme="minorHAnsi" w:hAnsiTheme="minorHAnsi"/>
          <w:sz w:val="22"/>
          <w:szCs w:val="22"/>
        </w:rPr>
        <w:t>Incremental Measure Cost = Full Measure Cost – Full Base Case Cost</w:t>
      </w:r>
    </w:p>
    <w:p w:rsidR="0009514F" w:rsidRPr="0009514F" w:rsidRDefault="0009514F" w:rsidP="0009514F">
      <w:pPr>
        <w:rPr>
          <w:rFonts w:asciiTheme="minorHAnsi" w:hAnsiTheme="minorHAnsi"/>
          <w:sz w:val="22"/>
          <w:szCs w:val="22"/>
        </w:rPr>
      </w:pPr>
    </w:p>
    <w:p w:rsidR="0009514F" w:rsidRPr="0009514F" w:rsidRDefault="0009514F" w:rsidP="0009514F">
      <w:pPr>
        <w:rPr>
          <w:rFonts w:asciiTheme="minorHAnsi" w:hAnsiTheme="minorHAnsi"/>
          <w:sz w:val="22"/>
          <w:szCs w:val="22"/>
        </w:rPr>
      </w:pPr>
      <w:r w:rsidRPr="0009514F">
        <w:rPr>
          <w:rFonts w:asciiTheme="minorHAnsi" w:hAnsiTheme="minorHAnsi"/>
          <w:sz w:val="22"/>
          <w:szCs w:val="22"/>
        </w:rPr>
        <w:t>Given that the installation labor cost is expected to be the same for the Measure and Base Case, the Incremental Measure Cost can be rewritten as:</w:t>
      </w:r>
    </w:p>
    <w:p w:rsidR="0009514F" w:rsidRPr="0009514F" w:rsidRDefault="0009514F" w:rsidP="0009514F">
      <w:pPr>
        <w:rPr>
          <w:rFonts w:asciiTheme="minorHAnsi" w:hAnsiTheme="minorHAnsi"/>
          <w:sz w:val="22"/>
          <w:szCs w:val="22"/>
        </w:rPr>
      </w:pPr>
    </w:p>
    <w:p w:rsidR="0009514F" w:rsidRPr="0009514F" w:rsidRDefault="0009514F" w:rsidP="0009514F">
      <w:pPr>
        <w:pStyle w:val="Reminders"/>
        <w:rPr>
          <w:rFonts w:asciiTheme="minorHAnsi" w:hAnsiTheme="minorHAnsi" w:cstheme="minorHAnsi"/>
          <w:i w:val="0"/>
          <w:color w:val="auto"/>
          <w:sz w:val="22"/>
          <w:szCs w:val="22"/>
        </w:rPr>
      </w:pPr>
      <w:r w:rsidRPr="0009514F">
        <w:rPr>
          <w:rFonts w:asciiTheme="minorHAnsi" w:hAnsiTheme="minorHAnsi"/>
          <w:i w:val="0"/>
          <w:color w:val="auto"/>
          <w:sz w:val="22"/>
          <w:szCs w:val="22"/>
        </w:rPr>
        <w:t>Incremental Measure Cost = Measure Equipment Cost – Base Case Equipment Cost</w:t>
      </w:r>
    </w:p>
    <w:p w:rsidR="0009514F" w:rsidRDefault="0009514F" w:rsidP="003D2871">
      <w:pPr>
        <w:pStyle w:val="Reminders"/>
        <w:rPr>
          <w:rFonts w:asciiTheme="minorHAnsi" w:hAnsiTheme="minorHAnsi" w:cstheme="minorHAnsi"/>
          <w:i w:val="0"/>
          <w:color w:val="auto"/>
          <w:sz w:val="22"/>
          <w:szCs w:val="22"/>
        </w:rPr>
      </w:pPr>
    </w:p>
    <w:p w:rsidR="00EB0141" w:rsidRDefault="00EB0141" w:rsidP="003D2871">
      <w:pPr>
        <w:pStyle w:val="Reminders"/>
        <w:rPr>
          <w:rFonts w:asciiTheme="minorHAnsi" w:hAnsiTheme="minorHAnsi" w:cstheme="minorHAnsi"/>
          <w:i w:val="0"/>
          <w:color w:val="auto"/>
          <w:sz w:val="22"/>
          <w:szCs w:val="22"/>
        </w:rPr>
      </w:pPr>
      <w:r w:rsidRPr="00EB0141">
        <w:rPr>
          <w:rFonts w:asciiTheme="minorHAnsi" w:hAnsiTheme="minorHAnsi" w:cstheme="minorHAnsi"/>
          <w:i w:val="0"/>
          <w:color w:val="auto"/>
          <w:sz w:val="22"/>
          <w:szCs w:val="22"/>
        </w:rPr>
        <w:t>For ROB measures, the Incremental Measure Cost (IMC) is equal to the Gross Measure Cost (G</w:t>
      </w:r>
      <w:r w:rsidR="005A1937">
        <w:rPr>
          <w:rFonts w:asciiTheme="minorHAnsi" w:hAnsiTheme="minorHAnsi" w:cstheme="minorHAnsi"/>
          <w:i w:val="0"/>
          <w:color w:val="auto"/>
          <w:sz w:val="22"/>
          <w:szCs w:val="22"/>
        </w:rPr>
        <w:t>MC</w:t>
      </w:r>
      <w:r w:rsidRPr="00EB0141">
        <w:rPr>
          <w:rFonts w:asciiTheme="minorHAnsi" w:hAnsiTheme="minorHAnsi" w:cstheme="minorHAnsi"/>
          <w:i w:val="0"/>
          <w:color w:val="auto"/>
          <w:sz w:val="22"/>
          <w:szCs w:val="22"/>
        </w:rPr>
        <w:t xml:space="preserve">) as shown in </w:t>
      </w:r>
      <w:r w:rsidRPr="00EB0141">
        <w:rPr>
          <w:rFonts w:asciiTheme="minorHAnsi" w:hAnsiTheme="minorHAnsi" w:cstheme="minorHAnsi"/>
          <w:i w:val="0"/>
          <w:color w:val="auto"/>
          <w:sz w:val="22"/>
          <w:szCs w:val="22"/>
        </w:rPr>
        <w:fldChar w:fldCharType="begin"/>
      </w:r>
      <w:r w:rsidRPr="00EB0141">
        <w:rPr>
          <w:rFonts w:asciiTheme="minorHAnsi" w:hAnsiTheme="minorHAnsi" w:cstheme="minorHAnsi"/>
          <w:i w:val="0"/>
          <w:color w:val="auto"/>
          <w:sz w:val="22"/>
          <w:szCs w:val="22"/>
        </w:rPr>
        <w:instrText xml:space="preserve"> REF _Ref391557922 \h  \* MERGEFORMAT </w:instrText>
      </w:r>
      <w:r w:rsidRPr="00EB0141">
        <w:rPr>
          <w:rFonts w:asciiTheme="minorHAnsi" w:hAnsiTheme="minorHAnsi" w:cstheme="minorHAnsi"/>
          <w:i w:val="0"/>
          <w:color w:val="auto"/>
          <w:sz w:val="22"/>
          <w:szCs w:val="22"/>
        </w:rPr>
      </w:r>
      <w:r w:rsidRPr="00EB0141">
        <w:rPr>
          <w:rFonts w:asciiTheme="minorHAnsi" w:hAnsiTheme="minorHAnsi" w:cstheme="minorHAnsi"/>
          <w:i w:val="0"/>
          <w:color w:val="auto"/>
          <w:sz w:val="22"/>
          <w:szCs w:val="22"/>
        </w:rPr>
        <w:fldChar w:fldCharType="separate"/>
      </w:r>
      <w:r w:rsidR="00DF0F1D" w:rsidRPr="00DF0F1D">
        <w:rPr>
          <w:rFonts w:asciiTheme="minorHAnsi" w:hAnsiTheme="minorHAnsi"/>
          <w:i w:val="0"/>
          <w:color w:val="auto"/>
          <w:sz w:val="22"/>
          <w:szCs w:val="22"/>
        </w:rPr>
        <w:t xml:space="preserve">Table </w:t>
      </w:r>
      <w:r w:rsidR="00DF0F1D" w:rsidRPr="00DF0F1D">
        <w:rPr>
          <w:rFonts w:asciiTheme="minorHAnsi" w:hAnsiTheme="minorHAnsi"/>
          <w:i w:val="0"/>
          <w:noProof/>
          <w:color w:val="auto"/>
          <w:sz w:val="22"/>
          <w:szCs w:val="22"/>
        </w:rPr>
        <w:t>21</w:t>
      </w:r>
      <w:r w:rsidRPr="00EB0141">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w:t>
      </w:r>
    </w:p>
    <w:p w:rsidR="006A7F33" w:rsidRDefault="006A7F33" w:rsidP="003D2871">
      <w:pPr>
        <w:pStyle w:val="Reminders"/>
        <w:rPr>
          <w:rFonts w:asciiTheme="minorHAnsi" w:hAnsiTheme="minorHAnsi" w:cstheme="minorHAnsi"/>
          <w:i w:val="0"/>
          <w:color w:val="auto"/>
          <w:sz w:val="22"/>
          <w:szCs w:val="22"/>
        </w:rPr>
      </w:pPr>
    </w:p>
    <w:p w:rsidR="006A7F33" w:rsidRDefault="006A7F33" w:rsidP="006A7F33">
      <w:pPr>
        <w:rPr>
          <w:rFonts w:asciiTheme="minorHAnsi" w:hAnsiTheme="minorHAnsi" w:cstheme="minorHAnsi"/>
          <w:sz w:val="22"/>
          <w:szCs w:val="22"/>
        </w:rPr>
      </w:pPr>
      <w:r>
        <w:rPr>
          <w:rFonts w:asciiTheme="minorHAnsi" w:hAnsiTheme="minorHAnsi" w:cstheme="minorHAnsi"/>
          <w:sz w:val="22"/>
          <w:szCs w:val="22"/>
        </w:rPr>
        <w:t>For the RET measures, the incremental cost is represented by the equation below:</w:t>
      </w:r>
    </w:p>
    <w:p w:rsidR="006A7F33" w:rsidRPr="0037121C" w:rsidRDefault="006A7F33" w:rsidP="006A7F33">
      <w:pPr>
        <w:rPr>
          <w:rFonts w:asciiTheme="minorHAnsi" w:hAnsiTheme="minorHAnsi" w:cstheme="minorHAnsi"/>
          <w:sz w:val="22"/>
          <w:szCs w:val="22"/>
        </w:rPr>
      </w:pPr>
    </w:p>
    <w:p w:rsidR="006A7F33" w:rsidRPr="0037121C" w:rsidRDefault="006A7F33" w:rsidP="006A7F33">
      <w:pPr>
        <w:ind w:firstLine="720"/>
        <w:rPr>
          <w:rFonts w:asciiTheme="minorHAnsi" w:hAnsiTheme="minorHAnsi" w:cstheme="minorHAnsi"/>
          <w:sz w:val="22"/>
          <w:szCs w:val="22"/>
        </w:rPr>
      </w:pP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w:t>
      </w:r>
      <w:r w:rsidRPr="0037121C">
        <w:rPr>
          <w:rFonts w:asciiTheme="minorHAnsi" w:hAnsiTheme="minorHAnsi" w:cstheme="minorHAnsi"/>
          <w:sz w:val="22"/>
          <w:szCs w:val="22"/>
        </w:rPr>
        <w:tab/>
        <w:t>= (Measure Equipment Cost + Measure Labor Cost) –</w:t>
      </w:r>
    </w:p>
    <w:p w:rsidR="006A7F33" w:rsidRPr="0037121C" w:rsidRDefault="006A7F33" w:rsidP="006A7F33">
      <w:pPr>
        <w:ind w:left="720" w:firstLine="720"/>
        <w:rPr>
          <w:rFonts w:asciiTheme="minorHAnsi" w:hAnsiTheme="minorHAnsi" w:cstheme="minorHAnsi"/>
          <w:sz w:val="22"/>
          <w:szCs w:val="22"/>
        </w:rPr>
      </w:pPr>
      <w:r w:rsidRPr="0037121C">
        <w:rPr>
          <w:rFonts w:asciiTheme="minorHAnsi" w:hAnsiTheme="minorHAnsi" w:cstheme="minorHAnsi"/>
          <w:sz w:val="22"/>
          <w:szCs w:val="22"/>
        </w:rPr>
        <w:t xml:space="preserve">    (Base Case Equipment Cost + Base Case Labor Cost)</w:t>
      </w:r>
    </w:p>
    <w:p w:rsidR="006A7F33" w:rsidRPr="0037121C" w:rsidRDefault="006A7F33" w:rsidP="006A7F33">
      <w:pPr>
        <w:rPr>
          <w:rFonts w:asciiTheme="minorHAnsi" w:hAnsiTheme="minorHAnsi" w:cstheme="minorHAnsi"/>
          <w:b/>
          <w:sz w:val="22"/>
          <w:szCs w:val="22"/>
        </w:rPr>
      </w:pPr>
    </w:p>
    <w:p w:rsidR="006A7F33" w:rsidRPr="0037121C" w:rsidRDefault="006A7F33" w:rsidP="006A7F33">
      <w:pPr>
        <w:ind w:left="720" w:right="720"/>
        <w:rPr>
          <w:rFonts w:asciiTheme="minorHAnsi" w:hAnsiTheme="minorHAnsi" w:cstheme="minorHAnsi"/>
          <w:sz w:val="22"/>
          <w:szCs w:val="22"/>
        </w:rPr>
      </w:pPr>
      <w:r w:rsidRPr="0037121C">
        <w:rPr>
          <w:rFonts w:asciiTheme="minorHAnsi" w:hAnsiTheme="minorHAnsi" w:cstheme="minorHAnsi"/>
          <w:sz w:val="22"/>
          <w:szCs w:val="22"/>
        </w:rPr>
        <w:t>*Note: Unless stated otherwise the measure case labor and base case labor are assumed to be the same value reducing the equation to the following:</w:t>
      </w:r>
    </w:p>
    <w:p w:rsidR="006A7F33" w:rsidRPr="0037121C" w:rsidRDefault="006A7F33" w:rsidP="006A7F33">
      <w:pPr>
        <w:ind w:left="720" w:right="720"/>
        <w:rPr>
          <w:rFonts w:asciiTheme="minorHAnsi" w:hAnsiTheme="minorHAnsi" w:cstheme="minorHAnsi"/>
          <w:sz w:val="22"/>
          <w:szCs w:val="22"/>
        </w:rPr>
      </w:pPr>
    </w:p>
    <w:p w:rsidR="006A7F33" w:rsidRPr="0037121C" w:rsidRDefault="006A7F33" w:rsidP="006A7F33">
      <w:pPr>
        <w:ind w:firstLine="720"/>
        <w:rPr>
          <w:rFonts w:asciiTheme="minorHAnsi" w:hAnsiTheme="minorHAnsi" w:cstheme="minorHAnsi"/>
          <w:i/>
          <w:sz w:val="22"/>
          <w:szCs w:val="22"/>
        </w:rPr>
      </w:pPr>
      <w:smartTag w:uri="urn:schemas-microsoft-com:office:smarttags" w:element="stockticker">
        <w:r w:rsidRPr="0037121C">
          <w:rPr>
            <w:rFonts w:asciiTheme="minorHAnsi" w:hAnsiTheme="minorHAnsi" w:cstheme="minorHAnsi"/>
            <w:i/>
            <w:sz w:val="22"/>
            <w:szCs w:val="22"/>
          </w:rPr>
          <w:t>IMC</w:t>
        </w:r>
      </w:smartTag>
      <w:r w:rsidRPr="0037121C">
        <w:rPr>
          <w:rFonts w:asciiTheme="minorHAnsi" w:hAnsiTheme="minorHAnsi" w:cstheme="minorHAnsi"/>
          <w:i/>
          <w:sz w:val="22"/>
          <w:szCs w:val="22"/>
        </w:rPr>
        <w:t xml:space="preserve"> </w:t>
      </w:r>
      <w:r w:rsidRPr="0037121C">
        <w:rPr>
          <w:rFonts w:asciiTheme="minorHAnsi" w:hAnsiTheme="minorHAnsi" w:cstheme="minorHAnsi"/>
          <w:i/>
          <w:sz w:val="22"/>
          <w:szCs w:val="22"/>
        </w:rPr>
        <w:tab/>
        <w:t>= Measure Equipment Cost – Base Case Equipment Cost</w:t>
      </w:r>
    </w:p>
    <w:p w:rsidR="006A7F33" w:rsidRDefault="006A7F33" w:rsidP="006A7F33">
      <w:pPr>
        <w:rPr>
          <w:rFonts w:asciiTheme="minorHAnsi" w:hAnsiTheme="minorHAnsi" w:cstheme="minorHAnsi"/>
          <w:sz w:val="22"/>
          <w:szCs w:val="22"/>
        </w:rPr>
      </w:pPr>
    </w:p>
    <w:p w:rsidR="006A7F33" w:rsidRPr="00D660F8" w:rsidRDefault="00DF0F1D" w:rsidP="006A7F33">
      <w:pPr>
        <w:rPr>
          <w:rFonts w:asciiTheme="minorHAnsi" w:hAnsiTheme="minorHAnsi"/>
          <w:sz w:val="22"/>
          <w:szCs w:val="22"/>
        </w:rPr>
      </w:pP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_Ref392061162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A64784" w:rsidRPr="00D11BA6">
        <w:rPr>
          <w:rFonts w:asciiTheme="minorHAnsi" w:hAnsiTheme="minorHAnsi"/>
          <w:sz w:val="22"/>
          <w:szCs w:val="22"/>
        </w:rPr>
        <w:t xml:space="preserve">Table </w:t>
      </w:r>
      <w:r w:rsidR="00A64784">
        <w:rPr>
          <w:rFonts w:asciiTheme="minorHAnsi" w:hAnsiTheme="minorHAnsi"/>
          <w:noProof/>
          <w:sz w:val="22"/>
          <w:szCs w:val="22"/>
        </w:rPr>
        <w:t>23</w:t>
      </w:r>
      <w:r>
        <w:rPr>
          <w:rFonts w:asciiTheme="minorHAnsi" w:hAnsiTheme="minorHAnsi" w:cstheme="minorHAnsi"/>
          <w:sz w:val="22"/>
          <w:szCs w:val="22"/>
        </w:rPr>
        <w:fldChar w:fldCharType="end"/>
      </w:r>
      <w:r w:rsidR="006A7F33">
        <w:rPr>
          <w:rFonts w:asciiTheme="minorHAnsi" w:hAnsiTheme="minorHAnsi" w:cstheme="minorHAnsi"/>
          <w:sz w:val="22"/>
          <w:szCs w:val="22"/>
        </w:rPr>
        <w:t xml:space="preserve"> below gives the incremental cost for</w:t>
      </w:r>
      <w:r w:rsidR="006A7F33" w:rsidRPr="00D660F8">
        <w:rPr>
          <w:rFonts w:asciiTheme="minorHAnsi" w:hAnsiTheme="minorHAnsi"/>
          <w:sz w:val="22"/>
          <w:szCs w:val="22"/>
        </w:rPr>
        <w:t xml:space="preserve"> solid- and glass-door, reach-in refrigerators and freezers</w:t>
      </w:r>
      <w:r w:rsidR="006A7F33">
        <w:rPr>
          <w:rFonts w:asciiTheme="minorHAnsi" w:hAnsiTheme="minorHAnsi"/>
          <w:sz w:val="22"/>
          <w:szCs w:val="22"/>
        </w:rPr>
        <w:t xml:space="preserve"> claimed as RET</w:t>
      </w:r>
      <w:r w:rsidR="006A7F33" w:rsidRPr="00D660F8">
        <w:rPr>
          <w:rFonts w:asciiTheme="minorHAnsi" w:hAnsiTheme="minorHAnsi"/>
          <w:sz w:val="22"/>
          <w:szCs w:val="22"/>
        </w:rPr>
        <w:t>.</w:t>
      </w:r>
      <w:r w:rsidR="006A7F33">
        <w:rPr>
          <w:rFonts w:asciiTheme="minorHAnsi" w:hAnsiTheme="minorHAnsi"/>
          <w:sz w:val="22"/>
          <w:szCs w:val="22"/>
        </w:rPr>
        <w:t xml:space="preserve"> </w:t>
      </w:r>
      <w:r w:rsidR="006A7F33" w:rsidRPr="00D660F8">
        <w:rPr>
          <w:rFonts w:asciiTheme="minorHAnsi" w:hAnsiTheme="minorHAnsi"/>
          <w:sz w:val="22"/>
          <w:szCs w:val="22"/>
        </w:rPr>
        <w:t xml:space="preserve">Note that DEER climate zone dependent costs are not applied to the base costs shown in this summary table. The DEER climate zone multipliers are used in the Cost Analysis section of the Calculations </w:t>
      </w:r>
      <w:r w:rsidR="004124CC">
        <w:rPr>
          <w:rFonts w:asciiTheme="minorHAnsi" w:hAnsiTheme="minorHAnsi"/>
          <w:sz w:val="22"/>
          <w:szCs w:val="22"/>
        </w:rPr>
        <w:t>[B]</w:t>
      </w:r>
      <w:r w:rsidR="006A7F33" w:rsidRPr="00D660F8">
        <w:rPr>
          <w:rFonts w:asciiTheme="minorHAnsi" w:hAnsiTheme="minorHAnsi"/>
          <w:sz w:val="22"/>
          <w:szCs w:val="22"/>
        </w:rPr>
        <w:t>.</w:t>
      </w:r>
    </w:p>
    <w:p w:rsidR="006A7F33" w:rsidRDefault="006A7F33" w:rsidP="006A7F33">
      <w:pPr>
        <w:rPr>
          <w:rFonts w:asciiTheme="minorHAnsi" w:hAnsiTheme="minorHAnsi" w:cstheme="minorHAnsi"/>
          <w:sz w:val="22"/>
          <w:szCs w:val="22"/>
        </w:rPr>
      </w:pPr>
    </w:p>
    <w:p w:rsidR="00EB0141" w:rsidRPr="00EB0141" w:rsidRDefault="00EB0141" w:rsidP="003D2871">
      <w:pPr>
        <w:pStyle w:val="Reminders"/>
        <w:rPr>
          <w:rFonts w:asciiTheme="minorHAnsi" w:hAnsiTheme="minorHAnsi" w:cstheme="minorHAnsi"/>
          <w:i w:val="0"/>
          <w:color w:val="auto"/>
          <w:sz w:val="22"/>
          <w:szCs w:val="22"/>
        </w:rPr>
      </w:pP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49"/>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236B04" w:rsidRPr="008B0674" w:rsidRDefault="00236B04" w:rsidP="00236B04">
      <w:pPr>
        <w:pStyle w:val="ListParagraph"/>
        <w:numPr>
          <w:ilvl w:val="0"/>
          <w:numId w:val="14"/>
        </w:numPr>
        <w:ind w:left="360"/>
        <w:rPr>
          <w:rFonts w:cstheme="minorHAnsi"/>
        </w:rPr>
      </w:pPr>
      <w:r>
        <w:rPr>
          <w:rFonts w:cstheme="minorHAnsi"/>
        </w:rPr>
        <w:t>Reach-In Refrigerator and Freezer Savings</w:t>
      </w:r>
    </w:p>
    <w:bookmarkStart w:id="50" w:name="_MON_1465629797"/>
    <w:bookmarkEnd w:id="50"/>
    <w:p w:rsidR="00236B04" w:rsidRDefault="006262B9" w:rsidP="00236B04">
      <w:pPr>
        <w:ind w:left="360" w:hanging="360"/>
        <w:rPr>
          <w:rFonts w:asciiTheme="minorHAnsi" w:hAnsiTheme="minorHAnsi" w:cstheme="minorHAnsi"/>
        </w:rPr>
      </w:pPr>
      <w:r>
        <w:rPr>
          <w:rFonts w:asciiTheme="minorHAnsi" w:hAnsiTheme="minorHAnsi" w:cs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2.75pt;height:66pt" o:ole="">
            <v:imagedata r:id="rId20" o:title=""/>
          </v:shape>
          <o:OLEObject Type="Embed" ProgID="Excel.SheetMacroEnabled.12" ShapeID="_x0000_i1033" DrawAspect="Icon" ObjectID="_1466244799" r:id="rId21"/>
        </w:object>
      </w:r>
    </w:p>
    <w:p w:rsidR="00236B04" w:rsidRDefault="00236B04" w:rsidP="00236B04">
      <w:pPr>
        <w:ind w:left="360" w:hanging="360"/>
        <w:rPr>
          <w:rFonts w:asciiTheme="minorHAnsi" w:hAnsiTheme="minorHAnsi" w:cstheme="minorHAnsi"/>
        </w:rPr>
      </w:pPr>
    </w:p>
    <w:p w:rsidR="00236B04" w:rsidRDefault="00236B04" w:rsidP="00236B04">
      <w:pPr>
        <w:pStyle w:val="ListParagraph"/>
        <w:numPr>
          <w:ilvl w:val="0"/>
          <w:numId w:val="14"/>
        </w:numPr>
        <w:ind w:left="360"/>
        <w:rPr>
          <w:rFonts w:cstheme="minorHAnsi"/>
        </w:rPr>
      </w:pPr>
      <w:r>
        <w:rPr>
          <w:rFonts w:cstheme="minorHAnsi"/>
        </w:rPr>
        <w:t>Energy Star 2.0 Requirements</w:t>
      </w:r>
    </w:p>
    <w:p w:rsidR="00236B04" w:rsidRDefault="00236B04" w:rsidP="00236B04">
      <w:pPr>
        <w:pStyle w:val="ListParagraph"/>
        <w:ind w:left="360" w:hanging="360"/>
        <w:rPr>
          <w:rFonts w:cstheme="minorHAnsi"/>
        </w:rPr>
      </w:pPr>
    </w:p>
    <w:p w:rsidR="00236B04" w:rsidRDefault="00236B04" w:rsidP="00236B04">
      <w:pPr>
        <w:pStyle w:val="ListParagraph"/>
        <w:ind w:left="360" w:hanging="360"/>
        <w:rPr>
          <w:rFonts w:cstheme="minorHAnsi"/>
        </w:rPr>
      </w:pPr>
      <w:r>
        <w:rPr>
          <w:rFonts w:cstheme="minorHAnsi"/>
        </w:rPr>
        <w:object w:dxaOrig="1551" w:dyaOrig="991">
          <v:shape id="_x0000_i1026" type="#_x0000_t75" style="width:77.25pt;height:49.5pt" o:ole="">
            <v:imagedata r:id="rId22" o:title=""/>
          </v:shape>
          <o:OLEObject Type="Embed" ProgID="AcroExch.Document.7" ShapeID="_x0000_i1026" DrawAspect="Icon" ObjectID="_1466244800" r:id="rId23"/>
        </w:object>
      </w:r>
    </w:p>
    <w:p w:rsidR="00236B04" w:rsidRDefault="00236B04" w:rsidP="00236B04">
      <w:pPr>
        <w:pStyle w:val="ListParagraph"/>
        <w:ind w:left="360" w:hanging="360"/>
        <w:rPr>
          <w:rFonts w:cstheme="minorHAnsi"/>
        </w:rPr>
      </w:pPr>
    </w:p>
    <w:p w:rsidR="00236B04" w:rsidRDefault="00236B04" w:rsidP="00236B04">
      <w:pPr>
        <w:pStyle w:val="ListParagraph"/>
        <w:numPr>
          <w:ilvl w:val="0"/>
          <w:numId w:val="14"/>
        </w:numPr>
        <w:ind w:left="360"/>
        <w:rPr>
          <w:rFonts w:cstheme="minorHAnsi"/>
        </w:rPr>
      </w:pPr>
      <w:r>
        <w:rPr>
          <w:rFonts w:cstheme="minorHAnsi"/>
        </w:rPr>
        <w:t>Cost Calculation References</w:t>
      </w:r>
    </w:p>
    <w:p w:rsidR="00236B04" w:rsidRDefault="00236B04" w:rsidP="00236B04">
      <w:pPr>
        <w:pStyle w:val="ListParagraph"/>
        <w:ind w:left="360" w:hanging="360"/>
        <w:rPr>
          <w:rFonts w:cstheme="minorHAnsi"/>
        </w:rPr>
      </w:pPr>
    </w:p>
    <w:p w:rsidR="00236B04" w:rsidRPr="008B0674" w:rsidRDefault="00236B04" w:rsidP="00236B04">
      <w:pPr>
        <w:pStyle w:val="ListParagraph"/>
        <w:ind w:left="360" w:hanging="360"/>
        <w:rPr>
          <w:rFonts w:cstheme="minorHAnsi"/>
        </w:rPr>
      </w:pPr>
      <w:r>
        <w:rPr>
          <w:rFonts w:cstheme="minorHAnsi"/>
        </w:rPr>
        <w:object w:dxaOrig="1551" w:dyaOrig="991">
          <v:shape id="_x0000_i1027" type="#_x0000_t75" style="width:77.25pt;height:49.5pt" o:ole="">
            <v:imagedata r:id="rId24" o:title=""/>
          </v:shape>
          <o:OLEObject Type="Embed" ProgID="AcroExch.Document.7" ShapeID="_x0000_i1027" DrawAspect="Icon" ObjectID="_1466244801" r:id="rId25"/>
        </w:object>
      </w:r>
    </w:p>
    <w:p w:rsidR="00236B04" w:rsidRDefault="00236B04" w:rsidP="00236B04">
      <w:pPr>
        <w:pStyle w:val="ListParagraph"/>
        <w:ind w:left="360" w:hanging="360"/>
        <w:rPr>
          <w:rFonts w:cstheme="minorHAnsi"/>
        </w:rPr>
      </w:pPr>
    </w:p>
    <w:p w:rsidR="00236B04" w:rsidRDefault="00236B04" w:rsidP="00236B04">
      <w:pPr>
        <w:pStyle w:val="ListParagraph"/>
        <w:numPr>
          <w:ilvl w:val="0"/>
          <w:numId w:val="14"/>
        </w:numPr>
        <w:ind w:left="360"/>
        <w:rPr>
          <w:rFonts w:cstheme="minorHAnsi"/>
        </w:rPr>
      </w:pPr>
      <w:r>
        <w:rPr>
          <w:rFonts w:cstheme="minorHAnsi"/>
        </w:rPr>
        <w:t>Reach-In Savings Calculations</w:t>
      </w:r>
    </w:p>
    <w:p w:rsidR="00236B04" w:rsidRDefault="00236B04" w:rsidP="00236B04">
      <w:pPr>
        <w:pStyle w:val="ListParagraph"/>
        <w:ind w:left="360" w:hanging="360"/>
        <w:rPr>
          <w:rFonts w:cstheme="minorHAnsi"/>
        </w:rPr>
      </w:pPr>
    </w:p>
    <w:bookmarkStart w:id="51" w:name="_GoBack"/>
    <w:bookmarkStart w:id="52" w:name="_MON_1451280471"/>
    <w:bookmarkEnd w:id="52"/>
    <w:p w:rsidR="00236B04" w:rsidRDefault="006262B9" w:rsidP="00236B04">
      <w:pPr>
        <w:pStyle w:val="ListParagraph"/>
        <w:ind w:left="360" w:hanging="360"/>
        <w:rPr>
          <w:rFonts w:cstheme="minorHAnsi"/>
        </w:rPr>
      </w:pPr>
      <w:r>
        <w:rPr>
          <w:rFonts w:cstheme="minorHAnsi"/>
        </w:rPr>
        <w:object w:dxaOrig="2069" w:dyaOrig="1320">
          <v:shape id="_x0000_i1031" type="#_x0000_t75" style="width:102.75pt;height:66pt" o:ole="">
            <v:imagedata r:id="rId26" o:title=""/>
          </v:shape>
          <o:OLEObject Type="Embed" ProgID="Excel.Sheet.12" ShapeID="_x0000_i1031" DrawAspect="Icon" ObjectID="_1466244802" r:id="rId27"/>
        </w:object>
      </w:r>
      <w:bookmarkEnd w:id="51"/>
    </w:p>
    <w:p w:rsidR="00E16609" w:rsidRPr="00697868" w:rsidRDefault="00E16609" w:rsidP="00E16609">
      <w:pPr>
        <w:pStyle w:val="Reminders"/>
        <w:ind w:left="360"/>
        <w:rPr>
          <w:rFonts w:asciiTheme="minorHAnsi" w:hAnsiTheme="minorHAnsi" w:cstheme="minorHAnsi"/>
        </w:rPr>
      </w:pP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p w:rsidR="009824E9" w:rsidRDefault="003A0A88" w:rsidP="009824E9">
      <w:r>
        <w:object w:dxaOrig="1551" w:dyaOrig="991">
          <v:shape id="_x0000_i1029" type="#_x0000_t75" style="width:77.25pt;height:49.5pt" o:ole="">
            <v:imagedata r:id="rId28" o:title=""/>
          </v:shape>
          <o:OLEObject Type="Embed" ProgID="Excel.Sheet.12" ShapeID="_x0000_i1029" DrawAspect="Icon" ObjectID="_1466244803" r:id="rId29"/>
        </w:object>
      </w:r>
    </w:p>
    <w:p w:rsidR="004124CC" w:rsidRDefault="004124CC" w:rsidP="009824E9"/>
    <w:p w:rsidR="004124CC" w:rsidRPr="008B0674" w:rsidRDefault="004124CC" w:rsidP="004124CC">
      <w:pPr>
        <w:rPr>
          <w:rStyle w:val="ReminderChar"/>
          <w:rFonts w:asciiTheme="minorHAnsi" w:hAnsiTheme="minorHAnsi"/>
          <w:i w:val="0"/>
          <w:color w:val="000000" w:themeColor="text1"/>
          <w:sz w:val="22"/>
          <w:szCs w:val="22"/>
        </w:rPr>
      </w:pPr>
      <w:r w:rsidRPr="008B0674">
        <w:rPr>
          <w:rStyle w:val="ReminderChar"/>
          <w:rFonts w:asciiTheme="minorHAnsi" w:hAnsiTheme="minorHAnsi"/>
          <w:i w:val="0"/>
          <w:color w:val="000000" w:themeColor="text1"/>
          <w:sz w:val="22"/>
          <w:szCs w:val="22"/>
        </w:rPr>
        <w:t>[31]</w:t>
      </w:r>
    </w:p>
    <w:p w:rsidR="004124CC" w:rsidRDefault="004124CC" w:rsidP="004124CC">
      <w:pPr>
        <w:rPr>
          <w:rStyle w:val="ReminderChar"/>
          <w:rFonts w:asciiTheme="minorHAnsi" w:hAnsiTheme="minorHAnsi"/>
          <w:i w:val="0"/>
          <w:color w:val="000000" w:themeColor="text1"/>
          <w:sz w:val="22"/>
          <w:szCs w:val="22"/>
        </w:rPr>
      </w:pPr>
      <w:r>
        <w:rPr>
          <w:rStyle w:val="ReminderChar"/>
          <w:rFonts w:asciiTheme="minorHAnsi" w:hAnsiTheme="minorHAnsi"/>
          <w:i w:val="0"/>
          <w:color w:val="000000" w:themeColor="text1"/>
          <w:sz w:val="22"/>
          <w:szCs w:val="22"/>
        </w:rPr>
        <w:t>[351]</w:t>
      </w:r>
    </w:p>
    <w:p w:rsidR="004124CC" w:rsidRDefault="004124CC" w:rsidP="004124CC">
      <w:pPr>
        <w:rPr>
          <w:rStyle w:val="ReminderChar"/>
          <w:rFonts w:asciiTheme="minorHAnsi" w:hAnsiTheme="minorHAnsi"/>
          <w:i w:val="0"/>
          <w:color w:val="000000" w:themeColor="text1"/>
          <w:sz w:val="22"/>
          <w:szCs w:val="22"/>
        </w:rPr>
      </w:pPr>
      <w:r>
        <w:rPr>
          <w:rStyle w:val="ReminderChar"/>
          <w:rFonts w:asciiTheme="minorHAnsi" w:hAnsiTheme="minorHAnsi"/>
          <w:i w:val="0"/>
          <w:color w:val="000000" w:themeColor="text1"/>
          <w:sz w:val="22"/>
          <w:szCs w:val="22"/>
        </w:rPr>
        <w:t>[355]</w:t>
      </w:r>
    </w:p>
    <w:p w:rsidR="004124CC" w:rsidRDefault="004124CC" w:rsidP="004124CC">
      <w:pPr>
        <w:rPr>
          <w:rStyle w:val="ReminderChar"/>
          <w:rFonts w:asciiTheme="minorHAnsi" w:hAnsiTheme="minorHAnsi"/>
          <w:i w:val="0"/>
          <w:color w:val="000000" w:themeColor="text1"/>
          <w:sz w:val="22"/>
          <w:szCs w:val="22"/>
        </w:rPr>
      </w:pPr>
      <w:r>
        <w:rPr>
          <w:rStyle w:val="ReminderChar"/>
          <w:rFonts w:asciiTheme="minorHAnsi" w:hAnsiTheme="minorHAnsi"/>
          <w:i w:val="0"/>
          <w:color w:val="000000" w:themeColor="text1"/>
          <w:sz w:val="22"/>
          <w:szCs w:val="22"/>
        </w:rPr>
        <w:t>[422]</w:t>
      </w:r>
    </w:p>
    <w:p w:rsidR="004124CC" w:rsidRDefault="004124CC" w:rsidP="004124CC">
      <w:pPr>
        <w:rPr>
          <w:rStyle w:val="ReminderChar"/>
          <w:rFonts w:asciiTheme="minorHAnsi" w:hAnsiTheme="minorHAnsi"/>
          <w:i w:val="0"/>
          <w:color w:val="000000" w:themeColor="text1"/>
          <w:sz w:val="22"/>
          <w:szCs w:val="22"/>
        </w:rPr>
      </w:pPr>
      <w:r>
        <w:rPr>
          <w:rStyle w:val="ReminderChar"/>
          <w:rFonts w:asciiTheme="minorHAnsi" w:hAnsiTheme="minorHAnsi"/>
          <w:i w:val="0"/>
          <w:color w:val="000000" w:themeColor="text1"/>
          <w:sz w:val="22"/>
          <w:szCs w:val="22"/>
        </w:rPr>
        <w:t>[436]</w:t>
      </w:r>
    </w:p>
    <w:p w:rsidR="004124CC" w:rsidRPr="008B0674" w:rsidRDefault="004124CC" w:rsidP="004124CC">
      <w:pPr>
        <w:rPr>
          <w:rStyle w:val="ReminderChar"/>
          <w:rFonts w:asciiTheme="minorHAnsi" w:hAnsiTheme="minorHAnsi"/>
          <w:i w:val="0"/>
          <w:color w:val="000000" w:themeColor="text1"/>
          <w:sz w:val="22"/>
          <w:szCs w:val="22"/>
        </w:rPr>
      </w:pPr>
    </w:p>
    <w:p w:rsidR="004124CC" w:rsidRPr="00A64784" w:rsidRDefault="004124CC" w:rsidP="00A64784">
      <w:pPr>
        <w:pStyle w:val="EndnoteText"/>
      </w:pPr>
      <w:r w:rsidRPr="00A64784">
        <w:t xml:space="preserve">[A] </w:t>
      </w:r>
      <w:r w:rsidRPr="00A64784">
        <w:rPr>
          <w:rFonts w:cstheme="minorHAnsi"/>
          <w:sz w:val="22"/>
          <w:szCs w:val="22"/>
        </w:rPr>
        <w:t>Attachment 2-Energy Star 2.0 Requirements</w:t>
      </w:r>
    </w:p>
    <w:p w:rsidR="004124CC" w:rsidRPr="00A64784" w:rsidRDefault="004124CC" w:rsidP="00A64784">
      <w:pPr>
        <w:pStyle w:val="EndnoteText"/>
        <w:rPr>
          <w:rFonts w:cstheme="minorHAnsi"/>
          <w:sz w:val="22"/>
          <w:szCs w:val="22"/>
        </w:rPr>
      </w:pPr>
      <w:r w:rsidRPr="00A64784">
        <w:rPr>
          <w:rFonts w:cstheme="minorHAnsi"/>
          <w:sz w:val="22"/>
          <w:szCs w:val="22"/>
        </w:rPr>
        <w:t>[B] Attachment 1-Reach-In Refrigerator and Freezer Calculations</w:t>
      </w:r>
    </w:p>
    <w:p w:rsidR="004124CC" w:rsidRPr="00A64784" w:rsidRDefault="004124CC" w:rsidP="00A64784">
      <w:pPr>
        <w:pStyle w:val="EndnoteText"/>
      </w:pPr>
      <w:r w:rsidRPr="00A64784">
        <w:rPr>
          <w:rFonts w:cstheme="minorHAnsi"/>
          <w:sz w:val="22"/>
          <w:szCs w:val="22"/>
        </w:rPr>
        <w:t>[C] Attachment 3-Cost Calculation References</w:t>
      </w:r>
    </w:p>
    <w:p w:rsidR="004124CC" w:rsidRPr="008B0674" w:rsidRDefault="004124CC" w:rsidP="004124CC">
      <w:pPr>
        <w:pStyle w:val="EndnoteText"/>
        <w:rPr>
          <w:rStyle w:val="projpubsitems"/>
          <w:sz w:val="22"/>
          <w:szCs w:val="22"/>
        </w:rPr>
      </w:pPr>
      <w:r>
        <w:rPr>
          <w:rStyle w:val="projpubsitems"/>
          <w:sz w:val="22"/>
          <w:szCs w:val="22"/>
        </w:rPr>
        <w:t>[D]</w:t>
      </w:r>
      <w:r w:rsidRPr="008B0674">
        <w:rPr>
          <w:rStyle w:val="projpubsitems"/>
          <w:sz w:val="22"/>
          <w:szCs w:val="22"/>
        </w:rPr>
        <w:t xml:space="preserve"> </w:t>
      </w:r>
      <w:r w:rsidRPr="008B0674">
        <w:rPr>
          <w:rFonts w:cstheme="minorHAnsi"/>
          <w:sz w:val="22"/>
          <w:szCs w:val="22"/>
        </w:rPr>
        <w:t>Attachment 4-Reach-In Savings Calculations</w:t>
      </w:r>
    </w:p>
    <w:p w:rsidR="004124CC" w:rsidRPr="008B0674" w:rsidRDefault="004124CC" w:rsidP="004124CC">
      <w:pPr>
        <w:pStyle w:val="EndnoteText"/>
        <w:rPr>
          <w:sz w:val="22"/>
          <w:szCs w:val="22"/>
        </w:rPr>
      </w:pPr>
      <w:r>
        <w:rPr>
          <w:rStyle w:val="projpubsitems"/>
          <w:sz w:val="22"/>
          <w:szCs w:val="22"/>
        </w:rPr>
        <w:t>[E]</w:t>
      </w:r>
      <w:r w:rsidRPr="008B0674">
        <w:rPr>
          <w:rStyle w:val="projpubsitems"/>
          <w:sz w:val="22"/>
          <w:szCs w:val="22"/>
        </w:rPr>
        <w:t xml:space="preserve"> CPUC California Standard Practice Manual: Economic Analysis of Demand-Side Programs and Projects, page 18. California Public Utilities Commission, October 2001.</w:t>
      </w:r>
    </w:p>
    <w:p w:rsidR="004124CC" w:rsidRDefault="004124CC" w:rsidP="009824E9">
      <w:pPr>
        <w:sectPr w:rsidR="004124CC"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712CCD">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712CCD">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712CCD">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712CCD">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12CCD">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12CCD">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12CCD">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headerReference w:type="even" r:id="rId30"/>
      <w:headerReference w:type="default" r:id="rId31"/>
      <w:footerReference w:type="default" r:id="rId32"/>
      <w:headerReference w:type="first" r:id="rId33"/>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215" w:rsidRDefault="00324215" w:rsidP="00447D6E">
      <w:r>
        <w:separator/>
      </w:r>
    </w:p>
  </w:endnote>
  <w:endnote w:type="continuationSeparator" w:id="0">
    <w:p w:rsidR="00324215" w:rsidRDefault="00324215"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Pr="009500DC" w:rsidRDefault="00324215" w:rsidP="00447D6E">
    <w:pPr>
      <w:pStyle w:val="Footer"/>
      <w:jc w:val="right"/>
      <w:rPr>
        <w:rFonts w:asciiTheme="minorHAnsi" w:hAnsiTheme="minorHAnsi" w:cstheme="minorHAnsi"/>
      </w:rPr>
    </w:pPr>
    <w:r>
      <w:rPr>
        <w:rFonts w:asciiTheme="minorHAnsi" w:hAnsiTheme="minorHAnsi" w:cstheme="minorHAnsi"/>
        <w:b/>
        <w:sz w:val="36"/>
        <w:szCs w:val="36"/>
      </w:rPr>
      <w:t>June 23, 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Pr="009500DC" w:rsidRDefault="00324215"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SCE13CC001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6262B9">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23, 2014</w:t>
    </w:r>
  </w:p>
  <w:p w:rsidR="00324215" w:rsidRPr="009500DC" w:rsidRDefault="00324215"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Pr="009500DC" w:rsidRDefault="00324215"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SCE13CC001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6262B9">
      <w:rPr>
        <w:rFonts w:asciiTheme="minorHAnsi" w:hAnsiTheme="minorHAnsi" w:cstheme="minorHAnsi"/>
        <w:b/>
        <w:noProof/>
        <w:sz w:val="20"/>
        <w:szCs w:val="20"/>
      </w:rPr>
      <w:t>17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23, 2014</w:t>
    </w:r>
  </w:p>
  <w:p w:rsidR="00324215" w:rsidRPr="009500DC" w:rsidRDefault="00324215"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215" w:rsidRDefault="00324215" w:rsidP="00447D6E">
      <w:r>
        <w:separator/>
      </w:r>
    </w:p>
  </w:footnote>
  <w:footnote w:type="continuationSeparator" w:id="0">
    <w:p w:rsidR="00324215" w:rsidRDefault="00324215"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215" w:rsidRDefault="003242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10E78C0"/>
    <w:multiLevelType w:val="hybridMultilevel"/>
    <w:tmpl w:val="B9928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E33278E"/>
    <w:multiLevelType w:val="hybridMultilevel"/>
    <w:tmpl w:val="C60EBB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F2E4546"/>
    <w:multiLevelType w:val="hybridMultilevel"/>
    <w:tmpl w:val="8F949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2B5013D"/>
    <w:multiLevelType w:val="hybridMultilevel"/>
    <w:tmpl w:val="F8740736"/>
    <w:lvl w:ilvl="0" w:tplc="083EA28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8AE46B3"/>
    <w:multiLevelType w:val="hybridMultilevel"/>
    <w:tmpl w:val="486A5D92"/>
    <w:lvl w:ilvl="0" w:tplc="707EEF1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50D3480"/>
    <w:multiLevelType w:val="hybridMultilevel"/>
    <w:tmpl w:val="B590FA3C"/>
    <w:lvl w:ilvl="0" w:tplc="B5866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6"/>
  </w:num>
  <w:num w:numId="4">
    <w:abstractNumId w:val="2"/>
  </w:num>
  <w:num w:numId="5">
    <w:abstractNumId w:val="2"/>
  </w:num>
  <w:num w:numId="6">
    <w:abstractNumId w:val="0"/>
  </w:num>
  <w:num w:numId="7">
    <w:abstractNumId w:val="9"/>
  </w:num>
  <w:num w:numId="8">
    <w:abstractNumId w:val="5"/>
  </w:num>
  <w:num w:numId="9">
    <w:abstractNumId w:val="4"/>
  </w:num>
  <w:num w:numId="10">
    <w:abstractNumId w:val="1"/>
  </w:num>
  <w:num w:numId="11">
    <w:abstractNumId w:val="10"/>
  </w:num>
  <w:num w:numId="12">
    <w:abstractNumId w:val="7"/>
  </w:num>
  <w:num w:numId="13">
    <w:abstractNumId w:val="11"/>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368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475"/>
    <w:rsid w:val="00005902"/>
    <w:rsid w:val="00027183"/>
    <w:rsid w:val="00033EA1"/>
    <w:rsid w:val="00056947"/>
    <w:rsid w:val="00076DF4"/>
    <w:rsid w:val="0009074D"/>
    <w:rsid w:val="0009514F"/>
    <w:rsid w:val="0009592B"/>
    <w:rsid w:val="000968C6"/>
    <w:rsid w:val="000A63C9"/>
    <w:rsid w:val="000C0000"/>
    <w:rsid w:val="000C18CC"/>
    <w:rsid w:val="000F130A"/>
    <w:rsid w:val="00107242"/>
    <w:rsid w:val="001206F7"/>
    <w:rsid w:val="00145C59"/>
    <w:rsid w:val="00147155"/>
    <w:rsid w:val="00153CB3"/>
    <w:rsid w:val="00156746"/>
    <w:rsid w:val="00165357"/>
    <w:rsid w:val="001811EE"/>
    <w:rsid w:val="001A0EB4"/>
    <w:rsid w:val="001A5F62"/>
    <w:rsid w:val="001B618B"/>
    <w:rsid w:val="001C4140"/>
    <w:rsid w:val="001C5665"/>
    <w:rsid w:val="001C5A94"/>
    <w:rsid w:val="001E0829"/>
    <w:rsid w:val="001E3F26"/>
    <w:rsid w:val="001F05CE"/>
    <w:rsid w:val="001F4A65"/>
    <w:rsid w:val="0023254A"/>
    <w:rsid w:val="00236B04"/>
    <w:rsid w:val="00240B74"/>
    <w:rsid w:val="00254E05"/>
    <w:rsid w:val="00274FBE"/>
    <w:rsid w:val="002762E1"/>
    <w:rsid w:val="002811BC"/>
    <w:rsid w:val="00283DE8"/>
    <w:rsid w:val="00285966"/>
    <w:rsid w:val="00290ED8"/>
    <w:rsid w:val="00292F8C"/>
    <w:rsid w:val="002A3D26"/>
    <w:rsid w:val="002B1ADF"/>
    <w:rsid w:val="002C444C"/>
    <w:rsid w:val="002C6C7A"/>
    <w:rsid w:val="002E1480"/>
    <w:rsid w:val="002F1437"/>
    <w:rsid w:val="002F3943"/>
    <w:rsid w:val="0030363A"/>
    <w:rsid w:val="00317EB0"/>
    <w:rsid w:val="00324215"/>
    <w:rsid w:val="00324AF0"/>
    <w:rsid w:val="00332700"/>
    <w:rsid w:val="00334B81"/>
    <w:rsid w:val="00345D80"/>
    <w:rsid w:val="003471D4"/>
    <w:rsid w:val="003560BA"/>
    <w:rsid w:val="00362D65"/>
    <w:rsid w:val="003649EB"/>
    <w:rsid w:val="003832D2"/>
    <w:rsid w:val="00397C43"/>
    <w:rsid w:val="003A0629"/>
    <w:rsid w:val="003A0A88"/>
    <w:rsid w:val="003C1D75"/>
    <w:rsid w:val="003D2871"/>
    <w:rsid w:val="003D5B83"/>
    <w:rsid w:val="003E6E47"/>
    <w:rsid w:val="003F0623"/>
    <w:rsid w:val="00400AA7"/>
    <w:rsid w:val="0040516C"/>
    <w:rsid w:val="004124CC"/>
    <w:rsid w:val="00413CDB"/>
    <w:rsid w:val="004200FE"/>
    <w:rsid w:val="00421183"/>
    <w:rsid w:val="00421623"/>
    <w:rsid w:val="00441957"/>
    <w:rsid w:val="00443D32"/>
    <w:rsid w:val="00447986"/>
    <w:rsid w:val="00447CE5"/>
    <w:rsid w:val="00447D6E"/>
    <w:rsid w:val="00456545"/>
    <w:rsid w:val="0046286E"/>
    <w:rsid w:val="00471234"/>
    <w:rsid w:val="00471AE3"/>
    <w:rsid w:val="00477522"/>
    <w:rsid w:val="00493457"/>
    <w:rsid w:val="00494628"/>
    <w:rsid w:val="004B4A3A"/>
    <w:rsid w:val="004B7A28"/>
    <w:rsid w:val="004C23F1"/>
    <w:rsid w:val="004E01F5"/>
    <w:rsid w:val="004E76CA"/>
    <w:rsid w:val="004F1698"/>
    <w:rsid w:val="0051020F"/>
    <w:rsid w:val="0052240E"/>
    <w:rsid w:val="00535F44"/>
    <w:rsid w:val="00560934"/>
    <w:rsid w:val="00564960"/>
    <w:rsid w:val="005734A4"/>
    <w:rsid w:val="005A0E53"/>
    <w:rsid w:val="005A1078"/>
    <w:rsid w:val="005A1937"/>
    <w:rsid w:val="005B1F8E"/>
    <w:rsid w:val="005B28C1"/>
    <w:rsid w:val="005C2E48"/>
    <w:rsid w:val="005D4DD7"/>
    <w:rsid w:val="005E12A9"/>
    <w:rsid w:val="005E7B35"/>
    <w:rsid w:val="005F48BC"/>
    <w:rsid w:val="00602799"/>
    <w:rsid w:val="00612041"/>
    <w:rsid w:val="006177B5"/>
    <w:rsid w:val="006262B9"/>
    <w:rsid w:val="00631157"/>
    <w:rsid w:val="006404E6"/>
    <w:rsid w:val="006424A9"/>
    <w:rsid w:val="00647ABE"/>
    <w:rsid w:val="00664B05"/>
    <w:rsid w:val="0067632F"/>
    <w:rsid w:val="00685D5C"/>
    <w:rsid w:val="00697868"/>
    <w:rsid w:val="006A055F"/>
    <w:rsid w:val="006A5293"/>
    <w:rsid w:val="006A7F33"/>
    <w:rsid w:val="006B0DF3"/>
    <w:rsid w:val="006B4A48"/>
    <w:rsid w:val="006B61FD"/>
    <w:rsid w:val="006C430A"/>
    <w:rsid w:val="006D2809"/>
    <w:rsid w:val="006E3342"/>
    <w:rsid w:val="006E4B12"/>
    <w:rsid w:val="007048AC"/>
    <w:rsid w:val="00712CCD"/>
    <w:rsid w:val="00733C7D"/>
    <w:rsid w:val="00740761"/>
    <w:rsid w:val="00745F77"/>
    <w:rsid w:val="00763F5E"/>
    <w:rsid w:val="00764D0D"/>
    <w:rsid w:val="00781A73"/>
    <w:rsid w:val="007933F1"/>
    <w:rsid w:val="007E43F8"/>
    <w:rsid w:val="007E656B"/>
    <w:rsid w:val="007F50E8"/>
    <w:rsid w:val="007F7FBA"/>
    <w:rsid w:val="00800319"/>
    <w:rsid w:val="00801F7F"/>
    <w:rsid w:val="00824F1C"/>
    <w:rsid w:val="00881A42"/>
    <w:rsid w:val="00885E0A"/>
    <w:rsid w:val="0088603B"/>
    <w:rsid w:val="00893FC3"/>
    <w:rsid w:val="0089577B"/>
    <w:rsid w:val="008A1405"/>
    <w:rsid w:val="008C2E0E"/>
    <w:rsid w:val="008C6507"/>
    <w:rsid w:val="008E17CC"/>
    <w:rsid w:val="008F33B4"/>
    <w:rsid w:val="0090077A"/>
    <w:rsid w:val="009138A0"/>
    <w:rsid w:val="00922B85"/>
    <w:rsid w:val="009500DC"/>
    <w:rsid w:val="00951923"/>
    <w:rsid w:val="00972C81"/>
    <w:rsid w:val="009824E9"/>
    <w:rsid w:val="00995479"/>
    <w:rsid w:val="00995CB0"/>
    <w:rsid w:val="00997E77"/>
    <w:rsid w:val="009A2734"/>
    <w:rsid w:val="009B5B7B"/>
    <w:rsid w:val="009C06E6"/>
    <w:rsid w:val="009C1777"/>
    <w:rsid w:val="009C2C86"/>
    <w:rsid w:val="009D0753"/>
    <w:rsid w:val="009E1802"/>
    <w:rsid w:val="009E1CDE"/>
    <w:rsid w:val="009E51E2"/>
    <w:rsid w:val="009F0E08"/>
    <w:rsid w:val="009F7A61"/>
    <w:rsid w:val="00A11800"/>
    <w:rsid w:val="00A11C16"/>
    <w:rsid w:val="00A1423E"/>
    <w:rsid w:val="00A24520"/>
    <w:rsid w:val="00A500D6"/>
    <w:rsid w:val="00A64784"/>
    <w:rsid w:val="00A84127"/>
    <w:rsid w:val="00A86DA2"/>
    <w:rsid w:val="00AB21F5"/>
    <w:rsid w:val="00AB3386"/>
    <w:rsid w:val="00AC5309"/>
    <w:rsid w:val="00AD4DD0"/>
    <w:rsid w:val="00AF6342"/>
    <w:rsid w:val="00B053FB"/>
    <w:rsid w:val="00B07EE5"/>
    <w:rsid w:val="00B26778"/>
    <w:rsid w:val="00B26B83"/>
    <w:rsid w:val="00B32479"/>
    <w:rsid w:val="00B403ED"/>
    <w:rsid w:val="00B73D8F"/>
    <w:rsid w:val="00B866B4"/>
    <w:rsid w:val="00B94226"/>
    <w:rsid w:val="00BA590A"/>
    <w:rsid w:val="00BB0B39"/>
    <w:rsid w:val="00BB5F75"/>
    <w:rsid w:val="00BD3931"/>
    <w:rsid w:val="00BD4209"/>
    <w:rsid w:val="00BD5B88"/>
    <w:rsid w:val="00BE49D9"/>
    <w:rsid w:val="00BF6FA8"/>
    <w:rsid w:val="00C0645A"/>
    <w:rsid w:val="00C164AE"/>
    <w:rsid w:val="00C22D4A"/>
    <w:rsid w:val="00C24D03"/>
    <w:rsid w:val="00C25E61"/>
    <w:rsid w:val="00C54EFF"/>
    <w:rsid w:val="00C72B8B"/>
    <w:rsid w:val="00CA2AB4"/>
    <w:rsid w:val="00CB0100"/>
    <w:rsid w:val="00CD1025"/>
    <w:rsid w:val="00CE28CF"/>
    <w:rsid w:val="00CE5BEB"/>
    <w:rsid w:val="00CE69E9"/>
    <w:rsid w:val="00CF13C1"/>
    <w:rsid w:val="00D25074"/>
    <w:rsid w:val="00D36798"/>
    <w:rsid w:val="00D7380B"/>
    <w:rsid w:val="00D75D77"/>
    <w:rsid w:val="00D94976"/>
    <w:rsid w:val="00DA11A0"/>
    <w:rsid w:val="00DA690B"/>
    <w:rsid w:val="00DA7225"/>
    <w:rsid w:val="00DC1966"/>
    <w:rsid w:val="00DF0F1D"/>
    <w:rsid w:val="00DF2EE9"/>
    <w:rsid w:val="00E07752"/>
    <w:rsid w:val="00E16609"/>
    <w:rsid w:val="00E16F08"/>
    <w:rsid w:val="00E233F3"/>
    <w:rsid w:val="00E37F72"/>
    <w:rsid w:val="00E42A30"/>
    <w:rsid w:val="00E5752C"/>
    <w:rsid w:val="00E81F3E"/>
    <w:rsid w:val="00E859BD"/>
    <w:rsid w:val="00E86B70"/>
    <w:rsid w:val="00E924C3"/>
    <w:rsid w:val="00E96759"/>
    <w:rsid w:val="00EA6BF3"/>
    <w:rsid w:val="00EB0141"/>
    <w:rsid w:val="00EB34FC"/>
    <w:rsid w:val="00EB76E1"/>
    <w:rsid w:val="00EF52C3"/>
    <w:rsid w:val="00EF5416"/>
    <w:rsid w:val="00EF7CEA"/>
    <w:rsid w:val="00F06CCF"/>
    <w:rsid w:val="00F1053D"/>
    <w:rsid w:val="00F15606"/>
    <w:rsid w:val="00F20DCF"/>
    <w:rsid w:val="00F4752B"/>
    <w:rsid w:val="00F56792"/>
    <w:rsid w:val="00F60E32"/>
    <w:rsid w:val="00F7242E"/>
    <w:rsid w:val="00FB3C5E"/>
    <w:rsid w:val="00FD5A8C"/>
    <w:rsid w:val="00FD5E55"/>
    <w:rsid w:val="00FE3233"/>
    <w:rsid w:val="00FE73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368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1E3F26"/>
    <w:pPr>
      <w:ind w:left="720"/>
      <w:contextualSpacing/>
    </w:pPr>
    <w:rPr>
      <w:rFonts w:asciiTheme="minorHAnsi" w:hAnsiTheme="minorHAnsi"/>
      <w:sz w:val="22"/>
    </w:rPr>
  </w:style>
  <w:style w:type="paragraph" w:styleId="EndnoteText">
    <w:name w:val="endnote text"/>
    <w:basedOn w:val="Normal"/>
    <w:link w:val="EndnoteTextChar"/>
    <w:semiHidden/>
    <w:rsid w:val="004124CC"/>
    <w:rPr>
      <w:rFonts w:asciiTheme="minorHAnsi" w:hAnsiTheme="minorHAnsi"/>
      <w:sz w:val="20"/>
      <w:szCs w:val="20"/>
    </w:rPr>
  </w:style>
  <w:style w:type="character" w:customStyle="1" w:styleId="EndnoteTextChar">
    <w:name w:val="Endnote Text Char"/>
    <w:basedOn w:val="DefaultParagraphFont"/>
    <w:link w:val="EndnoteText"/>
    <w:semiHidden/>
    <w:rsid w:val="004124CC"/>
    <w:rPr>
      <w:rFonts w:eastAsia="Times New Roman" w:cs="Times New Roman"/>
      <w:sz w:val="20"/>
      <w:szCs w:val="20"/>
    </w:rPr>
  </w:style>
  <w:style w:type="character" w:customStyle="1" w:styleId="projpubsitems">
    <w:name w:val="projpubsitems"/>
    <w:basedOn w:val="DefaultParagraphFont"/>
    <w:rsid w:val="004124C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1E3F26"/>
    <w:pPr>
      <w:ind w:left="720"/>
      <w:contextualSpacing/>
    </w:pPr>
    <w:rPr>
      <w:rFonts w:asciiTheme="minorHAnsi" w:hAnsiTheme="minorHAnsi"/>
      <w:sz w:val="22"/>
    </w:rPr>
  </w:style>
  <w:style w:type="paragraph" w:styleId="EndnoteText">
    <w:name w:val="endnote text"/>
    <w:basedOn w:val="Normal"/>
    <w:link w:val="EndnoteTextChar"/>
    <w:semiHidden/>
    <w:rsid w:val="004124CC"/>
    <w:rPr>
      <w:rFonts w:asciiTheme="minorHAnsi" w:hAnsiTheme="minorHAnsi"/>
      <w:sz w:val="20"/>
      <w:szCs w:val="20"/>
    </w:rPr>
  </w:style>
  <w:style w:type="character" w:customStyle="1" w:styleId="EndnoteTextChar">
    <w:name w:val="Endnote Text Char"/>
    <w:basedOn w:val="DefaultParagraphFont"/>
    <w:link w:val="EndnoteText"/>
    <w:semiHidden/>
    <w:rsid w:val="004124CC"/>
    <w:rPr>
      <w:rFonts w:eastAsia="Times New Roman" w:cs="Times New Roman"/>
      <w:sz w:val="20"/>
      <w:szCs w:val="20"/>
    </w:rPr>
  </w:style>
  <w:style w:type="character" w:customStyle="1" w:styleId="projpubsitems">
    <w:name w:val="projpubsitems"/>
    <w:basedOn w:val="DefaultParagraphFont"/>
    <w:rsid w:val="004124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package" Target="embeddings/Microsoft_Excel_Macro-Enabled_Worksheet1.xlsm"/><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oleObject" Target="embeddings/oleObject2.bin"/><Relationship Id="rId33"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1.emf"/><Relationship Id="rId29"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emf"/><Relationship Id="rId32"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oleObject" Target="embeddings/oleObject1.bin"/><Relationship Id="rId28" Type="http://schemas.openxmlformats.org/officeDocument/2006/relationships/image" Target="media/image5.emf"/><Relationship Id="rId10" Type="http://schemas.openxmlformats.org/officeDocument/2006/relationships/header" Target="header2.xml"/><Relationship Id="rId19" Type="http://schemas.openxmlformats.org/officeDocument/2006/relationships/hyperlink" Target="http://www.deeresources.com" TargetMode="External"/><Relationship Id="rId31"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2.emf"/><Relationship Id="rId27" Type="http://schemas.openxmlformats.org/officeDocument/2006/relationships/package" Target="embeddings/Microsoft_Excel_Worksheet2.xlsx"/><Relationship Id="rId30" Type="http://schemas.openxmlformats.org/officeDocument/2006/relationships/header" Target="header7.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2E09F-1C9F-4A86-BFF9-E7983A982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20</Pages>
  <Words>5011</Words>
  <Characters>28569</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33513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2014-07-07T20:06:00Z</dcterms:created>
  <dcterms:modified xsi:type="dcterms:W3CDTF">2014-07-07T20:26:00Z</dcterms:modified>
</cp:coreProperties>
</file>