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37181B57"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4A4341" w:rsidRPr="004A4341">
            <w:t>PGE3PHVC152</w:t>
          </w:r>
        </w:sdtContent>
      </w:sdt>
    </w:p>
    <w:bookmarkEnd w:id="0"/>
    <w:p w14:paraId="7601CE2F" w14:textId="6F53321D" w:rsidR="00DA690B" w:rsidRPr="00500C4E" w:rsidRDefault="00081570"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AD103F" w:rsidRPr="00500C4E">
            <w:rPr>
              <w:rStyle w:val="CaptionChar"/>
              <w:rFonts w:asciiTheme="minorHAnsi" w:hAnsiTheme="minorHAnsi" w:cstheme="minorHAnsi"/>
              <w:b/>
              <w:bCs w:val="0"/>
              <w:sz w:val="48"/>
              <w:szCs w:val="48"/>
            </w:rPr>
            <w:t xml:space="preserve">Revision </w:t>
          </w:r>
          <w:r w:rsidR="00AD103F">
            <w:rPr>
              <w:rStyle w:val="CaptionChar"/>
              <w:rFonts w:asciiTheme="minorHAnsi" w:hAnsiTheme="minorHAnsi" w:cstheme="minorHAnsi"/>
              <w:b/>
              <w:bCs w:val="0"/>
              <w:sz w:val="48"/>
              <w:szCs w:val="48"/>
            </w:rPr>
            <w:t>2</w:t>
          </w:r>
        </w:sdtContent>
      </w:sdt>
    </w:p>
    <w:p w14:paraId="3E4FD8A9" w14:textId="4CB4D611" w:rsidR="00285A0D" w:rsidRPr="00500C4E" w:rsidRDefault="00F30167" w:rsidP="00DE5758">
      <w:pPr>
        <w:jc w:val="right"/>
        <w:rPr>
          <w:rFonts w:cstheme="minorHAnsi"/>
          <w:b/>
          <w:sz w:val="48"/>
          <w:szCs w:val="48"/>
        </w:rPr>
      </w:pPr>
      <w:r>
        <w:rPr>
          <w:rFonts w:cstheme="minorHAnsi"/>
          <w:b/>
          <w:sz w:val="48"/>
          <w:szCs w:val="48"/>
        </w:rPr>
        <w:t>Short Form</w:t>
      </w:r>
    </w:p>
    <w:bookmarkStart w:id="2" w:name="SCE"/>
    <w:p w14:paraId="1837A157" w14:textId="79948BB8" w:rsidR="00DA690B" w:rsidRPr="00500C4E" w:rsidRDefault="00081570"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53CFE568" w:rsidR="00DA690B" w:rsidRPr="00500C4E" w:rsidRDefault="004A4341" w:rsidP="00DA690B">
      <w:pPr>
        <w:rPr>
          <w:rFonts w:cstheme="minorHAnsi"/>
          <w:b/>
          <w:sz w:val="72"/>
          <w:szCs w:val="72"/>
        </w:rPr>
      </w:pPr>
      <w:r>
        <w:rPr>
          <w:rFonts w:cstheme="minorHAnsi"/>
          <w:b/>
          <w:sz w:val="72"/>
          <w:szCs w:val="72"/>
        </w:rPr>
        <w:t>Economizer Controls</w:t>
      </w:r>
    </w:p>
    <w:p w14:paraId="29CC4055" w14:textId="77777777" w:rsidR="00E76B31" w:rsidRPr="00500C4E" w:rsidRDefault="00E76B31" w:rsidP="00E76B31">
      <w:pPr>
        <w:pStyle w:val="Reminders"/>
        <w:rPr>
          <w:rFonts w:asciiTheme="minorHAnsi" w:hAnsiTheme="minorHAnsi" w:cstheme="minorHAnsi"/>
          <w:i w:val="0"/>
          <w:szCs w:val="22"/>
        </w:rPr>
      </w:pPr>
    </w:p>
    <w:p w14:paraId="60C5441A" w14:textId="0AD285A5" w:rsidR="00F30167" w:rsidRDefault="00F30167">
      <w:pPr>
        <w:spacing w:after="200" w:line="276" w:lineRule="auto"/>
        <w:rPr>
          <w:rFonts w:cstheme="minorHAnsi"/>
          <w:b/>
          <w:color w:val="FF0000"/>
          <w:sz w:val="32"/>
          <w:szCs w:val="22"/>
        </w:rPr>
      </w:pPr>
      <w:r>
        <w:rPr>
          <w:rFonts w:cstheme="minorHAnsi"/>
          <w:b/>
          <w:i/>
          <w:sz w:val="32"/>
          <w:szCs w:val="22"/>
        </w:rPr>
        <w:br w:type="page"/>
      </w:r>
    </w:p>
    <w:p w14:paraId="495DC982" w14:textId="260D6AA2" w:rsidR="00F30167" w:rsidRDefault="00F30167" w:rsidP="00F30167">
      <w:pPr>
        <w:pStyle w:val="Reminders"/>
        <w:rPr>
          <w:rFonts w:asciiTheme="minorHAnsi" w:hAnsiTheme="minorHAnsi" w:cstheme="minorHAnsi"/>
          <w:b/>
          <w:i w:val="0"/>
          <w:color w:val="auto"/>
          <w:sz w:val="28"/>
          <w:szCs w:val="22"/>
        </w:rPr>
      </w:pPr>
      <w:r>
        <w:rPr>
          <w:rFonts w:asciiTheme="minorHAnsi" w:hAnsiTheme="minorHAnsi" w:cstheme="minorHAnsi"/>
          <w:b/>
          <w:i w:val="0"/>
          <w:color w:val="auto"/>
          <w:sz w:val="28"/>
          <w:szCs w:val="22"/>
        </w:rPr>
        <w:lastRenderedPageBreak/>
        <w:t>Introduction</w:t>
      </w:r>
    </w:p>
    <w:p w14:paraId="36DF0D49" w14:textId="7BE4C304" w:rsidR="00F30167" w:rsidRPr="00F5661D" w:rsidRDefault="00F30167" w:rsidP="00F30167">
      <w:pPr>
        <w:pStyle w:val="Reminders"/>
        <w:rPr>
          <w:rFonts w:asciiTheme="minorHAnsi" w:hAnsiTheme="minorHAnsi" w:cstheme="minorHAnsi"/>
          <w:i w:val="0"/>
          <w:color w:val="auto"/>
          <w:sz w:val="24"/>
          <w:szCs w:val="22"/>
        </w:rPr>
      </w:pPr>
      <w:r w:rsidRPr="00F5661D">
        <w:rPr>
          <w:rFonts w:asciiTheme="minorHAnsi" w:hAnsiTheme="minorHAnsi" w:cstheme="minorHAnsi"/>
          <w:i w:val="0"/>
          <w:color w:val="auto"/>
          <w:sz w:val="24"/>
          <w:szCs w:val="22"/>
        </w:rPr>
        <w:t>This short form workpaper documents (WP) the values adopted from PGE’s WP entitled “</w:t>
      </w:r>
      <w:r w:rsidR="004A4341" w:rsidRPr="00F5661D">
        <w:rPr>
          <w:rFonts w:asciiTheme="minorHAnsi" w:hAnsiTheme="minorHAnsi" w:cstheme="minorHAnsi"/>
          <w:i w:val="0"/>
          <w:color w:val="auto"/>
          <w:sz w:val="24"/>
          <w:szCs w:val="22"/>
        </w:rPr>
        <w:t>Economizer Controls</w:t>
      </w:r>
      <w:r w:rsidRPr="00F5661D">
        <w:rPr>
          <w:rFonts w:asciiTheme="minorHAnsi" w:hAnsiTheme="minorHAnsi" w:cstheme="minorHAnsi"/>
          <w:i w:val="0"/>
          <w:color w:val="auto"/>
          <w:sz w:val="24"/>
          <w:szCs w:val="22"/>
        </w:rPr>
        <w:t>” (</w:t>
      </w:r>
      <w:r w:rsidR="004A4341" w:rsidRPr="00F5661D">
        <w:rPr>
          <w:rFonts w:asciiTheme="minorHAnsi" w:hAnsiTheme="minorHAnsi" w:cstheme="minorHAnsi"/>
          <w:i w:val="0"/>
          <w:color w:val="auto"/>
          <w:sz w:val="24"/>
          <w:szCs w:val="22"/>
        </w:rPr>
        <w:t>PGE3PHVC152_R5</w:t>
      </w:r>
      <w:r w:rsidRPr="00F5661D">
        <w:rPr>
          <w:rFonts w:asciiTheme="minorHAnsi" w:hAnsiTheme="minorHAnsi" w:cstheme="minorHAnsi"/>
          <w:i w:val="0"/>
          <w:color w:val="auto"/>
          <w:sz w:val="24"/>
          <w:szCs w:val="22"/>
        </w:rPr>
        <w:t xml:space="preserve">). SCE adopts all the values in </w:t>
      </w:r>
      <w:r w:rsidR="004A4341" w:rsidRPr="00F5661D">
        <w:rPr>
          <w:rFonts w:asciiTheme="minorHAnsi" w:hAnsiTheme="minorHAnsi" w:cstheme="minorHAnsi"/>
          <w:i w:val="0"/>
          <w:color w:val="auto"/>
          <w:sz w:val="24"/>
          <w:szCs w:val="22"/>
        </w:rPr>
        <w:t xml:space="preserve">PGE3PHVC152_R5 – Economizer Controls, </w:t>
      </w:r>
      <w:r w:rsidRPr="00F5661D">
        <w:rPr>
          <w:rFonts w:asciiTheme="minorHAnsi" w:hAnsiTheme="minorHAnsi" w:cstheme="minorHAnsi"/>
          <w:i w:val="0"/>
          <w:color w:val="auto"/>
          <w:sz w:val="24"/>
          <w:szCs w:val="22"/>
        </w:rPr>
        <w:t xml:space="preserve">with the following exceptions. </w:t>
      </w:r>
    </w:p>
    <w:p w14:paraId="1A0C60DA" w14:textId="0F21BA48" w:rsidR="00F30167" w:rsidRDefault="00F30167" w:rsidP="00F30167">
      <w:pPr>
        <w:pStyle w:val="Reminders"/>
        <w:rPr>
          <w:rFonts w:asciiTheme="minorHAnsi" w:hAnsiTheme="minorHAnsi" w:cstheme="minorHAnsi"/>
          <w:i w:val="0"/>
          <w:color w:val="auto"/>
          <w:sz w:val="28"/>
          <w:szCs w:val="22"/>
        </w:rPr>
      </w:pPr>
    </w:p>
    <w:p w14:paraId="11B0D7A7" w14:textId="77777777" w:rsidR="00F5661D" w:rsidRPr="00A74EC6" w:rsidRDefault="00F5661D" w:rsidP="00F5661D">
      <w:pPr>
        <w:pStyle w:val="Reminders"/>
        <w:numPr>
          <w:ilvl w:val="0"/>
          <w:numId w:val="38"/>
        </w:numPr>
        <w:rPr>
          <w:rFonts w:asciiTheme="minorHAnsi" w:hAnsiTheme="minorHAnsi" w:cstheme="minorHAnsi"/>
          <w:i w:val="0"/>
          <w:color w:val="auto"/>
          <w:sz w:val="24"/>
        </w:rPr>
      </w:pPr>
      <w:r w:rsidRPr="00A74EC6">
        <w:rPr>
          <w:rFonts w:asciiTheme="minorHAnsi" w:hAnsiTheme="minorHAnsi" w:cstheme="minorHAnsi"/>
          <w:i w:val="0"/>
          <w:color w:val="auto"/>
          <w:sz w:val="24"/>
        </w:rPr>
        <w:t>This Workpaper Short F</w:t>
      </w:r>
      <w:r>
        <w:rPr>
          <w:rFonts w:asciiTheme="minorHAnsi" w:hAnsiTheme="minorHAnsi" w:cstheme="minorHAnsi"/>
          <w:i w:val="0"/>
          <w:color w:val="auto"/>
          <w:sz w:val="24"/>
        </w:rPr>
        <w:t>orm is applicable for SCE’s 2019</w:t>
      </w:r>
      <w:r w:rsidRPr="00A74EC6">
        <w:rPr>
          <w:rFonts w:asciiTheme="minorHAnsi" w:hAnsiTheme="minorHAnsi" w:cstheme="minorHAnsi"/>
          <w:i w:val="0"/>
          <w:color w:val="auto"/>
          <w:sz w:val="24"/>
        </w:rPr>
        <w:t xml:space="preserve"> program </w:t>
      </w:r>
      <w:r>
        <w:rPr>
          <w:rFonts w:asciiTheme="minorHAnsi" w:hAnsiTheme="minorHAnsi" w:cstheme="minorHAnsi"/>
          <w:i w:val="0"/>
          <w:color w:val="auto"/>
          <w:sz w:val="24"/>
        </w:rPr>
        <w:t>c</w:t>
      </w:r>
      <w:r w:rsidRPr="00A74EC6">
        <w:rPr>
          <w:rFonts w:asciiTheme="minorHAnsi" w:hAnsiTheme="minorHAnsi" w:cstheme="minorHAnsi"/>
          <w:i w:val="0"/>
          <w:color w:val="auto"/>
          <w:sz w:val="24"/>
        </w:rPr>
        <w:t>ycle</w:t>
      </w:r>
    </w:p>
    <w:p w14:paraId="484DE507" w14:textId="77777777" w:rsidR="00F5661D" w:rsidRPr="00A74EC6" w:rsidRDefault="00F5661D" w:rsidP="00F5661D">
      <w:pPr>
        <w:pStyle w:val="Reminders"/>
        <w:numPr>
          <w:ilvl w:val="0"/>
          <w:numId w:val="38"/>
        </w:numPr>
        <w:rPr>
          <w:rFonts w:asciiTheme="minorHAnsi" w:hAnsiTheme="minorHAnsi" w:cstheme="minorHAnsi"/>
          <w:i w:val="0"/>
          <w:color w:val="auto"/>
          <w:sz w:val="24"/>
        </w:rPr>
      </w:pPr>
      <w:r w:rsidRPr="00A74EC6">
        <w:rPr>
          <w:rFonts w:asciiTheme="minorHAnsi" w:hAnsiTheme="minorHAnsi" w:cstheme="minorHAnsi"/>
          <w:i w:val="0"/>
          <w:color w:val="auto"/>
          <w:sz w:val="24"/>
        </w:rPr>
        <w:t>Changed applicable climate zones to only SCE climate zones.</w:t>
      </w:r>
    </w:p>
    <w:p w14:paraId="596055D3" w14:textId="77777777" w:rsidR="00AB77A8" w:rsidRDefault="00AB77A8" w:rsidP="00AB77A8">
      <w:pPr>
        <w:pStyle w:val="Reminders"/>
        <w:numPr>
          <w:ilvl w:val="0"/>
          <w:numId w:val="38"/>
        </w:numPr>
        <w:rPr>
          <w:rFonts w:asciiTheme="minorHAnsi" w:hAnsiTheme="minorHAnsi" w:cstheme="minorHAnsi"/>
          <w:i w:val="0"/>
          <w:color w:val="auto"/>
          <w:sz w:val="24"/>
        </w:rPr>
      </w:pPr>
      <w:r w:rsidRPr="00F16068">
        <w:rPr>
          <w:rFonts w:asciiTheme="minorHAnsi" w:hAnsiTheme="minorHAnsi" w:cstheme="minorHAnsi"/>
          <w:i w:val="0"/>
          <w:color w:val="auto"/>
          <w:sz w:val="24"/>
        </w:rPr>
        <w:t>Added Up-Stream Program</w:t>
      </w:r>
      <w:r>
        <w:rPr>
          <w:rFonts w:asciiTheme="minorHAnsi" w:hAnsiTheme="minorHAnsi" w:cstheme="minorHAnsi"/>
          <w:i w:val="0"/>
          <w:color w:val="auto"/>
          <w:sz w:val="24"/>
        </w:rPr>
        <w:t>s: Up-Stream delivery mechanism and Financial Support: Down-Stream Incentive - Deemed</w:t>
      </w:r>
    </w:p>
    <w:p w14:paraId="2337E8BF" w14:textId="77777777" w:rsidR="00F5661D" w:rsidRDefault="00F5661D" w:rsidP="00F5661D">
      <w:pPr>
        <w:pStyle w:val="Reminders"/>
        <w:numPr>
          <w:ilvl w:val="0"/>
          <w:numId w:val="38"/>
        </w:numPr>
        <w:rPr>
          <w:rFonts w:asciiTheme="minorHAnsi" w:hAnsiTheme="minorHAnsi" w:cstheme="minorHAnsi"/>
          <w:i w:val="0"/>
          <w:color w:val="auto"/>
          <w:sz w:val="24"/>
        </w:rPr>
      </w:pPr>
      <w:r>
        <w:rPr>
          <w:rFonts w:asciiTheme="minorHAnsi" w:hAnsiTheme="minorHAnsi" w:cstheme="minorHAnsi"/>
          <w:i w:val="0"/>
          <w:color w:val="auto"/>
          <w:sz w:val="24"/>
        </w:rPr>
        <w:t>Corrected load shapes for Heat Pump measures from AC-unit load shape to Heat Pump load shape in calculation template.</w:t>
      </w:r>
    </w:p>
    <w:p w14:paraId="32E8B863" w14:textId="77777777" w:rsidR="00F5661D" w:rsidRDefault="00F5661D" w:rsidP="00F5661D">
      <w:pPr>
        <w:pStyle w:val="Reminders"/>
        <w:numPr>
          <w:ilvl w:val="0"/>
          <w:numId w:val="38"/>
        </w:numPr>
        <w:rPr>
          <w:rFonts w:asciiTheme="minorHAnsi" w:hAnsiTheme="minorHAnsi" w:cstheme="minorHAnsi"/>
          <w:i w:val="0"/>
          <w:color w:val="auto"/>
          <w:sz w:val="24"/>
        </w:rPr>
      </w:pPr>
      <w:r>
        <w:rPr>
          <w:rFonts w:asciiTheme="minorHAnsi" w:hAnsiTheme="minorHAnsi" w:cstheme="minorHAnsi"/>
          <w:i w:val="0"/>
          <w:color w:val="auto"/>
          <w:sz w:val="24"/>
        </w:rPr>
        <w:t>For the 2019 program year, the measure application type has been updated to Retrocommissioning, “BRO-RCx” with reporting 1/1/2019 through 12/31/2019.</w:t>
      </w:r>
    </w:p>
    <w:p w14:paraId="24F66F01" w14:textId="77777777" w:rsidR="00F5661D" w:rsidRPr="00A74EC6" w:rsidRDefault="00F5661D" w:rsidP="00F5661D">
      <w:pPr>
        <w:pStyle w:val="Reminders"/>
        <w:numPr>
          <w:ilvl w:val="0"/>
          <w:numId w:val="38"/>
        </w:numPr>
        <w:rPr>
          <w:rFonts w:asciiTheme="minorHAnsi" w:hAnsiTheme="minorHAnsi" w:cstheme="minorHAnsi"/>
          <w:i w:val="0"/>
          <w:color w:val="auto"/>
          <w:sz w:val="24"/>
        </w:rPr>
      </w:pPr>
      <w:r>
        <w:rPr>
          <w:rFonts w:asciiTheme="minorHAnsi" w:hAnsiTheme="minorHAnsi" w:cstheme="minorHAnsi"/>
          <w:i w:val="0"/>
          <w:color w:val="auto"/>
          <w:sz w:val="24"/>
        </w:rPr>
        <w:t>Added clarification on SCE’s incentive method description and applicability.</w:t>
      </w:r>
    </w:p>
    <w:p w14:paraId="25B60788" w14:textId="25FC185B" w:rsidR="0088361D" w:rsidRPr="00374355" w:rsidRDefault="00F30167" w:rsidP="00C959CA">
      <w:pPr>
        <w:pStyle w:val="Heading1"/>
      </w:pPr>
      <w:r>
        <w:t xml:space="preserve">Document </w:t>
      </w:r>
      <w:r w:rsidR="00EB34FC" w:rsidRPr="00500C4E">
        <w:t>Revision History</w:t>
      </w:r>
    </w:p>
    <w:tbl>
      <w:tblPr>
        <w:tblStyle w:val="TableGrid1"/>
        <w:tblW w:w="5000" w:type="pct"/>
        <w:tblLook w:val="01E0" w:firstRow="1" w:lastRow="1" w:firstColumn="1" w:lastColumn="1" w:noHBand="0" w:noVBand="0"/>
      </w:tblPr>
      <w:tblGrid>
        <w:gridCol w:w="524"/>
        <w:gridCol w:w="1182"/>
        <w:gridCol w:w="1243"/>
        <w:gridCol w:w="6401"/>
      </w:tblGrid>
      <w:tr w:rsidR="004A4341" w:rsidRPr="00374355" w14:paraId="11BA7F88" w14:textId="77777777" w:rsidTr="009C0FCA">
        <w:trPr>
          <w:trHeight w:val="20"/>
        </w:trPr>
        <w:tc>
          <w:tcPr>
            <w:tcW w:w="280" w:type="pct"/>
            <w:shd w:val="clear" w:color="auto" w:fill="D9D9D9" w:themeFill="background1" w:themeFillShade="D9"/>
          </w:tcPr>
          <w:p w14:paraId="2F6F8210" w14:textId="77777777" w:rsidR="004A4341" w:rsidRPr="00374355" w:rsidRDefault="004A4341" w:rsidP="00050CFF">
            <w:pPr>
              <w:rPr>
                <w:rFonts w:cstheme="minorHAnsi"/>
                <w:b/>
                <w:bCs/>
                <w:szCs w:val="20"/>
              </w:rPr>
            </w:pPr>
            <w:r w:rsidRPr="00374355">
              <w:rPr>
                <w:rFonts w:cstheme="minorHAnsi"/>
                <w:b/>
                <w:szCs w:val="20"/>
              </w:rPr>
              <w:t>Rev</w:t>
            </w:r>
          </w:p>
        </w:tc>
        <w:tc>
          <w:tcPr>
            <w:tcW w:w="632" w:type="pct"/>
            <w:shd w:val="clear" w:color="auto" w:fill="D9D9D9" w:themeFill="background1" w:themeFillShade="D9"/>
          </w:tcPr>
          <w:p w14:paraId="63DD6066" w14:textId="77777777" w:rsidR="004A4341" w:rsidRPr="00374355" w:rsidRDefault="004A4341" w:rsidP="00050CFF">
            <w:pPr>
              <w:rPr>
                <w:rFonts w:cstheme="minorHAnsi"/>
                <w:b/>
                <w:bCs/>
                <w:szCs w:val="20"/>
              </w:rPr>
            </w:pPr>
            <w:r w:rsidRPr="00374355">
              <w:rPr>
                <w:rFonts w:cstheme="minorHAnsi"/>
                <w:b/>
                <w:szCs w:val="20"/>
              </w:rPr>
              <w:t>Date</w:t>
            </w:r>
          </w:p>
        </w:tc>
        <w:tc>
          <w:tcPr>
            <w:tcW w:w="665" w:type="pct"/>
            <w:shd w:val="clear" w:color="auto" w:fill="D9D9D9" w:themeFill="background1" w:themeFillShade="D9"/>
          </w:tcPr>
          <w:p w14:paraId="3EC818EC" w14:textId="77777777" w:rsidR="004A4341" w:rsidRPr="00374355" w:rsidRDefault="004A4341" w:rsidP="00050CFF">
            <w:pPr>
              <w:rPr>
                <w:rFonts w:cstheme="minorHAnsi"/>
                <w:b/>
                <w:bCs/>
                <w:szCs w:val="20"/>
              </w:rPr>
            </w:pPr>
            <w:r w:rsidRPr="00374355">
              <w:rPr>
                <w:rFonts w:cstheme="minorHAnsi"/>
                <w:b/>
                <w:szCs w:val="20"/>
              </w:rPr>
              <w:t>Author</w:t>
            </w:r>
          </w:p>
        </w:tc>
        <w:tc>
          <w:tcPr>
            <w:tcW w:w="3423" w:type="pct"/>
            <w:shd w:val="clear" w:color="auto" w:fill="D9D9D9" w:themeFill="background1" w:themeFillShade="D9"/>
          </w:tcPr>
          <w:p w14:paraId="1D70F6D8" w14:textId="77777777" w:rsidR="004A4341" w:rsidRPr="00374355" w:rsidRDefault="004A4341" w:rsidP="00050CFF">
            <w:pPr>
              <w:rPr>
                <w:rFonts w:cstheme="minorHAnsi"/>
                <w:b/>
                <w:bCs/>
                <w:szCs w:val="20"/>
              </w:rPr>
            </w:pPr>
            <w:r w:rsidRPr="00374355">
              <w:rPr>
                <w:rFonts w:cstheme="minorHAnsi"/>
                <w:b/>
                <w:szCs w:val="20"/>
              </w:rPr>
              <w:t>Summary of Changes</w:t>
            </w:r>
          </w:p>
        </w:tc>
      </w:tr>
      <w:tr w:rsidR="009C0FCA" w:rsidRPr="00500C4E" w14:paraId="0E838A44" w14:textId="77777777" w:rsidTr="009C0FCA">
        <w:trPr>
          <w:trHeight w:val="20"/>
        </w:trPr>
        <w:tc>
          <w:tcPr>
            <w:tcW w:w="280" w:type="pct"/>
          </w:tcPr>
          <w:p w14:paraId="3ABB4DB0" w14:textId="00CF4A6E" w:rsidR="009C0FCA" w:rsidRPr="00500C4E" w:rsidRDefault="009C0FCA" w:rsidP="009C0FCA">
            <w:pPr>
              <w:rPr>
                <w:rFonts w:cstheme="minorHAnsi"/>
                <w:szCs w:val="20"/>
              </w:rPr>
            </w:pPr>
            <w:r>
              <w:rPr>
                <w:rFonts w:cstheme="minorHAnsi"/>
                <w:szCs w:val="20"/>
              </w:rPr>
              <w:t>1</w:t>
            </w:r>
          </w:p>
        </w:tc>
        <w:tc>
          <w:tcPr>
            <w:tcW w:w="632" w:type="pct"/>
          </w:tcPr>
          <w:p w14:paraId="3EA02524" w14:textId="5B3F65D1" w:rsidR="009C0FCA" w:rsidRPr="00500C4E" w:rsidRDefault="008A6A99" w:rsidP="009C0FCA">
            <w:pPr>
              <w:rPr>
                <w:rFonts w:cstheme="minorHAnsi"/>
                <w:szCs w:val="20"/>
              </w:rPr>
            </w:pPr>
            <w:r>
              <w:rPr>
                <w:rFonts w:cstheme="minorHAnsi"/>
                <w:szCs w:val="20"/>
              </w:rPr>
              <w:t>12/26</w:t>
            </w:r>
            <w:r w:rsidR="009C0FCA">
              <w:rPr>
                <w:rFonts w:cstheme="minorHAnsi"/>
                <w:szCs w:val="20"/>
              </w:rPr>
              <w:t>/2018</w:t>
            </w:r>
          </w:p>
        </w:tc>
        <w:tc>
          <w:tcPr>
            <w:tcW w:w="665" w:type="pct"/>
          </w:tcPr>
          <w:p w14:paraId="20BDA581" w14:textId="5D3D5FE9" w:rsidR="009C0FCA" w:rsidRPr="00500C4E" w:rsidRDefault="009C0FCA" w:rsidP="009C0FCA">
            <w:pPr>
              <w:rPr>
                <w:rFonts w:cstheme="minorHAnsi"/>
                <w:szCs w:val="20"/>
              </w:rPr>
            </w:pPr>
            <w:r>
              <w:rPr>
                <w:rFonts w:cstheme="minorHAnsi"/>
                <w:szCs w:val="20"/>
              </w:rPr>
              <w:t>Stephen Brett Reno, TRC</w:t>
            </w:r>
          </w:p>
        </w:tc>
        <w:tc>
          <w:tcPr>
            <w:tcW w:w="3423" w:type="pct"/>
          </w:tcPr>
          <w:p w14:paraId="7BDAE410" w14:textId="3A7AB3FF" w:rsidR="009C0FCA" w:rsidRDefault="009C0FCA" w:rsidP="009C0FCA">
            <w:pPr>
              <w:pStyle w:val="ListParagraph"/>
              <w:numPr>
                <w:ilvl w:val="0"/>
                <w:numId w:val="35"/>
              </w:numPr>
              <w:rPr>
                <w:rFonts w:cstheme="minorHAnsi"/>
                <w:bCs/>
                <w:szCs w:val="20"/>
              </w:rPr>
            </w:pPr>
            <w:r>
              <w:rPr>
                <w:rFonts w:cstheme="minorHAnsi"/>
                <w:bCs/>
                <w:szCs w:val="20"/>
              </w:rPr>
              <w:t xml:space="preserve">Transferred </w:t>
            </w:r>
            <w:r w:rsidR="00453B82">
              <w:rPr>
                <w:rFonts w:cstheme="minorHAnsi"/>
                <w:bCs/>
                <w:szCs w:val="20"/>
              </w:rPr>
              <w:t>savings to calculation templates for</w:t>
            </w:r>
            <w:r>
              <w:rPr>
                <w:rFonts w:cstheme="minorHAnsi"/>
                <w:bCs/>
                <w:szCs w:val="20"/>
              </w:rPr>
              <w:t xml:space="preserve"> the 2018 program year. </w:t>
            </w:r>
          </w:p>
          <w:p w14:paraId="176C3CA4" w14:textId="77777777" w:rsidR="009C0FCA" w:rsidRDefault="009C0FCA" w:rsidP="009C0FCA">
            <w:pPr>
              <w:pStyle w:val="ListParagraph"/>
              <w:numPr>
                <w:ilvl w:val="0"/>
                <w:numId w:val="35"/>
              </w:numPr>
              <w:rPr>
                <w:rFonts w:cstheme="minorHAnsi"/>
                <w:bCs/>
                <w:szCs w:val="20"/>
              </w:rPr>
            </w:pPr>
            <w:r>
              <w:rPr>
                <w:rFonts w:cstheme="minorHAnsi"/>
                <w:bCs/>
                <w:szCs w:val="20"/>
              </w:rPr>
              <w:t>Changed applicable climate zones to only SCE climate zones.</w:t>
            </w:r>
          </w:p>
          <w:p w14:paraId="7AF15A32" w14:textId="77777777" w:rsidR="00AB77A8" w:rsidRPr="00E303D9" w:rsidRDefault="00AB77A8" w:rsidP="00AB77A8">
            <w:pPr>
              <w:pStyle w:val="ListParagraph"/>
              <w:numPr>
                <w:ilvl w:val="0"/>
                <w:numId w:val="35"/>
              </w:numPr>
              <w:rPr>
                <w:rFonts w:cstheme="minorHAnsi"/>
                <w:bCs/>
                <w:szCs w:val="20"/>
              </w:rPr>
            </w:pPr>
            <w:r>
              <w:rPr>
                <w:rFonts w:cstheme="minorHAnsi"/>
                <w:bCs/>
                <w:szCs w:val="20"/>
              </w:rPr>
              <w:t xml:space="preserve">Added Up-Stream Programs: Up-Stream &amp; </w:t>
            </w:r>
            <w:r w:rsidRPr="00A63BB1">
              <w:rPr>
                <w:rFonts w:cstheme="minorHAnsi"/>
                <w:bCs/>
                <w:szCs w:val="20"/>
              </w:rPr>
              <w:t>Financial Support: Down-Stream Incentive - Deemed</w:t>
            </w:r>
            <w:r>
              <w:rPr>
                <w:rFonts w:cstheme="minorHAnsi"/>
                <w:bCs/>
                <w:szCs w:val="20"/>
              </w:rPr>
              <w:t xml:space="preserve"> delivery mechanism</w:t>
            </w:r>
          </w:p>
          <w:p w14:paraId="7C351F81" w14:textId="77777777" w:rsidR="009C0FCA" w:rsidRDefault="009C0FCA" w:rsidP="009C0FCA">
            <w:pPr>
              <w:pStyle w:val="ListParagraph"/>
              <w:numPr>
                <w:ilvl w:val="0"/>
                <w:numId w:val="35"/>
              </w:numPr>
              <w:rPr>
                <w:rFonts w:cstheme="minorHAnsi"/>
                <w:bCs/>
                <w:szCs w:val="20"/>
              </w:rPr>
            </w:pPr>
            <w:r>
              <w:rPr>
                <w:rFonts w:cstheme="minorHAnsi"/>
                <w:bCs/>
                <w:szCs w:val="20"/>
              </w:rPr>
              <w:t>Corrected load shapes for Heat Pump measures in calculation template.</w:t>
            </w:r>
          </w:p>
          <w:p w14:paraId="4C4992E7" w14:textId="77777777" w:rsidR="00F5661D" w:rsidRDefault="00F5661D" w:rsidP="00F5661D">
            <w:pPr>
              <w:rPr>
                <w:rFonts w:cstheme="minorHAnsi"/>
                <w:bCs/>
                <w:szCs w:val="20"/>
              </w:rPr>
            </w:pPr>
          </w:p>
          <w:p w14:paraId="3D95734C" w14:textId="77777777" w:rsidR="00F5661D" w:rsidRDefault="00F5661D" w:rsidP="00F5661D">
            <w:pPr>
              <w:rPr>
                <w:rFonts w:cstheme="minorHAnsi"/>
                <w:bCs/>
                <w:szCs w:val="20"/>
              </w:rPr>
            </w:pPr>
            <w:r w:rsidRPr="00A74EC6">
              <w:rPr>
                <w:rFonts w:cstheme="minorHAnsi"/>
                <w:bCs/>
                <w:szCs w:val="20"/>
              </w:rPr>
              <w:t>General Policy Requirements:</w:t>
            </w:r>
          </w:p>
          <w:p w14:paraId="2974FA1C" w14:textId="77777777" w:rsidR="00F5661D" w:rsidRDefault="00F5661D" w:rsidP="00F5661D">
            <w:pPr>
              <w:pStyle w:val="ListParagraph"/>
              <w:numPr>
                <w:ilvl w:val="0"/>
                <w:numId w:val="40"/>
              </w:numPr>
              <w:ind w:left="358"/>
              <w:rPr>
                <w:rFonts w:cstheme="minorHAnsi"/>
                <w:bCs/>
                <w:szCs w:val="20"/>
              </w:rPr>
            </w:pPr>
            <w:r w:rsidRPr="00ED5BC6">
              <w:rPr>
                <w:rFonts w:cstheme="minorHAnsi"/>
                <w:bCs/>
                <w:szCs w:val="20"/>
              </w:rPr>
              <w:t>2018 Workpaper Updates are primarily in response to D.16-08-019 which created the Behavioral, Operational, and Retrocommissioning (BRO) measure classification with EUL values of one to three years with retrocommissioning assigned a three-year EUL. Resolution E-4818 directed that all measures which utilize a degraded performance baseline and/or are restorative of performance in nature be classified as retrocommissioning.</w:t>
            </w:r>
          </w:p>
          <w:p w14:paraId="6392B701" w14:textId="114547EF" w:rsidR="00F5661D" w:rsidRPr="00F5661D" w:rsidRDefault="00F5661D" w:rsidP="00F5661D">
            <w:pPr>
              <w:rPr>
                <w:rFonts w:cstheme="minorHAnsi"/>
                <w:bCs/>
                <w:szCs w:val="20"/>
              </w:rPr>
            </w:pPr>
          </w:p>
        </w:tc>
      </w:tr>
      <w:tr w:rsidR="009C0FCA" w:rsidRPr="00500C4E" w14:paraId="128533A6" w14:textId="77777777" w:rsidTr="009C0FCA">
        <w:trPr>
          <w:trHeight w:val="20"/>
        </w:trPr>
        <w:tc>
          <w:tcPr>
            <w:tcW w:w="280" w:type="pct"/>
            <w:tcBorders>
              <w:bottom w:val="single" w:sz="4" w:space="0" w:color="auto"/>
            </w:tcBorders>
          </w:tcPr>
          <w:p w14:paraId="2218E86E" w14:textId="29E5488F" w:rsidR="009C0FCA" w:rsidRDefault="009C0FCA" w:rsidP="009C0FCA">
            <w:pPr>
              <w:rPr>
                <w:rFonts w:cstheme="minorHAnsi"/>
                <w:szCs w:val="20"/>
              </w:rPr>
            </w:pPr>
            <w:r>
              <w:rPr>
                <w:rFonts w:cstheme="minorHAnsi"/>
                <w:szCs w:val="20"/>
              </w:rPr>
              <w:t>2</w:t>
            </w:r>
          </w:p>
        </w:tc>
        <w:tc>
          <w:tcPr>
            <w:tcW w:w="632" w:type="pct"/>
            <w:tcBorders>
              <w:bottom w:val="single" w:sz="4" w:space="0" w:color="auto"/>
            </w:tcBorders>
          </w:tcPr>
          <w:p w14:paraId="30997E68" w14:textId="38EB88B7" w:rsidR="009C0FCA" w:rsidRDefault="008A6A99" w:rsidP="009C0FCA">
            <w:pPr>
              <w:rPr>
                <w:rFonts w:cstheme="minorHAnsi"/>
                <w:szCs w:val="20"/>
              </w:rPr>
            </w:pPr>
            <w:r>
              <w:rPr>
                <w:rFonts w:cstheme="minorHAnsi"/>
                <w:szCs w:val="20"/>
              </w:rPr>
              <w:t>12/26</w:t>
            </w:r>
            <w:r w:rsidR="009C0FCA">
              <w:rPr>
                <w:rFonts w:cstheme="minorHAnsi"/>
                <w:szCs w:val="20"/>
              </w:rPr>
              <w:t>/2018</w:t>
            </w:r>
          </w:p>
        </w:tc>
        <w:tc>
          <w:tcPr>
            <w:tcW w:w="665" w:type="pct"/>
            <w:tcBorders>
              <w:bottom w:val="single" w:sz="4" w:space="0" w:color="auto"/>
            </w:tcBorders>
          </w:tcPr>
          <w:p w14:paraId="0B932956" w14:textId="6D1D6F2B" w:rsidR="009C0FCA" w:rsidRDefault="009C0FCA" w:rsidP="009C0FCA">
            <w:pPr>
              <w:rPr>
                <w:rFonts w:cstheme="minorHAnsi"/>
                <w:szCs w:val="20"/>
              </w:rPr>
            </w:pPr>
            <w:r>
              <w:rPr>
                <w:rFonts w:cstheme="minorHAnsi"/>
                <w:szCs w:val="20"/>
              </w:rPr>
              <w:t>Stephen Brett Reno, TRC</w:t>
            </w:r>
          </w:p>
        </w:tc>
        <w:tc>
          <w:tcPr>
            <w:tcW w:w="3423" w:type="pct"/>
            <w:tcBorders>
              <w:bottom w:val="single" w:sz="4" w:space="0" w:color="auto"/>
            </w:tcBorders>
          </w:tcPr>
          <w:p w14:paraId="0AF5D074" w14:textId="77777777" w:rsidR="00F5661D" w:rsidRDefault="00F5661D" w:rsidP="00F5661D">
            <w:pPr>
              <w:pStyle w:val="ListParagraph"/>
              <w:numPr>
                <w:ilvl w:val="0"/>
                <w:numId w:val="35"/>
              </w:numPr>
              <w:rPr>
                <w:rFonts w:cstheme="minorHAnsi"/>
                <w:bCs/>
                <w:szCs w:val="20"/>
              </w:rPr>
            </w:pPr>
            <w:r>
              <w:rPr>
                <w:rFonts w:cstheme="minorHAnsi"/>
                <w:bCs/>
                <w:szCs w:val="20"/>
              </w:rPr>
              <w:t>Updated calculation template with noted changes.</w:t>
            </w:r>
          </w:p>
          <w:p w14:paraId="134AB8A7" w14:textId="77777777" w:rsidR="00F5661D" w:rsidRPr="0064490F" w:rsidRDefault="00F5661D" w:rsidP="00F5661D">
            <w:pPr>
              <w:pStyle w:val="ListParagraph"/>
              <w:numPr>
                <w:ilvl w:val="0"/>
                <w:numId w:val="35"/>
              </w:numPr>
              <w:rPr>
                <w:rFonts w:cstheme="minorHAnsi"/>
                <w:bCs/>
                <w:szCs w:val="20"/>
              </w:rPr>
            </w:pPr>
            <w:r>
              <w:t xml:space="preserve">Updated measure application type per referenced policy.  </w:t>
            </w:r>
          </w:p>
          <w:p w14:paraId="349A8F39" w14:textId="77777777" w:rsidR="00F5661D" w:rsidRDefault="00F5661D" w:rsidP="00F5661D">
            <w:pPr>
              <w:rPr>
                <w:rFonts w:cstheme="minorHAnsi"/>
                <w:bCs/>
                <w:szCs w:val="20"/>
              </w:rPr>
            </w:pPr>
          </w:p>
          <w:p w14:paraId="28754C29" w14:textId="77777777" w:rsidR="00F5661D" w:rsidRDefault="00F5661D" w:rsidP="00F5661D">
            <w:pPr>
              <w:rPr>
                <w:rFonts w:cstheme="minorHAnsi"/>
                <w:bCs/>
                <w:szCs w:val="20"/>
              </w:rPr>
            </w:pPr>
            <w:r>
              <w:rPr>
                <w:rFonts w:cstheme="minorHAnsi"/>
                <w:bCs/>
                <w:szCs w:val="20"/>
              </w:rPr>
              <w:t>General Policy Requirements:</w:t>
            </w:r>
          </w:p>
          <w:p w14:paraId="0B065081" w14:textId="36F77B31" w:rsidR="009C0FCA" w:rsidRPr="0064490F" w:rsidRDefault="00F5661D" w:rsidP="00F5661D">
            <w:pPr>
              <w:pStyle w:val="ListParagraph"/>
              <w:numPr>
                <w:ilvl w:val="0"/>
                <w:numId w:val="35"/>
              </w:numPr>
              <w:rPr>
                <w:rFonts w:cstheme="minorHAnsi"/>
                <w:bCs/>
                <w:szCs w:val="20"/>
              </w:rPr>
            </w:pPr>
            <w:r>
              <w:rPr>
                <w:rFonts w:cstheme="minorHAnsi"/>
                <w:bCs/>
                <w:szCs w:val="20"/>
              </w:rPr>
              <w:t>2019 Workpaper updates are primarily in response to Resolution E-4818 which added new measure application types including but not limited to Add-On Equipment (AOE) and BRO-Retrocommissioning (BRO-RCx).</w:t>
            </w:r>
          </w:p>
          <w:p w14:paraId="27A57BA5" w14:textId="77777777" w:rsidR="009C0FCA" w:rsidRDefault="009C0FCA" w:rsidP="009C0FCA">
            <w:pPr>
              <w:pStyle w:val="ListParagraph"/>
              <w:ind w:left="360"/>
              <w:rPr>
                <w:rFonts w:cstheme="minorHAnsi"/>
                <w:bCs/>
                <w:szCs w:val="20"/>
              </w:rPr>
            </w:pPr>
          </w:p>
        </w:tc>
      </w:tr>
    </w:tbl>
    <w:p w14:paraId="0A689F00" w14:textId="0E183693" w:rsidR="00DA2822" w:rsidRDefault="008877AF" w:rsidP="00BA5FE4">
      <w:pPr>
        <w:spacing w:line="276" w:lineRule="auto"/>
        <w:rPr>
          <w:szCs w:val="20"/>
        </w:rPr>
      </w:pPr>
      <w:r w:rsidRPr="00BA5FE4">
        <w:rPr>
          <w:color w:val="FF0000"/>
          <w:szCs w:val="20"/>
        </w:rPr>
        <w:t xml:space="preserve"> </w:t>
      </w:r>
      <w:r w:rsidR="00DA2822">
        <w:rPr>
          <w:szCs w:val="20"/>
        </w:rPr>
        <w:br w:type="page"/>
      </w:r>
    </w:p>
    <w:p w14:paraId="255B2329" w14:textId="0070D98B" w:rsidR="00F30167" w:rsidRPr="00F30167" w:rsidRDefault="00F30167" w:rsidP="00BA5FE4">
      <w:pPr>
        <w:spacing w:line="276" w:lineRule="auto"/>
        <w:rPr>
          <w:b/>
          <w:szCs w:val="20"/>
        </w:rPr>
      </w:pPr>
      <w:r w:rsidRPr="00F30167">
        <w:rPr>
          <w:b/>
          <w:szCs w:val="20"/>
        </w:rPr>
        <w:lastRenderedPageBreak/>
        <w:t>Measure Summary</w:t>
      </w:r>
    </w:p>
    <w:p w14:paraId="68F1D0A6" w14:textId="2F984A8D" w:rsidR="009A2332" w:rsidRDefault="00F30167" w:rsidP="009A2332">
      <w:pPr>
        <w:pStyle w:val="Caption"/>
        <w:keepNext/>
        <w:jc w:val="center"/>
      </w:pPr>
      <w:r>
        <w:t xml:space="preserve">Table </w:t>
      </w:r>
      <w:r w:rsidR="00C07495">
        <w:rPr>
          <w:noProof/>
        </w:rPr>
        <w:fldChar w:fldCharType="begin"/>
      </w:r>
      <w:r w:rsidR="00C07495">
        <w:rPr>
          <w:noProof/>
        </w:rPr>
        <w:instrText xml:space="preserve"> SEQ Table \* ARABIC </w:instrText>
      </w:r>
      <w:r w:rsidR="00C07495">
        <w:rPr>
          <w:noProof/>
        </w:rPr>
        <w:fldChar w:fldCharType="separate"/>
      </w:r>
      <w:r>
        <w:rPr>
          <w:noProof/>
        </w:rPr>
        <w:t>1</w:t>
      </w:r>
      <w:r w:rsidR="00C07495">
        <w:rPr>
          <w:noProof/>
        </w:rPr>
        <w:fldChar w:fldCharType="end"/>
      </w:r>
      <w:r>
        <w:t>: Measure Summary Table</w:t>
      </w:r>
    </w:p>
    <w:p w14:paraId="469E3748" w14:textId="77777777" w:rsidR="009A2332" w:rsidRDefault="009A2332" w:rsidP="009A2332"/>
    <w:tbl>
      <w:tblPr>
        <w:tblStyle w:val="TableGrid"/>
        <w:tblW w:w="0" w:type="auto"/>
        <w:tblLook w:val="04A0" w:firstRow="1" w:lastRow="0" w:firstColumn="1" w:lastColumn="0" w:noHBand="0" w:noVBand="1"/>
      </w:tblPr>
      <w:tblGrid>
        <w:gridCol w:w="2785"/>
        <w:gridCol w:w="6565"/>
      </w:tblGrid>
      <w:tr w:rsidR="009A2332" w14:paraId="3F9CA93E" w14:textId="77777777" w:rsidTr="00992AE2">
        <w:trPr>
          <w:trHeight w:val="576"/>
          <w:tblHeader/>
        </w:trPr>
        <w:tc>
          <w:tcPr>
            <w:tcW w:w="2785" w:type="dxa"/>
          </w:tcPr>
          <w:p w14:paraId="448E7296" w14:textId="39C7C9A2" w:rsidR="009A2332" w:rsidRPr="009A2332" w:rsidRDefault="009A2332" w:rsidP="009A2332">
            <w:pPr>
              <w:rPr>
                <w:sz w:val="28"/>
              </w:rPr>
            </w:pPr>
            <w:r w:rsidRPr="009A2332">
              <w:rPr>
                <w:rStyle w:val="Strong"/>
                <w:rFonts w:asciiTheme="minorHAnsi" w:hAnsiTheme="minorHAnsi"/>
                <w:sz w:val="28"/>
                <w:szCs w:val="22"/>
              </w:rPr>
              <w:t>Section</w:t>
            </w:r>
          </w:p>
        </w:tc>
        <w:tc>
          <w:tcPr>
            <w:tcW w:w="6565" w:type="dxa"/>
          </w:tcPr>
          <w:p w14:paraId="27CEB258" w14:textId="408F314E" w:rsidR="009A2332" w:rsidRPr="009A2332" w:rsidRDefault="009A2332" w:rsidP="009A2332">
            <w:pPr>
              <w:rPr>
                <w:sz w:val="28"/>
              </w:rPr>
            </w:pPr>
            <w:r w:rsidRPr="009A2332">
              <w:rPr>
                <w:rFonts w:cs="Arial"/>
                <w:b/>
                <w:sz w:val="28"/>
                <w:szCs w:val="20"/>
              </w:rPr>
              <w:t>Value</w:t>
            </w:r>
          </w:p>
        </w:tc>
      </w:tr>
      <w:tr w:rsidR="009A2332" w14:paraId="174B4A0E" w14:textId="77777777" w:rsidTr="00992AE2">
        <w:trPr>
          <w:trHeight w:val="576"/>
        </w:trPr>
        <w:tc>
          <w:tcPr>
            <w:tcW w:w="2785" w:type="dxa"/>
          </w:tcPr>
          <w:p w14:paraId="7815901A" w14:textId="49098287" w:rsidR="009A2332" w:rsidRDefault="009A2332" w:rsidP="009A2332">
            <w:r>
              <w:rPr>
                <w:rStyle w:val="Strong"/>
                <w:rFonts w:asciiTheme="minorHAnsi" w:hAnsiTheme="minorHAnsi"/>
                <w:szCs w:val="22"/>
              </w:rPr>
              <w:t>Summary &amp; Purpose</w:t>
            </w:r>
          </w:p>
        </w:tc>
        <w:tc>
          <w:tcPr>
            <w:tcW w:w="6565" w:type="dxa"/>
          </w:tcPr>
          <w:p w14:paraId="639DE688" w14:textId="3E48DC9A" w:rsidR="009A2332" w:rsidRDefault="004A4341" w:rsidP="009A2332">
            <w:r w:rsidRPr="00AD15E5">
              <w:rPr>
                <w:rFonts w:cstheme="minorHAnsi"/>
                <w:szCs w:val="22"/>
              </w:rPr>
              <w:t xml:space="preserve">This </w:t>
            </w:r>
            <w:r w:rsidR="00F500FA">
              <w:rPr>
                <w:rFonts w:cstheme="minorHAnsi"/>
                <w:szCs w:val="22"/>
              </w:rPr>
              <w:t>short form</w:t>
            </w:r>
            <w:r>
              <w:rPr>
                <w:rFonts w:cstheme="minorHAnsi"/>
                <w:szCs w:val="22"/>
              </w:rPr>
              <w:t xml:space="preserve"> w</w:t>
            </w:r>
            <w:r w:rsidRPr="00AD15E5">
              <w:rPr>
                <w:rFonts w:cstheme="minorHAnsi"/>
                <w:szCs w:val="22"/>
              </w:rPr>
              <w:t xml:space="preserve">ork </w:t>
            </w:r>
            <w:r>
              <w:rPr>
                <w:rFonts w:cstheme="minorHAnsi"/>
                <w:szCs w:val="22"/>
              </w:rPr>
              <w:t>p</w:t>
            </w:r>
            <w:r w:rsidRPr="00AD15E5">
              <w:rPr>
                <w:rFonts w:cstheme="minorHAnsi"/>
                <w:szCs w:val="22"/>
              </w:rPr>
              <w:t xml:space="preserve">aper </w:t>
            </w:r>
            <w:r>
              <w:rPr>
                <w:rFonts w:cstheme="minorHAnsi"/>
                <w:szCs w:val="22"/>
              </w:rPr>
              <w:t xml:space="preserve">details the repair or adjustment of existing economizer controls </w:t>
            </w:r>
            <w:r w:rsidRPr="00575E56">
              <w:rPr>
                <w:rFonts w:cstheme="minorHAnsi"/>
                <w:szCs w:val="22"/>
              </w:rPr>
              <w:t>on</w:t>
            </w:r>
            <w:r w:rsidRPr="00575E56">
              <w:rPr>
                <w:rFonts w:ascii="Calibri" w:hAnsi="Calibri"/>
                <w:color w:val="000000"/>
              </w:rPr>
              <w:t xml:space="preserve"> existing nonresidential split-system and unitary HVAC equipment</w:t>
            </w:r>
            <w:r w:rsidRPr="00575E56">
              <w:rPr>
                <w:rFonts w:cstheme="minorHAnsi"/>
                <w:szCs w:val="22"/>
              </w:rPr>
              <w:t>.</w:t>
            </w:r>
            <w:r>
              <w:rPr>
                <w:rFonts w:cstheme="minorHAnsi"/>
                <w:szCs w:val="22"/>
              </w:rPr>
              <w:t xml:space="preserve"> </w:t>
            </w:r>
            <w:r>
              <w:t xml:space="preserve">The savings values are based on PGE’s workpaper </w:t>
            </w:r>
            <w:r w:rsidRPr="004A4341">
              <w:t>PGE3PHVC152_R5 – Economizer Controls</w:t>
            </w:r>
            <w:r w:rsidRPr="009F010C">
              <w:t>”</w:t>
            </w:r>
            <w:r>
              <w:rPr>
                <w:rFonts w:cstheme="minorHAnsi"/>
                <w:szCs w:val="22"/>
              </w:rPr>
              <w:t xml:space="preserve"> document</w:t>
            </w:r>
            <w:r>
              <w:t>.</w:t>
            </w:r>
          </w:p>
          <w:p w14:paraId="4AD46EFC" w14:textId="77777777" w:rsidR="004A4341" w:rsidRDefault="004A4341" w:rsidP="009A2332"/>
          <w:p w14:paraId="6E463AD1" w14:textId="33C1073F" w:rsidR="004A4341" w:rsidRDefault="00F500FA" w:rsidP="009A2332">
            <w:r>
              <w:t>The target market for these</w:t>
            </w:r>
            <w:r w:rsidR="004A4341">
              <w:t xml:space="preserve"> measure is non-residential buildings served by unitary DX and split systems which do not serve process or refrigeration loads. </w:t>
            </w:r>
            <w:r w:rsidR="00316498">
              <w:t>These measures are defined for all SCE California climate zones. Applicable building types vary by measure – refer to full PGE workpaper for details.</w:t>
            </w:r>
          </w:p>
        </w:tc>
      </w:tr>
      <w:tr w:rsidR="009A2332" w14:paraId="369C5B93" w14:textId="77777777" w:rsidTr="00992AE2">
        <w:trPr>
          <w:trHeight w:val="576"/>
        </w:trPr>
        <w:tc>
          <w:tcPr>
            <w:tcW w:w="2785" w:type="dxa"/>
          </w:tcPr>
          <w:p w14:paraId="3E64C4BE" w14:textId="0CE1557B" w:rsidR="009A2332" w:rsidRDefault="009A2332" w:rsidP="009A2332">
            <w:r>
              <w:rPr>
                <w:rStyle w:val="Strong"/>
                <w:rFonts w:asciiTheme="minorHAnsi" w:hAnsiTheme="minorHAnsi"/>
                <w:szCs w:val="22"/>
              </w:rPr>
              <w:t>1.1 Measure &amp; Baseline</w:t>
            </w:r>
          </w:p>
        </w:tc>
        <w:tc>
          <w:tcPr>
            <w:tcW w:w="6565" w:type="dxa"/>
          </w:tcPr>
          <w:p w14:paraId="37CE6DDF" w14:textId="77777777" w:rsidR="00992AE2" w:rsidRPr="00992AE2" w:rsidRDefault="00992AE2" w:rsidP="00184131">
            <w:pPr>
              <w:pStyle w:val="Reminders"/>
              <w:tabs>
                <w:tab w:val="num" w:pos="360"/>
              </w:tabs>
              <w:rPr>
                <w:rFonts w:asciiTheme="minorHAnsi" w:hAnsiTheme="minorHAnsi" w:cstheme="minorHAnsi"/>
                <w:i w:val="0"/>
                <w:color w:val="auto"/>
                <w:szCs w:val="22"/>
                <w:u w:val="single"/>
              </w:rPr>
            </w:pPr>
            <w:r w:rsidRPr="00992AE2">
              <w:rPr>
                <w:rFonts w:asciiTheme="minorHAnsi" w:hAnsiTheme="minorHAnsi" w:cstheme="minorHAnsi"/>
                <w:i w:val="0"/>
                <w:color w:val="auto"/>
                <w:szCs w:val="22"/>
                <w:u w:val="single"/>
              </w:rPr>
              <w:t>Baseline</w:t>
            </w:r>
          </w:p>
          <w:p w14:paraId="23E4C459" w14:textId="5639704D" w:rsidR="00184131" w:rsidRDefault="00184131" w:rsidP="00184131">
            <w:pPr>
              <w:pStyle w:val="Reminders"/>
              <w:tabs>
                <w:tab w:val="num" w:pos="360"/>
              </w:tabs>
              <w:rPr>
                <w:rFonts w:asciiTheme="minorHAnsi" w:hAnsiTheme="minorHAnsi" w:cstheme="minorHAnsi"/>
                <w:i w:val="0"/>
                <w:color w:val="auto"/>
                <w:szCs w:val="22"/>
              </w:rPr>
            </w:pPr>
            <w:r w:rsidRPr="00774CA5">
              <w:rPr>
                <w:rFonts w:asciiTheme="minorHAnsi" w:hAnsiTheme="minorHAnsi" w:cstheme="minorHAnsi"/>
                <w:i w:val="0"/>
                <w:color w:val="auto"/>
                <w:szCs w:val="22"/>
              </w:rPr>
              <w:t xml:space="preserve">This measure assumes the existing unit is equipped with a fully operational economizer with un-optimized economizer controls by either low economizer changeover </w:t>
            </w:r>
            <w:proofErr w:type="spellStart"/>
            <w:r w:rsidRPr="00774CA5">
              <w:rPr>
                <w:rFonts w:asciiTheme="minorHAnsi" w:hAnsiTheme="minorHAnsi" w:cstheme="minorHAnsi"/>
                <w:i w:val="0"/>
                <w:color w:val="auto"/>
                <w:szCs w:val="22"/>
              </w:rPr>
              <w:t>setpoint</w:t>
            </w:r>
            <w:proofErr w:type="spellEnd"/>
            <w:r w:rsidRPr="00774CA5">
              <w:rPr>
                <w:rFonts w:asciiTheme="minorHAnsi" w:hAnsiTheme="minorHAnsi" w:cstheme="minorHAnsi"/>
                <w:i w:val="0"/>
                <w:color w:val="auto"/>
                <w:szCs w:val="22"/>
              </w:rPr>
              <w:t xml:space="preserve"> or inadequate </w:t>
            </w:r>
            <w:r w:rsidR="004C3C7F">
              <w:rPr>
                <w:rFonts w:asciiTheme="minorHAnsi" w:hAnsiTheme="minorHAnsi" w:cstheme="minorHAnsi"/>
                <w:i w:val="0"/>
                <w:color w:val="auto"/>
                <w:szCs w:val="22"/>
              </w:rPr>
              <w:t xml:space="preserve">or malfunctioning </w:t>
            </w:r>
            <w:r w:rsidRPr="00774CA5">
              <w:rPr>
                <w:rFonts w:asciiTheme="minorHAnsi" w:hAnsiTheme="minorHAnsi" w:cstheme="minorHAnsi"/>
                <w:i w:val="0"/>
                <w:color w:val="auto"/>
                <w:szCs w:val="22"/>
              </w:rPr>
              <w:t xml:space="preserve">sensors. </w:t>
            </w:r>
          </w:p>
          <w:p w14:paraId="243432BD" w14:textId="0559E400" w:rsidR="00184131" w:rsidRDefault="00184131" w:rsidP="00184131">
            <w:pPr>
              <w:pStyle w:val="Reminders"/>
              <w:tabs>
                <w:tab w:val="num" w:pos="360"/>
              </w:tabs>
              <w:rPr>
                <w:rFonts w:asciiTheme="minorHAnsi" w:hAnsiTheme="minorHAnsi" w:cstheme="minorHAnsi"/>
                <w:i w:val="0"/>
                <w:color w:val="auto"/>
                <w:szCs w:val="22"/>
              </w:rPr>
            </w:pPr>
          </w:p>
          <w:p w14:paraId="648C7B43" w14:textId="008C84B1" w:rsidR="00992AE2" w:rsidRPr="00992AE2" w:rsidRDefault="00992AE2" w:rsidP="00184131">
            <w:pPr>
              <w:pStyle w:val="Reminders"/>
              <w:tabs>
                <w:tab w:val="num" w:pos="360"/>
              </w:tabs>
              <w:rPr>
                <w:rFonts w:asciiTheme="minorHAnsi" w:hAnsiTheme="minorHAnsi" w:cstheme="minorHAnsi"/>
                <w:i w:val="0"/>
                <w:color w:val="auto"/>
                <w:szCs w:val="22"/>
                <w:u w:val="single"/>
              </w:rPr>
            </w:pPr>
            <w:r w:rsidRPr="00992AE2">
              <w:rPr>
                <w:rFonts w:asciiTheme="minorHAnsi" w:hAnsiTheme="minorHAnsi" w:cstheme="minorHAnsi"/>
                <w:i w:val="0"/>
                <w:color w:val="auto"/>
                <w:szCs w:val="22"/>
                <w:u w:val="single"/>
              </w:rPr>
              <w:t>Measure</w:t>
            </w:r>
          </w:p>
          <w:p w14:paraId="3ADC75B4" w14:textId="788FC0C4" w:rsidR="009A2332" w:rsidRPr="00184131" w:rsidRDefault="004C3C7F" w:rsidP="00184131">
            <w:pPr>
              <w:pStyle w:val="Reminders"/>
              <w:tabs>
                <w:tab w:val="num" w:pos="360"/>
              </w:tabs>
              <w:rPr>
                <w:rFonts w:asciiTheme="minorHAnsi" w:hAnsiTheme="minorHAnsi" w:cstheme="minorHAnsi"/>
                <w:i w:val="0"/>
                <w:color w:val="auto"/>
                <w:szCs w:val="22"/>
              </w:rPr>
            </w:pPr>
            <w:r w:rsidRPr="004C3C7F">
              <w:rPr>
                <w:rFonts w:asciiTheme="minorHAnsi" w:hAnsiTheme="minorHAnsi" w:cstheme="minorHAnsi"/>
                <w:i w:val="0"/>
                <w:color w:val="auto"/>
                <w:szCs w:val="22"/>
              </w:rPr>
              <w:t xml:space="preserve">Replace existing economizer control sensor or optimizing existing economizer controls by adjusting the changeover </w:t>
            </w:r>
            <w:proofErr w:type="spellStart"/>
            <w:r w:rsidRPr="004C3C7F">
              <w:rPr>
                <w:rFonts w:asciiTheme="minorHAnsi" w:hAnsiTheme="minorHAnsi" w:cstheme="minorHAnsi"/>
                <w:i w:val="0"/>
                <w:color w:val="auto"/>
                <w:szCs w:val="22"/>
              </w:rPr>
              <w:t>setpoint</w:t>
            </w:r>
            <w:proofErr w:type="spellEnd"/>
            <w:r>
              <w:rPr>
                <w:rFonts w:asciiTheme="minorHAnsi" w:hAnsiTheme="minorHAnsi" w:cstheme="minorHAnsi"/>
                <w:i w:val="0"/>
                <w:color w:val="auto"/>
                <w:szCs w:val="22"/>
              </w:rPr>
              <w:t xml:space="preserve">. </w:t>
            </w:r>
            <w:r w:rsidR="00184131" w:rsidRPr="00774CA5">
              <w:rPr>
                <w:rFonts w:asciiTheme="minorHAnsi" w:hAnsiTheme="minorHAnsi" w:cstheme="minorHAnsi"/>
                <w:i w:val="0"/>
                <w:color w:val="auto"/>
                <w:szCs w:val="22"/>
              </w:rPr>
              <w:t xml:space="preserve">The controller changeover </w:t>
            </w:r>
            <w:proofErr w:type="spellStart"/>
            <w:r w:rsidR="00184131" w:rsidRPr="00774CA5">
              <w:rPr>
                <w:rFonts w:asciiTheme="minorHAnsi" w:hAnsiTheme="minorHAnsi" w:cstheme="minorHAnsi"/>
                <w:i w:val="0"/>
                <w:color w:val="auto"/>
                <w:szCs w:val="22"/>
              </w:rPr>
              <w:t>setpoint</w:t>
            </w:r>
            <w:proofErr w:type="spellEnd"/>
            <w:r w:rsidR="00184131" w:rsidRPr="00774CA5">
              <w:rPr>
                <w:rFonts w:asciiTheme="minorHAnsi" w:hAnsiTheme="minorHAnsi" w:cstheme="minorHAnsi"/>
                <w:i w:val="0"/>
                <w:color w:val="auto"/>
                <w:szCs w:val="22"/>
              </w:rPr>
              <w:t xml:space="preserve"> should be adjusted appropriately based on the available number of thermostat cooling stages.</w:t>
            </w:r>
          </w:p>
        </w:tc>
      </w:tr>
      <w:tr w:rsidR="009A2332" w14:paraId="7CE0AC9F" w14:textId="77777777" w:rsidTr="00992AE2">
        <w:trPr>
          <w:trHeight w:val="576"/>
        </w:trPr>
        <w:tc>
          <w:tcPr>
            <w:tcW w:w="2785" w:type="dxa"/>
          </w:tcPr>
          <w:p w14:paraId="2771E06F" w14:textId="3B991165" w:rsidR="009A2332" w:rsidRDefault="009A2332" w:rsidP="009A2332">
            <w:r>
              <w:rPr>
                <w:rStyle w:val="Strong"/>
                <w:rFonts w:asciiTheme="minorHAnsi" w:hAnsiTheme="minorHAnsi"/>
                <w:szCs w:val="22"/>
              </w:rPr>
              <w:t>1.2 Technical Description</w:t>
            </w:r>
          </w:p>
        </w:tc>
        <w:tc>
          <w:tcPr>
            <w:tcW w:w="6565" w:type="dxa"/>
          </w:tcPr>
          <w:p w14:paraId="56BBC77B" w14:textId="77777777" w:rsidR="009A2332" w:rsidRDefault="009A2332" w:rsidP="009A2332"/>
        </w:tc>
      </w:tr>
      <w:tr w:rsidR="009A2332" w14:paraId="6A22A103" w14:textId="77777777" w:rsidTr="00992AE2">
        <w:trPr>
          <w:trHeight w:val="576"/>
        </w:trPr>
        <w:tc>
          <w:tcPr>
            <w:tcW w:w="2785" w:type="dxa"/>
          </w:tcPr>
          <w:p w14:paraId="524B4207" w14:textId="7A3D34FE" w:rsidR="009A2332" w:rsidRDefault="009A2332" w:rsidP="009A2332">
            <w:r w:rsidRPr="009A2332">
              <w:rPr>
                <w:rStyle w:val="Strong"/>
                <w:rFonts w:asciiTheme="minorHAnsi" w:hAnsiTheme="minorHAnsi"/>
                <w:b w:val="0"/>
                <w:szCs w:val="22"/>
              </w:rPr>
              <w:t>Measures</w:t>
            </w:r>
          </w:p>
        </w:tc>
        <w:tc>
          <w:tcPr>
            <w:tcW w:w="6565" w:type="dxa"/>
          </w:tcPr>
          <w:p w14:paraId="51446C97" w14:textId="42934664" w:rsidR="00992AE2" w:rsidRDefault="00992AE2" w:rsidP="00992AE2">
            <w:pPr>
              <w:pStyle w:val="Reminders"/>
              <w:tabs>
                <w:tab w:val="num" w:pos="360"/>
              </w:tabs>
              <w:rPr>
                <w:rFonts w:asciiTheme="minorHAnsi" w:hAnsiTheme="minorHAnsi" w:cstheme="minorHAnsi"/>
                <w:i w:val="0"/>
                <w:color w:val="auto"/>
                <w:szCs w:val="22"/>
              </w:rPr>
            </w:pPr>
            <w:r w:rsidRPr="00B26B63">
              <w:rPr>
                <w:rFonts w:asciiTheme="minorHAnsi" w:hAnsiTheme="minorHAnsi" w:cstheme="minorHAnsi"/>
                <w:i w:val="0"/>
                <w:color w:val="auto"/>
                <w:szCs w:val="22"/>
              </w:rPr>
              <w:t>AC-11452</w:t>
            </w:r>
            <w:r w:rsidR="007F6E85">
              <w:rPr>
                <w:rFonts w:asciiTheme="minorHAnsi" w:hAnsiTheme="minorHAnsi" w:cstheme="minorHAnsi"/>
                <w:i w:val="0"/>
                <w:color w:val="auto"/>
                <w:szCs w:val="22"/>
              </w:rPr>
              <w:t xml:space="preserve"> (PGE HV299)</w:t>
            </w:r>
            <w:r>
              <w:rPr>
                <w:rFonts w:asciiTheme="minorHAnsi" w:hAnsiTheme="minorHAnsi" w:cstheme="minorHAnsi"/>
                <w:i w:val="0"/>
                <w:color w:val="auto"/>
                <w:szCs w:val="22"/>
              </w:rPr>
              <w:t xml:space="preserve">: </w:t>
            </w:r>
            <w:r w:rsidRPr="00B26B63">
              <w:rPr>
                <w:rFonts w:asciiTheme="minorHAnsi" w:hAnsiTheme="minorHAnsi" w:cstheme="minorHAnsi"/>
                <w:i w:val="0"/>
                <w:color w:val="auto"/>
                <w:szCs w:val="22"/>
              </w:rPr>
              <w:t>Economizer Control Adjustment on AC Only Units</w:t>
            </w:r>
          </w:p>
          <w:p w14:paraId="4906C8C1" w14:textId="629B82F2" w:rsidR="00992AE2" w:rsidRDefault="00992AE2" w:rsidP="00992AE2">
            <w:pPr>
              <w:pStyle w:val="Reminders"/>
              <w:tabs>
                <w:tab w:val="num" w:pos="360"/>
              </w:tabs>
              <w:rPr>
                <w:rFonts w:asciiTheme="minorHAnsi" w:hAnsiTheme="minorHAnsi" w:cstheme="minorHAnsi"/>
                <w:i w:val="0"/>
                <w:color w:val="auto"/>
                <w:szCs w:val="22"/>
              </w:rPr>
            </w:pPr>
            <w:r w:rsidRPr="00B26B63">
              <w:rPr>
                <w:rFonts w:asciiTheme="minorHAnsi" w:hAnsiTheme="minorHAnsi" w:cstheme="minorHAnsi"/>
                <w:i w:val="0"/>
                <w:color w:val="auto"/>
                <w:szCs w:val="22"/>
              </w:rPr>
              <w:t>AC-11458</w:t>
            </w:r>
            <w:r w:rsidR="007F6E85">
              <w:rPr>
                <w:rFonts w:asciiTheme="minorHAnsi" w:hAnsiTheme="minorHAnsi" w:cstheme="minorHAnsi"/>
                <w:i w:val="0"/>
                <w:color w:val="auto"/>
                <w:szCs w:val="22"/>
              </w:rPr>
              <w:t xml:space="preserve"> (PGE HV298)</w:t>
            </w:r>
            <w:r>
              <w:rPr>
                <w:rFonts w:asciiTheme="minorHAnsi" w:hAnsiTheme="minorHAnsi" w:cstheme="minorHAnsi"/>
                <w:i w:val="0"/>
                <w:color w:val="auto"/>
                <w:szCs w:val="22"/>
              </w:rPr>
              <w:t xml:space="preserve">: </w:t>
            </w:r>
            <w:r w:rsidRPr="00B26B63">
              <w:rPr>
                <w:rFonts w:asciiTheme="minorHAnsi" w:hAnsiTheme="minorHAnsi" w:cstheme="minorHAnsi"/>
                <w:i w:val="0"/>
                <w:color w:val="auto"/>
                <w:szCs w:val="22"/>
              </w:rPr>
              <w:t>Economizer Control Adjustment on AC Unit with Gas Heat</w:t>
            </w:r>
          </w:p>
          <w:p w14:paraId="24505D2C" w14:textId="3F4A3379" w:rsidR="00992AE2" w:rsidRDefault="00992AE2" w:rsidP="00992AE2">
            <w:pPr>
              <w:pStyle w:val="Reminders"/>
              <w:tabs>
                <w:tab w:val="num" w:pos="360"/>
              </w:tabs>
              <w:rPr>
                <w:rFonts w:asciiTheme="minorHAnsi" w:hAnsiTheme="minorHAnsi" w:cstheme="minorHAnsi"/>
                <w:i w:val="0"/>
                <w:color w:val="auto"/>
                <w:szCs w:val="22"/>
              </w:rPr>
            </w:pPr>
            <w:r w:rsidRPr="00B26B63">
              <w:rPr>
                <w:rFonts w:asciiTheme="minorHAnsi" w:hAnsiTheme="minorHAnsi" w:cstheme="minorHAnsi"/>
                <w:i w:val="0"/>
                <w:color w:val="auto"/>
                <w:szCs w:val="22"/>
              </w:rPr>
              <w:t>AC-11463</w:t>
            </w:r>
            <w:r w:rsidR="007F6E85">
              <w:rPr>
                <w:rFonts w:asciiTheme="minorHAnsi" w:hAnsiTheme="minorHAnsi" w:cstheme="minorHAnsi"/>
                <w:i w:val="0"/>
                <w:color w:val="auto"/>
                <w:szCs w:val="22"/>
              </w:rPr>
              <w:t xml:space="preserve"> (PGE HV300)</w:t>
            </w:r>
            <w:r>
              <w:rPr>
                <w:rFonts w:asciiTheme="minorHAnsi" w:hAnsiTheme="minorHAnsi" w:cstheme="minorHAnsi"/>
                <w:i w:val="0"/>
                <w:color w:val="auto"/>
                <w:szCs w:val="22"/>
              </w:rPr>
              <w:t xml:space="preserve">: </w:t>
            </w:r>
            <w:r w:rsidRPr="00B26B63">
              <w:rPr>
                <w:rFonts w:asciiTheme="minorHAnsi" w:hAnsiTheme="minorHAnsi" w:cstheme="minorHAnsi"/>
                <w:i w:val="0"/>
                <w:color w:val="auto"/>
                <w:szCs w:val="22"/>
              </w:rPr>
              <w:t>Economizer Control Adjustment on Heat Pump</w:t>
            </w:r>
          </w:p>
          <w:p w14:paraId="3A131848" w14:textId="2829EEA5" w:rsidR="00992AE2" w:rsidRDefault="00992AE2" w:rsidP="00992AE2">
            <w:pPr>
              <w:pStyle w:val="Reminders"/>
              <w:tabs>
                <w:tab w:val="num" w:pos="360"/>
              </w:tabs>
              <w:rPr>
                <w:rFonts w:asciiTheme="minorHAnsi" w:hAnsiTheme="minorHAnsi" w:cstheme="minorHAnsi"/>
                <w:i w:val="0"/>
                <w:color w:val="auto"/>
                <w:szCs w:val="22"/>
              </w:rPr>
            </w:pPr>
            <w:r w:rsidRPr="00B26B63">
              <w:rPr>
                <w:rFonts w:asciiTheme="minorHAnsi" w:hAnsiTheme="minorHAnsi" w:cstheme="minorHAnsi"/>
                <w:i w:val="0"/>
                <w:color w:val="auto"/>
                <w:szCs w:val="22"/>
              </w:rPr>
              <w:t>AC-11477</w:t>
            </w:r>
            <w:r w:rsidR="007F6E85">
              <w:rPr>
                <w:rFonts w:asciiTheme="minorHAnsi" w:hAnsiTheme="minorHAnsi" w:cstheme="minorHAnsi"/>
                <w:i w:val="0"/>
                <w:color w:val="auto"/>
                <w:szCs w:val="22"/>
              </w:rPr>
              <w:t xml:space="preserve"> (PGE HV301)</w:t>
            </w:r>
            <w:r>
              <w:rPr>
                <w:rFonts w:asciiTheme="minorHAnsi" w:hAnsiTheme="minorHAnsi" w:cstheme="minorHAnsi"/>
                <w:i w:val="0"/>
                <w:color w:val="auto"/>
                <w:szCs w:val="22"/>
              </w:rPr>
              <w:t xml:space="preserve">: </w:t>
            </w:r>
            <w:r w:rsidRPr="00D42026">
              <w:rPr>
                <w:rFonts w:asciiTheme="minorHAnsi" w:hAnsiTheme="minorHAnsi" w:cstheme="minorHAnsi"/>
                <w:i w:val="0"/>
                <w:color w:val="auto"/>
                <w:szCs w:val="22"/>
              </w:rPr>
              <w:t>Economizer Control Adjustment on Variable Volume AC Unit with Gas Heat</w:t>
            </w:r>
          </w:p>
          <w:p w14:paraId="09975DF2" w14:textId="57D52B5B" w:rsidR="00992AE2" w:rsidRDefault="00992AE2" w:rsidP="00992AE2">
            <w:pPr>
              <w:pStyle w:val="Reminders"/>
              <w:tabs>
                <w:tab w:val="num" w:pos="360"/>
              </w:tabs>
              <w:rPr>
                <w:rFonts w:asciiTheme="minorHAnsi" w:hAnsiTheme="minorHAnsi" w:cstheme="minorHAnsi"/>
                <w:i w:val="0"/>
                <w:color w:val="auto"/>
                <w:szCs w:val="22"/>
              </w:rPr>
            </w:pPr>
            <w:r w:rsidRPr="00D42026">
              <w:rPr>
                <w:rFonts w:asciiTheme="minorHAnsi" w:hAnsiTheme="minorHAnsi" w:cstheme="minorHAnsi"/>
                <w:i w:val="0"/>
                <w:color w:val="auto"/>
                <w:szCs w:val="22"/>
              </w:rPr>
              <w:t>AC-11479</w:t>
            </w:r>
            <w:r w:rsidR="007F6E85">
              <w:rPr>
                <w:rFonts w:asciiTheme="minorHAnsi" w:hAnsiTheme="minorHAnsi" w:cstheme="minorHAnsi"/>
                <w:i w:val="0"/>
                <w:color w:val="auto"/>
                <w:szCs w:val="22"/>
              </w:rPr>
              <w:t xml:space="preserve"> (PGE HV295)</w:t>
            </w:r>
            <w:r>
              <w:rPr>
                <w:rFonts w:asciiTheme="minorHAnsi" w:hAnsiTheme="minorHAnsi" w:cstheme="minorHAnsi"/>
                <w:i w:val="0"/>
                <w:color w:val="auto"/>
                <w:szCs w:val="22"/>
              </w:rPr>
              <w:t xml:space="preserve">: </w:t>
            </w:r>
            <w:r w:rsidRPr="00D42026">
              <w:rPr>
                <w:rFonts w:asciiTheme="minorHAnsi" w:hAnsiTheme="minorHAnsi" w:cstheme="minorHAnsi"/>
                <w:i w:val="0"/>
                <w:color w:val="auto"/>
                <w:szCs w:val="22"/>
              </w:rPr>
              <w:t>Economizer Control Replacement on AC Only Units</w:t>
            </w:r>
          </w:p>
          <w:p w14:paraId="0EFBD3F3" w14:textId="399B63D2" w:rsidR="00992AE2" w:rsidRDefault="00992AE2" w:rsidP="00992AE2">
            <w:pPr>
              <w:pStyle w:val="Reminders"/>
              <w:tabs>
                <w:tab w:val="num" w:pos="360"/>
              </w:tabs>
              <w:rPr>
                <w:rFonts w:asciiTheme="minorHAnsi" w:hAnsiTheme="minorHAnsi" w:cstheme="minorHAnsi"/>
                <w:i w:val="0"/>
                <w:color w:val="auto"/>
                <w:szCs w:val="22"/>
              </w:rPr>
            </w:pPr>
            <w:r w:rsidRPr="00D42026">
              <w:rPr>
                <w:rFonts w:asciiTheme="minorHAnsi" w:hAnsiTheme="minorHAnsi" w:cstheme="minorHAnsi"/>
                <w:i w:val="0"/>
                <w:color w:val="auto"/>
                <w:szCs w:val="22"/>
              </w:rPr>
              <w:t>AC-11504</w:t>
            </w:r>
            <w:r w:rsidR="007F6E85">
              <w:rPr>
                <w:rFonts w:asciiTheme="minorHAnsi" w:hAnsiTheme="minorHAnsi" w:cstheme="minorHAnsi"/>
                <w:i w:val="0"/>
                <w:color w:val="auto"/>
                <w:szCs w:val="22"/>
              </w:rPr>
              <w:t xml:space="preserve"> (PGE HV294)</w:t>
            </w:r>
            <w:r>
              <w:rPr>
                <w:rFonts w:asciiTheme="minorHAnsi" w:hAnsiTheme="minorHAnsi" w:cstheme="minorHAnsi"/>
                <w:i w:val="0"/>
                <w:color w:val="auto"/>
                <w:szCs w:val="22"/>
              </w:rPr>
              <w:t xml:space="preserve">: </w:t>
            </w:r>
            <w:r w:rsidRPr="00D42026">
              <w:rPr>
                <w:rFonts w:asciiTheme="minorHAnsi" w:hAnsiTheme="minorHAnsi" w:cstheme="minorHAnsi"/>
                <w:i w:val="0"/>
                <w:color w:val="auto"/>
                <w:szCs w:val="22"/>
              </w:rPr>
              <w:t>Economizer Control Replacement on AC Unit with Gas Heat</w:t>
            </w:r>
          </w:p>
          <w:p w14:paraId="6DFECC3E" w14:textId="58332E23" w:rsidR="00992AE2" w:rsidRDefault="00992AE2" w:rsidP="00992AE2">
            <w:pPr>
              <w:pStyle w:val="Reminders"/>
              <w:tabs>
                <w:tab w:val="num" w:pos="360"/>
              </w:tabs>
              <w:rPr>
                <w:rFonts w:asciiTheme="minorHAnsi" w:hAnsiTheme="minorHAnsi" w:cstheme="minorHAnsi"/>
                <w:i w:val="0"/>
                <w:color w:val="auto"/>
                <w:szCs w:val="22"/>
              </w:rPr>
            </w:pPr>
            <w:r w:rsidRPr="00D42026">
              <w:rPr>
                <w:rFonts w:asciiTheme="minorHAnsi" w:hAnsiTheme="minorHAnsi" w:cstheme="minorHAnsi"/>
                <w:i w:val="0"/>
                <w:color w:val="auto"/>
                <w:szCs w:val="22"/>
              </w:rPr>
              <w:t>AC-11505</w:t>
            </w:r>
            <w:r w:rsidR="007F6E85">
              <w:rPr>
                <w:rFonts w:asciiTheme="minorHAnsi" w:hAnsiTheme="minorHAnsi" w:cstheme="minorHAnsi"/>
                <w:i w:val="0"/>
                <w:color w:val="auto"/>
                <w:szCs w:val="22"/>
              </w:rPr>
              <w:t xml:space="preserve"> (PGE HV296)</w:t>
            </w:r>
            <w:r>
              <w:rPr>
                <w:rFonts w:asciiTheme="minorHAnsi" w:hAnsiTheme="minorHAnsi" w:cstheme="minorHAnsi"/>
                <w:i w:val="0"/>
                <w:color w:val="auto"/>
                <w:szCs w:val="22"/>
              </w:rPr>
              <w:t xml:space="preserve">: </w:t>
            </w:r>
            <w:r w:rsidRPr="00D42026">
              <w:rPr>
                <w:rFonts w:asciiTheme="minorHAnsi" w:hAnsiTheme="minorHAnsi" w:cstheme="minorHAnsi"/>
                <w:i w:val="0"/>
                <w:color w:val="auto"/>
                <w:szCs w:val="22"/>
              </w:rPr>
              <w:t>Economizer Control Replacement on Heat Pump</w:t>
            </w:r>
          </w:p>
          <w:p w14:paraId="62EE64DA" w14:textId="20EA3E7E" w:rsidR="00992AE2" w:rsidRDefault="00992AE2" w:rsidP="00992AE2">
            <w:pPr>
              <w:pStyle w:val="Reminders"/>
              <w:tabs>
                <w:tab w:val="num" w:pos="360"/>
              </w:tabs>
              <w:rPr>
                <w:rFonts w:asciiTheme="minorHAnsi" w:hAnsiTheme="minorHAnsi" w:cstheme="minorHAnsi"/>
                <w:i w:val="0"/>
                <w:color w:val="auto"/>
                <w:szCs w:val="22"/>
              </w:rPr>
            </w:pPr>
            <w:r w:rsidRPr="00D42026">
              <w:rPr>
                <w:rFonts w:asciiTheme="minorHAnsi" w:hAnsiTheme="minorHAnsi" w:cstheme="minorHAnsi"/>
                <w:i w:val="0"/>
                <w:color w:val="auto"/>
                <w:szCs w:val="22"/>
              </w:rPr>
              <w:t>AC-11510</w:t>
            </w:r>
            <w:r w:rsidR="007F6E85">
              <w:rPr>
                <w:rFonts w:asciiTheme="minorHAnsi" w:hAnsiTheme="minorHAnsi" w:cstheme="minorHAnsi"/>
                <w:i w:val="0"/>
                <w:color w:val="auto"/>
                <w:szCs w:val="22"/>
              </w:rPr>
              <w:t xml:space="preserve"> (PGE HV297)</w:t>
            </w:r>
            <w:r>
              <w:rPr>
                <w:rFonts w:asciiTheme="minorHAnsi" w:hAnsiTheme="minorHAnsi" w:cstheme="minorHAnsi"/>
                <w:i w:val="0"/>
                <w:color w:val="auto"/>
                <w:szCs w:val="22"/>
              </w:rPr>
              <w:t xml:space="preserve">: </w:t>
            </w:r>
            <w:r w:rsidRPr="00D42026">
              <w:rPr>
                <w:rFonts w:asciiTheme="minorHAnsi" w:hAnsiTheme="minorHAnsi" w:cstheme="minorHAnsi"/>
                <w:i w:val="0"/>
                <w:color w:val="auto"/>
                <w:szCs w:val="22"/>
              </w:rPr>
              <w:t>Economizer Control Replacement on Variable Volume AC Unit with Gas Heat</w:t>
            </w:r>
          </w:p>
          <w:p w14:paraId="79CECB3D" w14:textId="77777777" w:rsidR="004F7F03" w:rsidRDefault="00FC5573" w:rsidP="009A2332">
            <w:pPr>
              <w:rPr>
                <w:rFonts w:cstheme="minorHAnsi"/>
                <w:szCs w:val="22"/>
              </w:rPr>
            </w:pPr>
            <w:r w:rsidRPr="00774CA5">
              <w:rPr>
                <w:rFonts w:cstheme="minorHAnsi"/>
                <w:szCs w:val="22"/>
              </w:rPr>
              <w:lastRenderedPageBreak/>
              <w:t>Energy savings are achieved by allowing the economizer operation during system calls for cooling at higher but still advantageous cool outside air temperatures prior to mechanical cooling.</w:t>
            </w:r>
          </w:p>
          <w:p w14:paraId="0D57E610" w14:textId="77777777" w:rsidR="007F6E85" w:rsidRDefault="007F6E85" w:rsidP="007F6E85"/>
          <w:p w14:paraId="2C30E089" w14:textId="3922A1F5" w:rsidR="007F6E85" w:rsidRPr="00FC5573" w:rsidRDefault="007F6E85" w:rsidP="007F6E85">
            <w:pPr>
              <w:rPr>
                <w:rFonts w:cstheme="minorHAnsi"/>
                <w:szCs w:val="22"/>
              </w:rPr>
            </w:pPr>
            <w:r>
              <w:t xml:space="preserve">Refer to </w:t>
            </w:r>
            <w:r w:rsidR="00942754">
              <w:t>PGE3PHVC152_R5</w:t>
            </w:r>
            <w:r>
              <w:t xml:space="preserve"> Section 1.2 for detailed technical description.</w:t>
            </w:r>
          </w:p>
        </w:tc>
      </w:tr>
      <w:tr w:rsidR="009A2332" w14:paraId="59049B71" w14:textId="77777777" w:rsidTr="00992AE2">
        <w:trPr>
          <w:trHeight w:val="576"/>
        </w:trPr>
        <w:tc>
          <w:tcPr>
            <w:tcW w:w="2785" w:type="dxa"/>
          </w:tcPr>
          <w:p w14:paraId="4D87E79A" w14:textId="1926E44B" w:rsidR="009A2332" w:rsidRDefault="009A2332" w:rsidP="009A2332">
            <w:r w:rsidRPr="009A2332">
              <w:rPr>
                <w:rStyle w:val="Strong"/>
                <w:rFonts w:asciiTheme="minorHAnsi" w:hAnsiTheme="minorHAnsi"/>
                <w:b w:val="0"/>
                <w:szCs w:val="22"/>
              </w:rPr>
              <w:lastRenderedPageBreak/>
              <w:t>Code for All Measures</w:t>
            </w:r>
          </w:p>
        </w:tc>
        <w:tc>
          <w:tcPr>
            <w:tcW w:w="6565" w:type="dxa"/>
          </w:tcPr>
          <w:p w14:paraId="4AF73172" w14:textId="77777777" w:rsidR="003536E0" w:rsidRDefault="003536E0" w:rsidP="003536E0">
            <w:pPr>
              <w:rPr>
                <w:rFonts w:cstheme="minorHAnsi"/>
                <w:szCs w:val="22"/>
              </w:rPr>
            </w:pPr>
            <w:r w:rsidRPr="00B04AD2">
              <w:rPr>
                <w:rFonts w:cstheme="minorHAnsi"/>
                <w:szCs w:val="22"/>
              </w:rPr>
              <w:t xml:space="preserve">These maintenance measures are not governed by either state or federal codes and standards. </w:t>
            </w:r>
            <w:r w:rsidRPr="00BA55F6">
              <w:rPr>
                <w:rFonts w:cstheme="minorHAnsi"/>
                <w:szCs w:val="22"/>
              </w:rPr>
              <w:t>The document Standard 180-2008, Standard Practice for Inspection and Maintenance of Commercial Building HVAC Systems</w:t>
            </w:r>
            <w:r>
              <w:rPr>
                <w:rFonts w:cstheme="minorHAnsi"/>
                <w:szCs w:val="22"/>
                <w:vertAlign w:val="superscript"/>
              </w:rPr>
              <w:t xml:space="preserve"> </w:t>
            </w:r>
            <w:r w:rsidRPr="00BA55F6">
              <w:rPr>
                <w:rFonts w:cstheme="minorHAnsi"/>
                <w:szCs w:val="22"/>
              </w:rPr>
              <w:t xml:space="preserve">may be used by QM programs as a guide for measure implementation. </w:t>
            </w:r>
            <w:r w:rsidRPr="00B04AD2">
              <w:rPr>
                <w:rFonts w:cstheme="minorHAnsi"/>
                <w:szCs w:val="22"/>
              </w:rPr>
              <w:t>Only licensed California contractors will participate in the program.</w:t>
            </w:r>
          </w:p>
          <w:p w14:paraId="0830CF24" w14:textId="77777777" w:rsidR="003536E0" w:rsidRDefault="003536E0" w:rsidP="003536E0">
            <w:pPr>
              <w:rPr>
                <w:rFonts w:cstheme="minorHAnsi"/>
                <w:szCs w:val="22"/>
              </w:rPr>
            </w:pPr>
          </w:p>
          <w:p w14:paraId="71CCCDEB" w14:textId="3BE626A9" w:rsidR="009A2332" w:rsidRDefault="003536E0" w:rsidP="003536E0">
            <w:r>
              <w:t xml:space="preserve">Title 24 (2019) Section 140.4(e) Economizers </w:t>
            </w:r>
            <w:r w:rsidRPr="00756E73">
              <w:t>provide</w:t>
            </w:r>
            <w:r>
              <w:t>s control</w:t>
            </w:r>
            <w:r w:rsidRPr="00756E73">
              <w:t xml:space="preserve"> requirements for air economizers</w:t>
            </w:r>
            <w:r>
              <w:t xml:space="preserve">, but </w:t>
            </w:r>
            <w:r>
              <w:rPr>
                <w:rFonts w:cstheme="minorHAnsi"/>
                <w:szCs w:val="22"/>
              </w:rPr>
              <w:t xml:space="preserve">compliance is not required as </w:t>
            </w:r>
            <w:r w:rsidR="004808B6">
              <w:rPr>
                <w:rFonts w:cstheme="minorHAnsi"/>
                <w:szCs w:val="22"/>
              </w:rPr>
              <w:t>these are maintenance measures.</w:t>
            </w:r>
          </w:p>
        </w:tc>
      </w:tr>
      <w:tr w:rsidR="009A2332" w14:paraId="7696972E" w14:textId="77777777" w:rsidTr="00992AE2">
        <w:trPr>
          <w:trHeight w:val="576"/>
        </w:trPr>
        <w:tc>
          <w:tcPr>
            <w:tcW w:w="2785" w:type="dxa"/>
          </w:tcPr>
          <w:p w14:paraId="20CC2D9F" w14:textId="0410DA01" w:rsidR="009A2332" w:rsidRDefault="009A2332" w:rsidP="009A2332">
            <w:r w:rsidRPr="009A2332">
              <w:rPr>
                <w:rStyle w:val="Strong"/>
                <w:rFonts w:asciiTheme="minorHAnsi" w:hAnsiTheme="minorHAnsi"/>
                <w:b w:val="0"/>
                <w:szCs w:val="22"/>
              </w:rPr>
              <w:t>Requirements</w:t>
            </w:r>
          </w:p>
        </w:tc>
        <w:tc>
          <w:tcPr>
            <w:tcW w:w="6565" w:type="dxa"/>
          </w:tcPr>
          <w:p w14:paraId="6F0E88ED" w14:textId="77777777" w:rsidR="00E70978" w:rsidRDefault="00E70978" w:rsidP="009A2332">
            <w:r>
              <w:t xml:space="preserve">Participating contractors must ensure the customer facility is physically located within the service territory of the Investor Owned Utility (IOU) administering the program, and that the customer receives electric services from that IOU. Contractors and technicians implementing the measure must meet all certification and training requirements in accordance with program requirements. </w:t>
            </w:r>
          </w:p>
          <w:p w14:paraId="1069A274" w14:textId="77777777" w:rsidR="00E70978" w:rsidRDefault="00E70978" w:rsidP="009A2332"/>
          <w:p w14:paraId="53FEF1FF" w14:textId="1BA7D380" w:rsidR="009A2332" w:rsidRDefault="00184131" w:rsidP="009A2332">
            <w:r w:rsidRPr="00774CA5">
              <w:rPr>
                <w:rFonts w:cstheme="minorHAnsi"/>
                <w:szCs w:val="22"/>
              </w:rPr>
              <w:t>Additional technician verification of thermostat wiring and number of cooling stages should be performed to ensure that the first stage of cooling is dedicated to economizer operation and two-stage thermostat operation is enabled where possible.</w:t>
            </w:r>
          </w:p>
        </w:tc>
      </w:tr>
      <w:tr w:rsidR="009A2332" w14:paraId="40AF0DB1" w14:textId="77777777" w:rsidTr="00992AE2">
        <w:trPr>
          <w:trHeight w:val="576"/>
        </w:trPr>
        <w:tc>
          <w:tcPr>
            <w:tcW w:w="2785" w:type="dxa"/>
          </w:tcPr>
          <w:p w14:paraId="0A32ADDC" w14:textId="15881A27" w:rsidR="009A2332" w:rsidRDefault="009A2332" w:rsidP="009A2332">
            <w:r>
              <w:rPr>
                <w:rStyle w:val="Strong"/>
                <w:rFonts w:asciiTheme="minorHAnsi" w:hAnsiTheme="minorHAnsi"/>
                <w:szCs w:val="22"/>
              </w:rPr>
              <w:t>1.3 Installation Type and Delivery Mechanisms</w:t>
            </w:r>
          </w:p>
        </w:tc>
        <w:tc>
          <w:tcPr>
            <w:tcW w:w="6565" w:type="dxa"/>
          </w:tcPr>
          <w:p w14:paraId="554484FF" w14:textId="77777777" w:rsidR="009A2332" w:rsidRDefault="009A2332" w:rsidP="009A2332"/>
        </w:tc>
      </w:tr>
      <w:tr w:rsidR="009A2332" w14:paraId="5D5B8844" w14:textId="77777777" w:rsidTr="00992AE2">
        <w:trPr>
          <w:trHeight w:val="576"/>
        </w:trPr>
        <w:tc>
          <w:tcPr>
            <w:tcW w:w="2785" w:type="dxa"/>
          </w:tcPr>
          <w:p w14:paraId="75A73897" w14:textId="21601014" w:rsidR="009A2332" w:rsidRDefault="009A2332" w:rsidP="009A2332">
            <w:r w:rsidRPr="009A2332">
              <w:rPr>
                <w:rStyle w:val="Strong"/>
                <w:rFonts w:asciiTheme="minorHAnsi" w:hAnsiTheme="minorHAnsi"/>
                <w:b w:val="0"/>
                <w:szCs w:val="22"/>
              </w:rPr>
              <w:t>Installation Type</w:t>
            </w:r>
          </w:p>
        </w:tc>
        <w:tc>
          <w:tcPr>
            <w:tcW w:w="6565" w:type="dxa"/>
          </w:tcPr>
          <w:p w14:paraId="2B32F7DC" w14:textId="0EB917D7" w:rsidR="009A2332" w:rsidRPr="005553E5" w:rsidRDefault="00F5661D" w:rsidP="00FC5573">
            <w:pPr>
              <w:rPr>
                <w:szCs w:val="22"/>
              </w:rPr>
            </w:pPr>
            <w:r w:rsidRPr="00A74EC6">
              <w:t xml:space="preserve">Deviation. </w:t>
            </w:r>
            <w:r w:rsidRPr="00EB27D2">
              <w:t>Install type</w:t>
            </w:r>
            <w:r w:rsidRPr="00A74EC6">
              <w:t xml:space="preserve"> changed from Retro-Commissioning (RC) to</w:t>
            </w:r>
            <w:r w:rsidRPr="00EB27D2">
              <w:t xml:space="preserve"> </w:t>
            </w:r>
            <w:r>
              <w:rPr>
                <w:b/>
              </w:rPr>
              <w:t>BRO-Retrocommissioning (BRO-RCx)</w:t>
            </w:r>
          </w:p>
        </w:tc>
      </w:tr>
      <w:tr w:rsidR="00E70978" w14:paraId="3CF006A0" w14:textId="77777777" w:rsidTr="00992AE2">
        <w:trPr>
          <w:trHeight w:val="576"/>
        </w:trPr>
        <w:tc>
          <w:tcPr>
            <w:tcW w:w="2785" w:type="dxa"/>
          </w:tcPr>
          <w:p w14:paraId="548E0861" w14:textId="7D5594CC" w:rsidR="00E70978" w:rsidRDefault="00E70978" w:rsidP="00E70978">
            <w:r w:rsidRPr="009A2332">
              <w:rPr>
                <w:rStyle w:val="Strong"/>
                <w:rFonts w:asciiTheme="minorHAnsi" w:hAnsiTheme="minorHAnsi"/>
                <w:b w:val="0"/>
                <w:szCs w:val="22"/>
              </w:rPr>
              <w:t>Delivery Mechanisms</w:t>
            </w:r>
          </w:p>
        </w:tc>
        <w:tc>
          <w:tcPr>
            <w:tcW w:w="6565" w:type="dxa"/>
          </w:tcPr>
          <w:p w14:paraId="1F815555" w14:textId="0E6995EA" w:rsidR="00F5661D" w:rsidRDefault="00F5661D" w:rsidP="00F5661D">
            <w:r w:rsidRPr="00D32F40">
              <w:t>Financial Support</w:t>
            </w:r>
            <w:r w:rsidR="00AB77A8">
              <w:t>: Direct Install</w:t>
            </w:r>
          </w:p>
          <w:p w14:paraId="3FB34EA8" w14:textId="77777777" w:rsidR="00F5661D" w:rsidRDefault="00F5661D" w:rsidP="00F5661D">
            <w:r>
              <w:t xml:space="preserve">Mid-Stream Programs: </w:t>
            </w:r>
            <w:r w:rsidRPr="00D32F40">
              <w:t>Mid-Stream Incentive</w:t>
            </w:r>
          </w:p>
          <w:p w14:paraId="03A8F320" w14:textId="77777777" w:rsidR="00AB77A8" w:rsidRDefault="00AB77A8" w:rsidP="00AB77A8">
            <w:pPr>
              <w:rPr>
                <w:b/>
              </w:rPr>
            </w:pPr>
            <w:r>
              <w:t xml:space="preserve">Deviation from PG&amp;E, </w:t>
            </w:r>
            <w:r w:rsidRPr="00A63BB1">
              <w:t>Adding:</w:t>
            </w:r>
          </w:p>
          <w:p w14:paraId="0383C02F" w14:textId="77777777" w:rsidR="00AB77A8" w:rsidRPr="00A63BB1" w:rsidRDefault="00AB77A8" w:rsidP="00AB77A8">
            <w:pPr>
              <w:pStyle w:val="ListParagraph"/>
              <w:numPr>
                <w:ilvl w:val="0"/>
                <w:numId w:val="42"/>
              </w:numPr>
              <w:rPr>
                <w:b/>
              </w:rPr>
            </w:pPr>
            <w:r w:rsidRPr="00A63BB1">
              <w:rPr>
                <w:b/>
              </w:rPr>
              <w:t>Financial Support: Down-Stream Incentive – Deemed</w:t>
            </w:r>
          </w:p>
          <w:p w14:paraId="70708F55" w14:textId="77777777" w:rsidR="00AB77A8" w:rsidRPr="00A63BB1" w:rsidRDefault="00AB77A8" w:rsidP="00AB77A8">
            <w:pPr>
              <w:pStyle w:val="ListParagraph"/>
              <w:numPr>
                <w:ilvl w:val="0"/>
                <w:numId w:val="42"/>
              </w:numPr>
              <w:rPr>
                <w:b/>
              </w:rPr>
            </w:pPr>
            <w:r w:rsidRPr="00A63BB1">
              <w:rPr>
                <w:b/>
              </w:rPr>
              <w:t>Up-Stream Programs: Up-Stream Incentive</w:t>
            </w:r>
          </w:p>
          <w:p w14:paraId="43282EC6" w14:textId="77777777" w:rsidR="00453B82" w:rsidRDefault="00453B82" w:rsidP="00E70978"/>
          <w:p w14:paraId="67E45078" w14:textId="0D6FB8A3" w:rsidR="00453B82" w:rsidRDefault="00453B82" w:rsidP="00E70978">
            <w:r w:rsidRPr="00453B82">
              <w:t>For SCE, incentive methods include On-bill Finance/Loan - The program offers financing for the cost an efficient measure as part of the utility bill. This can be an add-on option to an existing program or can serve as an organizing principle for its own pr</w:t>
            </w:r>
            <w:r w:rsidR="00492F7E">
              <w:t>ogram.</w:t>
            </w:r>
          </w:p>
        </w:tc>
      </w:tr>
      <w:tr w:rsidR="00E70978" w14:paraId="09F7817D" w14:textId="77777777" w:rsidTr="00992AE2">
        <w:trPr>
          <w:trHeight w:val="576"/>
        </w:trPr>
        <w:tc>
          <w:tcPr>
            <w:tcW w:w="2785" w:type="dxa"/>
          </w:tcPr>
          <w:p w14:paraId="68DCF28E" w14:textId="573A4587" w:rsidR="00E70978" w:rsidRDefault="00E70978" w:rsidP="00E70978">
            <w:r>
              <w:rPr>
                <w:rStyle w:val="Strong"/>
                <w:rFonts w:asciiTheme="minorHAnsi" w:hAnsiTheme="minorHAnsi"/>
                <w:szCs w:val="22"/>
              </w:rPr>
              <w:t>1.4.1 DEER Data</w:t>
            </w:r>
          </w:p>
        </w:tc>
        <w:tc>
          <w:tcPr>
            <w:tcW w:w="6565" w:type="dxa"/>
          </w:tcPr>
          <w:p w14:paraId="7F520E32" w14:textId="77777777" w:rsidR="00E70978" w:rsidRDefault="00E70978" w:rsidP="00E70978"/>
        </w:tc>
      </w:tr>
      <w:tr w:rsidR="00E70978" w14:paraId="51073860" w14:textId="77777777" w:rsidTr="00992AE2">
        <w:trPr>
          <w:trHeight w:val="576"/>
        </w:trPr>
        <w:tc>
          <w:tcPr>
            <w:tcW w:w="2785" w:type="dxa"/>
          </w:tcPr>
          <w:p w14:paraId="07705888" w14:textId="718A29C7" w:rsidR="00E70978" w:rsidRDefault="00E70978" w:rsidP="00E70978">
            <w:r w:rsidRPr="009A2332">
              <w:rPr>
                <w:rStyle w:val="Strong"/>
                <w:rFonts w:asciiTheme="minorHAnsi" w:hAnsiTheme="minorHAnsi"/>
                <w:b w:val="0"/>
                <w:szCs w:val="22"/>
              </w:rPr>
              <w:lastRenderedPageBreak/>
              <w:t>Net-Gross-Ratio</w:t>
            </w:r>
          </w:p>
        </w:tc>
        <w:tc>
          <w:tcPr>
            <w:tcW w:w="6565" w:type="dxa"/>
          </w:tcPr>
          <w:p w14:paraId="12773729" w14:textId="77777777" w:rsidR="00F5661D" w:rsidRDefault="00F5661D" w:rsidP="00F5661D">
            <w:r>
              <w:t>Deviating from PG&amp;E’s NTG Section.</w:t>
            </w:r>
          </w:p>
          <w:p w14:paraId="028BD3C0" w14:textId="77777777" w:rsidR="00F5661D" w:rsidRPr="0022077F" w:rsidRDefault="00F5661D" w:rsidP="00F5661D">
            <w:r w:rsidRPr="0022077F">
              <w:t xml:space="preserve">All Non-Upstream NTG ID: </w:t>
            </w:r>
          </w:p>
          <w:p w14:paraId="49471489" w14:textId="77777777" w:rsidR="00F5661D" w:rsidRPr="0022077F" w:rsidRDefault="00F5661D" w:rsidP="00F5661D">
            <w:pPr>
              <w:pStyle w:val="ListParagraph"/>
              <w:numPr>
                <w:ilvl w:val="0"/>
                <w:numId w:val="41"/>
              </w:numPr>
            </w:pPr>
            <w:proofErr w:type="spellStart"/>
            <w:r w:rsidRPr="0022077F">
              <w:t>NonRes</w:t>
            </w:r>
            <w:proofErr w:type="spellEnd"/>
            <w:r w:rsidRPr="0022077F">
              <w:t>-sAll-</w:t>
            </w:r>
            <w:proofErr w:type="spellStart"/>
            <w:r w:rsidRPr="0022077F">
              <w:t>mHVAC</w:t>
            </w:r>
            <w:proofErr w:type="spellEnd"/>
            <w:r w:rsidRPr="0022077F">
              <w:t>-RCA (NTGR: 0.73</w:t>
            </w:r>
            <w:r w:rsidRPr="00511346">
              <w:t>)</w:t>
            </w:r>
          </w:p>
          <w:p w14:paraId="46EBB6EB" w14:textId="77777777" w:rsidR="00F5661D" w:rsidRDefault="00F5661D" w:rsidP="00F5661D"/>
          <w:p w14:paraId="5BD53C79" w14:textId="77777777" w:rsidR="00F5661D" w:rsidRPr="0022077F" w:rsidRDefault="00F5661D" w:rsidP="00F5661D">
            <w:r>
              <w:t xml:space="preserve">Midstream &amp; </w:t>
            </w:r>
            <w:r w:rsidRPr="0022077F">
              <w:t>Upstream NTG ID</w:t>
            </w:r>
            <w:r>
              <w:t>s</w:t>
            </w:r>
            <w:r w:rsidRPr="0022077F">
              <w:t>:</w:t>
            </w:r>
          </w:p>
          <w:p w14:paraId="1E7DC567" w14:textId="77777777" w:rsidR="00F5661D" w:rsidRPr="00511346" w:rsidRDefault="00F5661D" w:rsidP="00F5661D">
            <w:pPr>
              <w:pStyle w:val="ListParagraph"/>
              <w:numPr>
                <w:ilvl w:val="0"/>
                <w:numId w:val="41"/>
              </w:numPr>
            </w:pPr>
            <w:r w:rsidRPr="0022077F">
              <w:t>Com-Default&gt;2yrs (NTGR: 0.60</w:t>
            </w:r>
            <w:r w:rsidRPr="00511346">
              <w:t>)</w:t>
            </w:r>
          </w:p>
          <w:p w14:paraId="5A0AB2EB" w14:textId="77777777" w:rsidR="00F5661D" w:rsidRDefault="00F5661D" w:rsidP="00F5661D">
            <w:pPr>
              <w:pStyle w:val="ListParagraph"/>
              <w:numPr>
                <w:ilvl w:val="0"/>
                <w:numId w:val="41"/>
              </w:numPr>
            </w:pPr>
            <w:proofErr w:type="spellStart"/>
            <w:r w:rsidRPr="00511346">
              <w:t>Ind</w:t>
            </w:r>
            <w:proofErr w:type="spellEnd"/>
            <w:r w:rsidRPr="00511346">
              <w:t>-Default&gt;2yrs (NTGR: 0.60)</w:t>
            </w:r>
          </w:p>
          <w:p w14:paraId="677ECB8B" w14:textId="77777777" w:rsidR="00F5661D" w:rsidRDefault="00F5661D" w:rsidP="00F5661D">
            <w:pPr>
              <w:pStyle w:val="ListParagraph"/>
              <w:numPr>
                <w:ilvl w:val="0"/>
                <w:numId w:val="41"/>
              </w:numPr>
            </w:pPr>
            <w:proofErr w:type="spellStart"/>
            <w:r w:rsidRPr="00511346">
              <w:t>Ag</w:t>
            </w:r>
            <w:r>
              <w:t>ric</w:t>
            </w:r>
            <w:proofErr w:type="spellEnd"/>
            <w:r w:rsidRPr="00511346">
              <w:t>-Default&gt;2yrs (NTGR: 0.60)</w:t>
            </w:r>
          </w:p>
          <w:p w14:paraId="7C01181E" w14:textId="0B3885F1" w:rsidR="00E70978" w:rsidRDefault="00E70978" w:rsidP="00E70978"/>
        </w:tc>
      </w:tr>
      <w:tr w:rsidR="00E70978" w14:paraId="7A4E17C4" w14:textId="77777777" w:rsidTr="00992AE2">
        <w:trPr>
          <w:trHeight w:val="576"/>
        </w:trPr>
        <w:tc>
          <w:tcPr>
            <w:tcW w:w="2785" w:type="dxa"/>
          </w:tcPr>
          <w:p w14:paraId="08063215" w14:textId="5C719A0C" w:rsidR="00E70978" w:rsidRDefault="00E70978" w:rsidP="00E70978">
            <w:r w:rsidRPr="009A2332">
              <w:rPr>
                <w:rStyle w:val="Strong"/>
                <w:rFonts w:asciiTheme="minorHAnsi" w:hAnsiTheme="minorHAnsi"/>
                <w:b w:val="0"/>
                <w:szCs w:val="22"/>
              </w:rPr>
              <w:t>Effective and Remaining Useful Life</w:t>
            </w:r>
          </w:p>
        </w:tc>
        <w:tc>
          <w:tcPr>
            <w:tcW w:w="6565" w:type="dxa"/>
          </w:tcPr>
          <w:p w14:paraId="70BC13BC" w14:textId="3840C984" w:rsidR="00E70978" w:rsidRDefault="00AB77A8" w:rsidP="00E70978">
            <w:r>
              <w:t xml:space="preserve">EUL ID: </w:t>
            </w:r>
            <w:proofErr w:type="spellStart"/>
            <w:r w:rsidRPr="00E52A42">
              <w:t>NonRes</w:t>
            </w:r>
            <w:proofErr w:type="spellEnd"/>
            <w:r w:rsidRPr="00E52A42">
              <w:t>-RCx-Operational</w:t>
            </w:r>
            <w:r>
              <w:t xml:space="preserve"> (EUL: 3.0 / RUL: 1.0)</w:t>
            </w:r>
            <w:bookmarkStart w:id="3" w:name="_GoBack"/>
            <w:bookmarkEnd w:id="3"/>
          </w:p>
        </w:tc>
      </w:tr>
      <w:tr w:rsidR="00E70978" w14:paraId="7C928286" w14:textId="77777777" w:rsidTr="00992AE2">
        <w:trPr>
          <w:trHeight w:val="576"/>
        </w:trPr>
        <w:tc>
          <w:tcPr>
            <w:tcW w:w="2785" w:type="dxa"/>
          </w:tcPr>
          <w:p w14:paraId="6ECE75DB" w14:textId="0D2FA7C9" w:rsidR="00E70978" w:rsidRDefault="00E70978" w:rsidP="00E70978">
            <w:r>
              <w:rPr>
                <w:rStyle w:val="Strong"/>
                <w:rFonts w:asciiTheme="minorHAnsi" w:hAnsiTheme="minorHAnsi"/>
                <w:szCs w:val="22"/>
              </w:rPr>
              <w:t>Section 2. Calculation Methodology</w:t>
            </w:r>
          </w:p>
        </w:tc>
        <w:tc>
          <w:tcPr>
            <w:tcW w:w="6565" w:type="dxa"/>
          </w:tcPr>
          <w:p w14:paraId="018C407C" w14:textId="7B61056F" w:rsidR="00E70978" w:rsidRDefault="00E70978" w:rsidP="00E70978"/>
        </w:tc>
      </w:tr>
      <w:tr w:rsidR="00E70978" w14:paraId="2060FD54" w14:textId="77777777" w:rsidTr="00992AE2">
        <w:trPr>
          <w:trHeight w:val="576"/>
        </w:trPr>
        <w:tc>
          <w:tcPr>
            <w:tcW w:w="2785" w:type="dxa"/>
          </w:tcPr>
          <w:p w14:paraId="768E3560" w14:textId="7844934C" w:rsidR="00E70978" w:rsidRDefault="00E70978" w:rsidP="00E70978">
            <w:r w:rsidRPr="009A2332">
              <w:rPr>
                <w:rStyle w:val="Strong"/>
                <w:rFonts w:asciiTheme="minorHAnsi" w:hAnsiTheme="minorHAnsi"/>
                <w:b w:val="0"/>
                <w:szCs w:val="22"/>
              </w:rPr>
              <w:t>Energy savings/Peak Demand Reduction – All Measures</w:t>
            </w:r>
          </w:p>
        </w:tc>
        <w:tc>
          <w:tcPr>
            <w:tcW w:w="6565" w:type="dxa"/>
          </w:tcPr>
          <w:p w14:paraId="30047615" w14:textId="2D1DF0A4" w:rsidR="00E70978" w:rsidRDefault="00E70978" w:rsidP="00E70978">
            <w:pPr>
              <w:rPr>
                <w:rFonts w:cstheme="minorHAnsi"/>
                <w:szCs w:val="22"/>
              </w:rPr>
            </w:pPr>
            <w:r>
              <w:rPr>
                <w:rFonts w:cstheme="minorHAnsi"/>
                <w:szCs w:val="22"/>
              </w:rPr>
              <w:t>Savings</w:t>
            </w:r>
            <w:r w:rsidRPr="00E64915">
              <w:rPr>
                <w:rFonts w:cstheme="minorHAnsi"/>
                <w:szCs w:val="22"/>
              </w:rPr>
              <w:t xml:space="preserve"> were estimated using </w:t>
            </w:r>
            <w:proofErr w:type="spellStart"/>
            <w:r w:rsidRPr="00E64915">
              <w:rPr>
                <w:rFonts w:cstheme="minorHAnsi"/>
                <w:szCs w:val="22"/>
              </w:rPr>
              <w:t>eQUEST</w:t>
            </w:r>
            <w:proofErr w:type="spellEnd"/>
            <w:r w:rsidRPr="00E64915">
              <w:rPr>
                <w:rFonts w:cstheme="minorHAnsi"/>
                <w:szCs w:val="22"/>
              </w:rPr>
              <w:t xml:space="preserve">. The DEER prototypes for the customer average case of the Tech IDs </w:t>
            </w:r>
            <w:r>
              <w:rPr>
                <w:rFonts w:cstheme="minorHAnsi"/>
                <w:szCs w:val="22"/>
              </w:rPr>
              <w:t>were used with some modification</w:t>
            </w:r>
            <w:r w:rsidRPr="00E64915">
              <w:rPr>
                <w:rFonts w:cstheme="minorHAnsi"/>
                <w:szCs w:val="22"/>
              </w:rPr>
              <w:t xml:space="preserve">. </w:t>
            </w:r>
            <w:r>
              <w:rPr>
                <w:rFonts w:cstheme="minorHAnsi"/>
                <w:szCs w:val="22"/>
              </w:rPr>
              <w:t>All savings are normalized by cooling tons.</w:t>
            </w:r>
          </w:p>
          <w:p w14:paraId="78EF70E9" w14:textId="14CB96BB" w:rsidR="00E70978" w:rsidRDefault="00E70978" w:rsidP="00E70978">
            <w:pPr>
              <w:rPr>
                <w:rFonts w:cstheme="minorHAnsi"/>
                <w:szCs w:val="22"/>
              </w:rPr>
            </w:pPr>
          </w:p>
          <w:p w14:paraId="4D2AC8E0" w14:textId="77777777" w:rsidR="00E70978" w:rsidRDefault="00E70978" w:rsidP="00E70978">
            <w:pPr>
              <w:pStyle w:val="Reminder"/>
              <w:rPr>
                <w:rFonts w:asciiTheme="minorHAnsi" w:hAnsiTheme="minorHAnsi" w:cstheme="minorHAnsi"/>
                <w:i w:val="0"/>
                <w:color w:val="auto"/>
                <w:szCs w:val="22"/>
              </w:rPr>
            </w:pPr>
            <w:r w:rsidRPr="00E64915">
              <w:rPr>
                <w:rFonts w:asciiTheme="minorHAnsi" w:hAnsiTheme="minorHAnsi" w:cstheme="minorHAnsi"/>
                <w:i w:val="0"/>
                <w:color w:val="auto"/>
                <w:szCs w:val="22"/>
              </w:rPr>
              <w:t xml:space="preserve">DEER prototypes were generated using </w:t>
            </w:r>
            <w:r>
              <w:rPr>
                <w:rFonts w:asciiTheme="minorHAnsi" w:hAnsiTheme="minorHAnsi" w:cstheme="minorHAnsi"/>
                <w:i w:val="0"/>
                <w:color w:val="auto"/>
                <w:szCs w:val="22"/>
              </w:rPr>
              <w:t>MASControl v3.</w:t>
            </w:r>
            <w:r w:rsidRPr="00E64915">
              <w:rPr>
                <w:rFonts w:asciiTheme="minorHAnsi" w:hAnsiTheme="minorHAnsi" w:cstheme="minorHAnsi"/>
                <w:i w:val="0"/>
                <w:color w:val="auto"/>
                <w:szCs w:val="22"/>
              </w:rPr>
              <w:t xml:space="preserve"> </w:t>
            </w:r>
            <w:r w:rsidRPr="00E76D74">
              <w:rPr>
                <w:rFonts w:asciiTheme="minorHAnsi" w:hAnsiTheme="minorHAnsi" w:cs="Arial"/>
                <w:i w:val="0"/>
                <w:color w:val="auto"/>
                <w:szCs w:val="22"/>
              </w:rPr>
              <w:t xml:space="preserve">Except for motel </w:t>
            </w:r>
            <w:r>
              <w:rPr>
                <w:rFonts w:asciiTheme="minorHAnsi" w:hAnsiTheme="minorHAnsi" w:cs="Arial"/>
                <w:i w:val="0"/>
                <w:color w:val="auto"/>
                <w:szCs w:val="22"/>
              </w:rPr>
              <w:t>and education relocatable classroom building type with heat pumps</w:t>
            </w:r>
            <w:r w:rsidRPr="00E76D74">
              <w:rPr>
                <w:rFonts w:asciiTheme="minorHAnsi" w:hAnsiTheme="minorHAnsi" w:cs="Arial"/>
                <w:i w:val="0"/>
                <w:color w:val="auto"/>
                <w:szCs w:val="22"/>
              </w:rPr>
              <w:t>, DEER prototypes</w:t>
            </w:r>
            <w:r>
              <w:rPr>
                <w:rFonts w:asciiTheme="minorHAnsi" w:hAnsiTheme="minorHAnsi" w:cs="Arial"/>
                <w:i w:val="0"/>
                <w:color w:val="auto"/>
                <w:szCs w:val="22"/>
              </w:rPr>
              <w:t xml:space="preserve"> for AC and Heat Pump measures </w:t>
            </w:r>
            <w:r w:rsidRPr="00E76D74">
              <w:rPr>
                <w:rFonts w:asciiTheme="minorHAnsi" w:hAnsiTheme="minorHAnsi" w:cs="Arial"/>
                <w:i w:val="0"/>
                <w:color w:val="auto"/>
                <w:szCs w:val="22"/>
              </w:rPr>
              <w:t>were c</w:t>
            </w:r>
            <w:r>
              <w:rPr>
                <w:rFonts w:asciiTheme="minorHAnsi" w:hAnsiTheme="minorHAnsi" w:cs="Arial"/>
                <w:i w:val="0"/>
                <w:color w:val="auto"/>
                <w:szCs w:val="22"/>
              </w:rPr>
              <w:t xml:space="preserve">reated using the </w:t>
            </w:r>
            <w:r w:rsidRPr="00EF33DC">
              <w:rPr>
                <w:rFonts w:asciiTheme="minorHAnsi" w:hAnsiTheme="minorHAnsi" w:cs="Arial"/>
                <w:color w:val="auto"/>
                <w:szCs w:val="22"/>
              </w:rPr>
              <w:t>110to134kBtuh</w:t>
            </w:r>
            <w:r w:rsidRPr="00E76D74">
              <w:rPr>
                <w:rFonts w:asciiTheme="minorHAnsi" w:hAnsiTheme="minorHAnsi" w:cs="Arial"/>
                <w:i w:val="0"/>
                <w:color w:val="auto"/>
                <w:szCs w:val="22"/>
              </w:rPr>
              <w:t xml:space="preserve"> </w:t>
            </w:r>
            <w:r>
              <w:rPr>
                <w:rFonts w:asciiTheme="minorHAnsi" w:hAnsiTheme="minorHAnsi" w:cs="Arial"/>
                <w:i w:val="0"/>
                <w:color w:val="auto"/>
                <w:szCs w:val="22"/>
              </w:rPr>
              <w:t xml:space="preserve">cooling capacity range. Variable Volume AC units were created using </w:t>
            </w:r>
            <w:r w:rsidRPr="00EF33DC">
              <w:rPr>
                <w:rFonts w:asciiTheme="minorHAnsi" w:hAnsiTheme="minorHAnsi" w:cs="Arial"/>
                <w:color w:val="auto"/>
                <w:szCs w:val="22"/>
              </w:rPr>
              <w:t>240to759kBtuh</w:t>
            </w:r>
            <w:r>
              <w:rPr>
                <w:rFonts w:asciiTheme="minorHAnsi" w:hAnsiTheme="minorHAnsi" w:cs="Arial"/>
                <w:i w:val="0"/>
                <w:color w:val="auto"/>
                <w:szCs w:val="22"/>
              </w:rPr>
              <w:t>.</w:t>
            </w:r>
            <w:r>
              <w:rPr>
                <w:rFonts w:asciiTheme="minorHAnsi" w:hAnsiTheme="minorHAnsi" w:cstheme="minorHAnsi"/>
                <w:i w:val="0"/>
                <w:color w:val="auto"/>
                <w:szCs w:val="22"/>
              </w:rPr>
              <w:t xml:space="preserve"> The DEER prototypes were modified to create Damper Leakage prototypes, simulating</w:t>
            </w:r>
            <w:r w:rsidRPr="003C0DEA">
              <w:rPr>
                <w:rFonts w:asciiTheme="minorHAnsi" w:hAnsiTheme="minorHAnsi" w:cstheme="minorHAnsi"/>
                <w:i w:val="0"/>
                <w:color w:val="auto"/>
                <w:szCs w:val="22"/>
              </w:rPr>
              <w:t xml:space="preserve"> outside </w:t>
            </w:r>
            <w:r>
              <w:rPr>
                <w:rFonts w:asciiTheme="minorHAnsi" w:hAnsiTheme="minorHAnsi" w:cstheme="minorHAnsi"/>
                <w:i w:val="0"/>
                <w:color w:val="auto"/>
                <w:szCs w:val="22"/>
              </w:rPr>
              <w:t xml:space="preserve">and return </w:t>
            </w:r>
            <w:r w:rsidRPr="003C0DEA">
              <w:rPr>
                <w:rFonts w:asciiTheme="minorHAnsi" w:hAnsiTheme="minorHAnsi" w:cstheme="minorHAnsi"/>
                <w:i w:val="0"/>
                <w:color w:val="auto"/>
                <w:szCs w:val="22"/>
              </w:rPr>
              <w:t>air damper leakage</w:t>
            </w:r>
            <w:r>
              <w:rPr>
                <w:rFonts w:asciiTheme="minorHAnsi" w:hAnsiTheme="minorHAnsi" w:cstheme="minorHAnsi"/>
                <w:i w:val="0"/>
                <w:color w:val="auto"/>
                <w:szCs w:val="22"/>
              </w:rPr>
              <w:t xml:space="preserve"> and exhaust re-entrainment:</w:t>
            </w:r>
          </w:p>
          <w:p w14:paraId="6E5E9A2C" w14:textId="77777777" w:rsidR="00E70978" w:rsidRDefault="00E70978" w:rsidP="00E70978">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Min Outside Air: </w:t>
            </w:r>
            <w:r w:rsidRPr="00E038C7">
              <w:rPr>
                <w:rFonts w:asciiTheme="minorHAnsi" w:hAnsiTheme="minorHAnsi" w:cstheme="minorHAnsi"/>
                <w:i w:val="0"/>
                <w:color w:val="auto"/>
                <w:szCs w:val="22"/>
                <w:u w:val="single"/>
              </w:rPr>
              <w:t>Varies</w:t>
            </w:r>
            <w:r>
              <w:rPr>
                <w:rFonts w:asciiTheme="minorHAnsi" w:hAnsiTheme="minorHAnsi" w:cstheme="minorHAnsi"/>
                <w:i w:val="0"/>
                <w:color w:val="auto"/>
                <w:szCs w:val="22"/>
              </w:rPr>
              <w:t xml:space="preserve"> changed to </w:t>
            </w:r>
            <w:r w:rsidRPr="00E038C7">
              <w:rPr>
                <w:rFonts w:asciiTheme="minorHAnsi" w:hAnsiTheme="minorHAnsi" w:cstheme="minorHAnsi"/>
                <w:i w:val="0"/>
                <w:color w:val="auto"/>
                <w:szCs w:val="22"/>
                <w:u w:val="single"/>
              </w:rPr>
              <w:t>20%</w:t>
            </w:r>
          </w:p>
          <w:p w14:paraId="3E4D6AA4" w14:textId="77777777" w:rsidR="00E70978" w:rsidRDefault="00E70978" w:rsidP="00E70978">
            <w:pPr>
              <w:pStyle w:val="Reminder"/>
              <w:rPr>
                <w:rFonts w:asciiTheme="minorHAnsi" w:hAnsiTheme="minorHAnsi" w:cstheme="minorHAnsi"/>
                <w:i w:val="0"/>
                <w:color w:val="auto"/>
                <w:szCs w:val="22"/>
                <w:u w:val="single"/>
              </w:rPr>
            </w:pPr>
            <w:r>
              <w:rPr>
                <w:rFonts w:asciiTheme="minorHAnsi" w:hAnsiTheme="minorHAnsi" w:cstheme="minorHAnsi"/>
                <w:i w:val="0"/>
                <w:color w:val="auto"/>
                <w:szCs w:val="22"/>
              </w:rPr>
              <w:t xml:space="preserve">Max Outside Air: </w:t>
            </w:r>
            <w:r w:rsidRPr="00E038C7">
              <w:rPr>
                <w:rFonts w:asciiTheme="minorHAnsi" w:hAnsiTheme="minorHAnsi" w:cstheme="minorHAnsi"/>
                <w:i w:val="0"/>
                <w:color w:val="auto"/>
                <w:szCs w:val="22"/>
                <w:u w:val="single"/>
              </w:rPr>
              <w:t>100%</w:t>
            </w:r>
            <w:r>
              <w:rPr>
                <w:rFonts w:asciiTheme="minorHAnsi" w:hAnsiTheme="minorHAnsi" w:cstheme="minorHAnsi"/>
                <w:i w:val="0"/>
                <w:color w:val="auto"/>
                <w:szCs w:val="22"/>
              </w:rPr>
              <w:t xml:space="preserve"> changed to </w:t>
            </w:r>
            <w:r w:rsidRPr="00E038C7">
              <w:rPr>
                <w:rFonts w:asciiTheme="minorHAnsi" w:hAnsiTheme="minorHAnsi" w:cstheme="minorHAnsi"/>
                <w:i w:val="0"/>
                <w:color w:val="auto"/>
                <w:szCs w:val="22"/>
                <w:u w:val="single"/>
              </w:rPr>
              <w:t>70%</w:t>
            </w:r>
          </w:p>
          <w:p w14:paraId="3B00FBB5" w14:textId="77777777" w:rsidR="00E70978" w:rsidRDefault="00E70978" w:rsidP="00E70978">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Min Air, Occupied: </w:t>
            </w:r>
            <w:r w:rsidRPr="00E038C7">
              <w:rPr>
                <w:rFonts w:asciiTheme="minorHAnsi" w:hAnsiTheme="minorHAnsi" w:cstheme="minorHAnsi"/>
                <w:i w:val="0"/>
                <w:color w:val="auto"/>
                <w:szCs w:val="22"/>
                <w:u w:val="single"/>
              </w:rPr>
              <w:t>0.001</w:t>
            </w:r>
            <w:r>
              <w:rPr>
                <w:rFonts w:asciiTheme="minorHAnsi" w:hAnsiTheme="minorHAnsi" w:cstheme="minorHAnsi"/>
                <w:i w:val="0"/>
                <w:color w:val="auto"/>
                <w:szCs w:val="22"/>
              </w:rPr>
              <w:t xml:space="preserve"> changed to </w:t>
            </w:r>
            <w:r w:rsidRPr="00E038C7">
              <w:rPr>
                <w:rFonts w:asciiTheme="minorHAnsi" w:hAnsiTheme="minorHAnsi" w:cstheme="minorHAnsi"/>
                <w:i w:val="0"/>
                <w:color w:val="auto"/>
                <w:szCs w:val="22"/>
                <w:u w:val="single"/>
              </w:rPr>
              <w:t>0.2</w:t>
            </w:r>
          </w:p>
          <w:p w14:paraId="3AE4488A" w14:textId="2E51E1F2" w:rsidR="00E70978" w:rsidRPr="002A1AB9" w:rsidRDefault="00E70978" w:rsidP="00E70978">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Outside Air Control: </w:t>
            </w:r>
            <w:r w:rsidRPr="00E038C7">
              <w:rPr>
                <w:rFonts w:asciiTheme="minorHAnsi" w:hAnsiTheme="minorHAnsi" w:cstheme="minorHAnsi"/>
                <w:i w:val="0"/>
                <w:color w:val="auto"/>
                <w:szCs w:val="22"/>
                <w:u w:val="single"/>
              </w:rPr>
              <w:t>Fixed</w:t>
            </w:r>
            <w:r>
              <w:rPr>
                <w:rFonts w:asciiTheme="minorHAnsi" w:hAnsiTheme="minorHAnsi" w:cstheme="minorHAnsi"/>
                <w:i w:val="0"/>
                <w:color w:val="auto"/>
                <w:szCs w:val="22"/>
              </w:rPr>
              <w:t xml:space="preserve"> changed to </w:t>
            </w:r>
            <w:r w:rsidRPr="00E038C7">
              <w:rPr>
                <w:rFonts w:asciiTheme="minorHAnsi" w:hAnsiTheme="minorHAnsi" w:cstheme="minorHAnsi"/>
                <w:i w:val="0"/>
                <w:color w:val="auto"/>
                <w:szCs w:val="22"/>
                <w:u w:val="single"/>
              </w:rPr>
              <w:t>OA Temp</w:t>
            </w:r>
          </w:p>
          <w:p w14:paraId="74848514" w14:textId="1AF23C2A" w:rsidR="00E70978" w:rsidRDefault="00E70978" w:rsidP="00E70978">
            <w:pPr>
              <w:rPr>
                <w:rFonts w:cstheme="minorHAnsi"/>
                <w:szCs w:val="22"/>
              </w:rPr>
            </w:pPr>
          </w:p>
          <w:p w14:paraId="6104826B" w14:textId="1A338ADA" w:rsidR="00E70978" w:rsidRDefault="00E70978" w:rsidP="00E70978">
            <w:pPr>
              <w:rPr>
                <w:rFonts w:cs="Arial"/>
                <w:szCs w:val="22"/>
              </w:rPr>
            </w:pPr>
            <w:r>
              <w:rPr>
                <w:rFonts w:cs="Arial"/>
                <w:szCs w:val="22"/>
              </w:rPr>
              <w:t>The base case prototypes were created by modifying the Damper Leak prototypes to simulate the following faults:</w:t>
            </w:r>
          </w:p>
          <w:p w14:paraId="0A5A4494" w14:textId="4DD7C22C" w:rsidR="00E70978" w:rsidRDefault="00E70978" w:rsidP="00E70978">
            <w:pPr>
              <w:ind w:firstLine="162"/>
              <w:rPr>
                <w:rFonts w:eastAsiaTheme="minorHAnsi" w:cstheme="minorBidi"/>
                <w:szCs w:val="20"/>
              </w:rPr>
            </w:pPr>
            <w:r w:rsidRPr="000C2B50">
              <w:rPr>
                <w:rFonts w:eastAsiaTheme="minorHAnsi" w:cstheme="minorBidi"/>
                <w:szCs w:val="20"/>
              </w:rPr>
              <w:t>55°F Dry Bulb High Limit</w:t>
            </w:r>
          </w:p>
          <w:p w14:paraId="3D2B693E" w14:textId="0726C2FE" w:rsidR="00E70978" w:rsidRDefault="00E70978" w:rsidP="00E70978">
            <w:pPr>
              <w:ind w:firstLine="162"/>
              <w:rPr>
                <w:rFonts w:eastAsiaTheme="minorHAnsi" w:cstheme="minorBidi"/>
                <w:szCs w:val="20"/>
              </w:rPr>
            </w:pPr>
            <w:r w:rsidRPr="000C2B50">
              <w:rPr>
                <w:rFonts w:eastAsiaTheme="minorHAnsi" w:cstheme="minorBidi"/>
                <w:szCs w:val="20"/>
              </w:rPr>
              <w:t>63°F Dry Bulb High Limit</w:t>
            </w:r>
          </w:p>
          <w:p w14:paraId="7513386D" w14:textId="2F956439" w:rsidR="00E70978" w:rsidRDefault="00E70978" w:rsidP="00E70978">
            <w:pPr>
              <w:ind w:firstLine="162"/>
              <w:rPr>
                <w:rFonts w:eastAsiaTheme="minorHAnsi" w:cstheme="minorBidi"/>
                <w:szCs w:val="20"/>
              </w:rPr>
            </w:pPr>
            <w:r w:rsidRPr="000C2B50">
              <w:rPr>
                <w:rFonts w:eastAsiaTheme="minorHAnsi" w:cstheme="minorBidi"/>
                <w:szCs w:val="20"/>
              </w:rPr>
              <w:t>68°F Dry Bulb High Limit</w:t>
            </w:r>
          </w:p>
          <w:p w14:paraId="24837BC6" w14:textId="4B435950" w:rsidR="00E70978" w:rsidRDefault="00E70978" w:rsidP="00E70978">
            <w:pPr>
              <w:rPr>
                <w:rFonts w:cs="Arial"/>
                <w:szCs w:val="22"/>
              </w:rPr>
            </w:pPr>
            <w:r>
              <w:rPr>
                <w:rFonts w:cs="Arial"/>
                <w:szCs w:val="22"/>
              </w:rPr>
              <w:t xml:space="preserve">Faults were weighted by frequency as seen in the PGECOHVC138 </w:t>
            </w:r>
            <w:proofErr w:type="spellStart"/>
            <w:r>
              <w:rPr>
                <w:rFonts w:cs="Arial"/>
                <w:szCs w:val="22"/>
              </w:rPr>
              <w:t>AirCare</w:t>
            </w:r>
            <w:proofErr w:type="spellEnd"/>
            <w:r>
              <w:rPr>
                <w:rFonts w:cs="Arial"/>
                <w:szCs w:val="22"/>
              </w:rPr>
              <w:t xml:space="preserve"> Plus database.</w:t>
            </w:r>
          </w:p>
          <w:p w14:paraId="71C61E69" w14:textId="77777777" w:rsidR="00E70978" w:rsidRDefault="00E70978" w:rsidP="00E70978">
            <w:pPr>
              <w:rPr>
                <w:rFonts w:cs="Arial"/>
                <w:szCs w:val="22"/>
              </w:rPr>
            </w:pPr>
          </w:p>
          <w:p w14:paraId="5E2B7F24" w14:textId="0BE9D455" w:rsidR="00E70978" w:rsidRDefault="00E70978" w:rsidP="00E70978">
            <w:pPr>
              <w:rPr>
                <w:rFonts w:cs="Arial"/>
                <w:szCs w:val="22"/>
              </w:rPr>
            </w:pPr>
            <w:r>
              <w:rPr>
                <w:rFonts w:cs="Arial"/>
                <w:szCs w:val="22"/>
              </w:rPr>
              <w:t>The measure case prototypes are the unmodified Damper Leak prototypes.</w:t>
            </w:r>
          </w:p>
          <w:p w14:paraId="688E9211" w14:textId="248A3386" w:rsidR="00E70978" w:rsidRDefault="00E70978" w:rsidP="00E70978">
            <w:pPr>
              <w:rPr>
                <w:rFonts w:cstheme="minorHAnsi"/>
                <w:szCs w:val="22"/>
              </w:rPr>
            </w:pPr>
          </w:p>
          <w:p w14:paraId="142E069F" w14:textId="77777777" w:rsidR="00E70978" w:rsidRDefault="00E70978" w:rsidP="00E70978">
            <w:pPr>
              <w:rPr>
                <w:rFonts w:cstheme="minorHAnsi"/>
                <w:szCs w:val="22"/>
              </w:rPr>
            </w:pPr>
            <w:r>
              <w:rPr>
                <w:rFonts w:cstheme="minorHAnsi"/>
                <w:szCs w:val="22"/>
              </w:rPr>
              <w:t xml:space="preserve">The peak period </w:t>
            </w:r>
            <w:r w:rsidRPr="000102C4">
              <w:rPr>
                <w:rFonts w:cstheme="minorHAnsi"/>
                <w:szCs w:val="22"/>
              </w:rPr>
              <w:t xml:space="preserve">is </w:t>
            </w:r>
            <w:r>
              <w:rPr>
                <w:rFonts w:cstheme="minorHAnsi"/>
                <w:szCs w:val="22"/>
              </w:rPr>
              <w:t xml:space="preserve">defined as </w:t>
            </w:r>
            <w:r w:rsidRPr="000102C4">
              <w:rPr>
                <w:rFonts w:cstheme="minorHAnsi"/>
                <w:szCs w:val="22"/>
              </w:rPr>
              <w:t>2:00 PM to 5:00 PM</w:t>
            </w:r>
            <w:r w:rsidRPr="000102C4">
              <w:t xml:space="preserve"> on </w:t>
            </w:r>
            <w:r w:rsidRPr="000102C4">
              <w:rPr>
                <w:rFonts w:cstheme="minorHAnsi"/>
                <w:szCs w:val="22"/>
              </w:rPr>
              <w:t>three specific weekday</w:t>
            </w:r>
            <w:r>
              <w:rPr>
                <w:rFonts w:cstheme="minorHAnsi"/>
                <w:szCs w:val="22"/>
              </w:rPr>
              <w:t>s</w:t>
            </w:r>
            <w:r w:rsidRPr="000102C4">
              <w:rPr>
                <w:rFonts w:cstheme="minorHAnsi"/>
                <w:szCs w:val="22"/>
              </w:rPr>
              <w:t xml:space="preserve"> </w:t>
            </w:r>
            <w:r>
              <w:rPr>
                <w:rFonts w:cstheme="minorHAnsi"/>
                <w:szCs w:val="22"/>
              </w:rPr>
              <w:t xml:space="preserve">defined by DEER2014 </w:t>
            </w:r>
            <w:r w:rsidRPr="000102C4">
              <w:rPr>
                <w:rFonts w:cstheme="minorHAnsi"/>
                <w:szCs w:val="22"/>
              </w:rPr>
              <w:t>and varies by climate zone</w:t>
            </w:r>
            <w:r>
              <w:rPr>
                <w:rFonts w:cstheme="minorHAnsi"/>
                <w:szCs w:val="22"/>
              </w:rPr>
              <w:t>.</w:t>
            </w:r>
          </w:p>
          <w:p w14:paraId="2F8B5B9E" w14:textId="77777777" w:rsidR="00E70978" w:rsidRDefault="00E70978" w:rsidP="00E70978">
            <w:pPr>
              <w:rPr>
                <w:rFonts w:cstheme="minorHAnsi"/>
                <w:szCs w:val="22"/>
              </w:rPr>
            </w:pPr>
          </w:p>
          <w:p w14:paraId="48A295FE" w14:textId="104694D1" w:rsidR="00E70978" w:rsidRPr="0006184D" w:rsidRDefault="00E70978" w:rsidP="00E70978">
            <w:pPr>
              <w:rPr>
                <w:rFonts w:cstheme="minorHAnsi"/>
                <w:szCs w:val="22"/>
              </w:rPr>
            </w:pPr>
            <w:r>
              <w:rPr>
                <w:rFonts w:cstheme="minorHAnsi"/>
                <w:szCs w:val="22"/>
              </w:rPr>
              <w:t xml:space="preserve">Refer to full workpaper </w:t>
            </w:r>
            <w:r w:rsidRPr="00571168">
              <w:rPr>
                <w:rFonts w:cstheme="minorHAnsi"/>
                <w:szCs w:val="22"/>
              </w:rPr>
              <w:t>PGE3PHVC152</w:t>
            </w:r>
            <w:r>
              <w:rPr>
                <w:rFonts w:cstheme="minorHAnsi"/>
                <w:szCs w:val="22"/>
              </w:rPr>
              <w:t>_R5 Section 2 for detailed calculation methodology.</w:t>
            </w:r>
          </w:p>
        </w:tc>
      </w:tr>
      <w:tr w:rsidR="00E70978" w14:paraId="79416F6B" w14:textId="77777777" w:rsidTr="00992AE2">
        <w:trPr>
          <w:trHeight w:val="576"/>
        </w:trPr>
        <w:tc>
          <w:tcPr>
            <w:tcW w:w="2785" w:type="dxa"/>
          </w:tcPr>
          <w:p w14:paraId="63B2A37F" w14:textId="79D3BD2C" w:rsidR="00E70978" w:rsidRDefault="00E70978" w:rsidP="00E70978">
            <w:r>
              <w:rPr>
                <w:rStyle w:val="Strong"/>
                <w:rFonts w:asciiTheme="minorHAnsi" w:hAnsiTheme="minorHAnsi"/>
                <w:szCs w:val="22"/>
              </w:rPr>
              <w:lastRenderedPageBreak/>
              <w:t>Section 3. Load Shapes</w:t>
            </w:r>
          </w:p>
        </w:tc>
        <w:tc>
          <w:tcPr>
            <w:tcW w:w="6565" w:type="dxa"/>
          </w:tcPr>
          <w:p w14:paraId="2204E263" w14:textId="77777777" w:rsidR="00E70978" w:rsidRDefault="00E70978" w:rsidP="00E70978">
            <w:proofErr w:type="spellStart"/>
            <w:r>
              <w:t>DEER:HVAC_Split-Package_AC</w:t>
            </w:r>
            <w:proofErr w:type="spellEnd"/>
            <w:r>
              <w:t>,</w:t>
            </w:r>
          </w:p>
          <w:p w14:paraId="573722DD" w14:textId="1CA5DC65" w:rsidR="00E70978" w:rsidRDefault="00E70978" w:rsidP="00E70978">
            <w:proofErr w:type="spellStart"/>
            <w:r w:rsidRPr="005B5E22">
              <w:t>DEER:HVAC_Split-Package_HP</w:t>
            </w:r>
            <w:proofErr w:type="spellEnd"/>
          </w:p>
        </w:tc>
      </w:tr>
      <w:tr w:rsidR="00E70978" w14:paraId="0E2DA162" w14:textId="77777777" w:rsidTr="00992AE2">
        <w:trPr>
          <w:trHeight w:val="576"/>
        </w:trPr>
        <w:tc>
          <w:tcPr>
            <w:tcW w:w="2785" w:type="dxa"/>
          </w:tcPr>
          <w:p w14:paraId="17E265C7" w14:textId="4B0D36D9" w:rsidR="00E70978" w:rsidRDefault="00E70978" w:rsidP="00E70978">
            <w:r>
              <w:rPr>
                <w:rStyle w:val="Strong"/>
                <w:rFonts w:asciiTheme="minorHAnsi" w:hAnsiTheme="minorHAnsi"/>
                <w:szCs w:val="22"/>
              </w:rPr>
              <w:t>Section 4. Costs</w:t>
            </w:r>
          </w:p>
        </w:tc>
        <w:tc>
          <w:tcPr>
            <w:tcW w:w="6565" w:type="dxa"/>
          </w:tcPr>
          <w:p w14:paraId="636754D0" w14:textId="068986A5" w:rsidR="00E70978" w:rsidRDefault="00E70978" w:rsidP="00E70978"/>
        </w:tc>
      </w:tr>
      <w:tr w:rsidR="00E70978" w14:paraId="00EA9279" w14:textId="77777777" w:rsidTr="00992AE2">
        <w:trPr>
          <w:trHeight w:val="576"/>
        </w:trPr>
        <w:tc>
          <w:tcPr>
            <w:tcW w:w="2785" w:type="dxa"/>
          </w:tcPr>
          <w:p w14:paraId="448F5A7F" w14:textId="54FDF208" w:rsidR="00E70978" w:rsidRDefault="00E70978" w:rsidP="00E70978">
            <w:r>
              <w:rPr>
                <w:rStyle w:val="Strong"/>
                <w:rFonts w:asciiTheme="minorHAnsi" w:hAnsiTheme="minorHAnsi"/>
                <w:szCs w:val="22"/>
              </w:rPr>
              <w:t>Section 4.1 Base and Measure Costs</w:t>
            </w:r>
          </w:p>
        </w:tc>
        <w:tc>
          <w:tcPr>
            <w:tcW w:w="6565" w:type="dxa"/>
          </w:tcPr>
          <w:p w14:paraId="4A8F9241" w14:textId="64FF1FE9" w:rsidR="00E70978" w:rsidRDefault="00E70978" w:rsidP="00E70978">
            <w:r>
              <w:rPr>
                <w:rFonts w:cstheme="minorHAnsi"/>
                <w:szCs w:val="22"/>
              </w:rPr>
              <w:t>Refer to full workpaper PGE3PHVC152_R5 Section 4 for detailed costing methodology.</w:t>
            </w:r>
          </w:p>
        </w:tc>
      </w:tr>
      <w:tr w:rsidR="00E70978" w14:paraId="3A76B5D7" w14:textId="77777777" w:rsidTr="00992AE2">
        <w:trPr>
          <w:trHeight w:val="576"/>
        </w:trPr>
        <w:tc>
          <w:tcPr>
            <w:tcW w:w="2785" w:type="dxa"/>
          </w:tcPr>
          <w:p w14:paraId="71D5F97A" w14:textId="4A102F72" w:rsidR="00E70978" w:rsidRDefault="00E70978" w:rsidP="00E70978">
            <w:r w:rsidRPr="009A2332">
              <w:rPr>
                <w:rStyle w:val="Strong"/>
                <w:rFonts w:asciiTheme="minorHAnsi" w:hAnsiTheme="minorHAnsi"/>
                <w:b w:val="0"/>
                <w:szCs w:val="22"/>
              </w:rPr>
              <w:t>Base Cost</w:t>
            </w:r>
          </w:p>
        </w:tc>
        <w:tc>
          <w:tcPr>
            <w:tcW w:w="6565" w:type="dxa"/>
          </w:tcPr>
          <w:p w14:paraId="682E9224" w14:textId="77777777" w:rsidR="00E70978" w:rsidRDefault="00E70978" w:rsidP="00E70978">
            <w:r>
              <w:t>Economizer Control Adjustment:</w:t>
            </w:r>
          </w:p>
          <w:p w14:paraId="5DA95C2C" w14:textId="77777777" w:rsidR="00E70978" w:rsidRDefault="00E70978" w:rsidP="00E70978">
            <w:r w:rsidRPr="007C3074">
              <w:t>The base case is the customer’s existing equipment; therefore</w:t>
            </w:r>
            <w:r>
              <w:t>,</w:t>
            </w:r>
            <w:r w:rsidRPr="007C3074">
              <w:t xml:space="preserve"> the base case cost is $0.00.</w:t>
            </w:r>
          </w:p>
          <w:p w14:paraId="4541EFCE" w14:textId="77777777" w:rsidR="00E70978" w:rsidRDefault="00E70978" w:rsidP="00E70978"/>
          <w:p w14:paraId="0D999A4A" w14:textId="77777777" w:rsidR="00E70978" w:rsidRDefault="00E70978" w:rsidP="00E70978">
            <w:r>
              <w:t>Economizer Control Replacement:</w:t>
            </w:r>
          </w:p>
          <w:p w14:paraId="38D0B9DA" w14:textId="58C0C44D" w:rsidR="00E70978" w:rsidRDefault="00E70978" w:rsidP="00E70978">
            <w:r w:rsidRPr="007C3074">
              <w:t>The base case is the customer’s existing equipment; therefore</w:t>
            </w:r>
            <w:r>
              <w:t>,</w:t>
            </w:r>
            <w:r w:rsidRPr="007C3074">
              <w:t xml:space="preserve"> the base case cost is $0.00.</w:t>
            </w:r>
          </w:p>
        </w:tc>
      </w:tr>
      <w:tr w:rsidR="00E70978" w14:paraId="6AD1198A" w14:textId="77777777" w:rsidTr="00992AE2">
        <w:trPr>
          <w:trHeight w:val="576"/>
        </w:trPr>
        <w:tc>
          <w:tcPr>
            <w:tcW w:w="2785" w:type="dxa"/>
          </w:tcPr>
          <w:p w14:paraId="41F89B1B" w14:textId="65C5DF1C" w:rsidR="00E70978" w:rsidRDefault="00E70978" w:rsidP="00E70978">
            <w:r w:rsidRPr="009A2332">
              <w:rPr>
                <w:rStyle w:val="Strong"/>
                <w:rFonts w:asciiTheme="minorHAnsi" w:hAnsiTheme="minorHAnsi"/>
                <w:b w:val="0"/>
                <w:szCs w:val="22"/>
              </w:rPr>
              <w:t>Measure Cost</w:t>
            </w:r>
          </w:p>
        </w:tc>
        <w:tc>
          <w:tcPr>
            <w:tcW w:w="6565" w:type="dxa"/>
          </w:tcPr>
          <w:p w14:paraId="15600DCF" w14:textId="77777777" w:rsidR="00E70978" w:rsidRDefault="00E70978" w:rsidP="00E70978">
            <w:r>
              <w:t>Economizer Control Adjustment:</w:t>
            </w:r>
          </w:p>
          <w:p w14:paraId="20FE762C" w14:textId="77777777" w:rsidR="00E70978" w:rsidRDefault="00E70978" w:rsidP="00E70978">
            <w:r>
              <w:t>Material: $0.00</w:t>
            </w:r>
          </w:p>
          <w:p w14:paraId="5D0843C2" w14:textId="77777777" w:rsidR="00E70978" w:rsidRDefault="00E70978" w:rsidP="00E70978">
            <w:r>
              <w:t>Labor: $2.93</w:t>
            </w:r>
          </w:p>
          <w:p w14:paraId="4CD82888" w14:textId="77777777" w:rsidR="00E70978" w:rsidRDefault="00E70978" w:rsidP="00E70978">
            <w:r>
              <w:t>Total: $2.93</w:t>
            </w:r>
          </w:p>
          <w:p w14:paraId="29778A8F" w14:textId="77777777" w:rsidR="00E70978" w:rsidRDefault="00E70978" w:rsidP="00E70978"/>
          <w:p w14:paraId="6A0B57A7" w14:textId="77777777" w:rsidR="00E70978" w:rsidRDefault="00E70978" w:rsidP="00E70978">
            <w:r>
              <w:t>Economizer Control Replacement:</w:t>
            </w:r>
          </w:p>
          <w:p w14:paraId="502E9B5A" w14:textId="77777777" w:rsidR="00E70978" w:rsidRDefault="00E70978" w:rsidP="00E70978">
            <w:r>
              <w:t>Material: $3.21</w:t>
            </w:r>
          </w:p>
          <w:p w14:paraId="270AA4F0" w14:textId="77777777" w:rsidR="00E70978" w:rsidRDefault="00E70978" w:rsidP="00E70978">
            <w:r>
              <w:t>Labor: $18.78</w:t>
            </w:r>
          </w:p>
          <w:p w14:paraId="7963200A" w14:textId="5E664B79" w:rsidR="00E70978" w:rsidRDefault="00E70978" w:rsidP="00E70978">
            <w:r>
              <w:t>Total: $21.99</w:t>
            </w:r>
          </w:p>
        </w:tc>
      </w:tr>
    </w:tbl>
    <w:p w14:paraId="31A3A294" w14:textId="3F2E9486" w:rsidR="009A2332" w:rsidRDefault="009A2332" w:rsidP="009A2332"/>
    <w:p w14:paraId="5E7C5C0F" w14:textId="77777777" w:rsidR="00942754" w:rsidRDefault="00942754" w:rsidP="00942754">
      <w:pPr>
        <w:rPr>
          <w:b/>
          <w:szCs w:val="20"/>
        </w:rPr>
      </w:pPr>
      <w:r>
        <w:rPr>
          <w:b/>
          <w:szCs w:val="20"/>
        </w:rPr>
        <w:t>Savings and Calculation Methodology</w:t>
      </w:r>
    </w:p>
    <w:p w14:paraId="63E4A402" w14:textId="77777777" w:rsidR="00942754" w:rsidRDefault="00942754" w:rsidP="00942754"/>
    <w:p w14:paraId="5574C488" w14:textId="77777777" w:rsidR="00942754" w:rsidRDefault="00942754" w:rsidP="00942754">
      <w:pPr>
        <w:rPr>
          <w:rFonts w:cstheme="minorHAnsi"/>
          <w:szCs w:val="22"/>
        </w:rPr>
      </w:pPr>
      <w:r>
        <w:rPr>
          <w:rFonts w:cstheme="minorHAnsi"/>
          <w:szCs w:val="22"/>
        </w:rPr>
        <w:t>This short form made no changes to the adopted PGE savings.</w:t>
      </w:r>
    </w:p>
    <w:p w14:paraId="7BA46D25" w14:textId="77777777" w:rsidR="00942754" w:rsidRDefault="00942754" w:rsidP="00942754">
      <w:pPr>
        <w:rPr>
          <w:rFonts w:cstheme="minorHAnsi"/>
          <w:szCs w:val="22"/>
        </w:rPr>
      </w:pPr>
    </w:p>
    <w:p w14:paraId="6DFC192D" w14:textId="77777777" w:rsidR="00942754" w:rsidRPr="000720DD" w:rsidRDefault="00942754" w:rsidP="00942754">
      <w:pPr>
        <w:rPr>
          <w:b/>
          <w:szCs w:val="20"/>
        </w:rPr>
      </w:pPr>
      <w:r w:rsidRPr="000720DD">
        <w:rPr>
          <w:b/>
          <w:szCs w:val="20"/>
        </w:rPr>
        <w:t>Costs</w:t>
      </w:r>
    </w:p>
    <w:p w14:paraId="7B5ED38C" w14:textId="77777777" w:rsidR="00942754" w:rsidRDefault="00942754" w:rsidP="00942754"/>
    <w:p w14:paraId="7FE699F7" w14:textId="77777777" w:rsidR="00942754" w:rsidRPr="000720DD" w:rsidRDefault="00942754" w:rsidP="00942754">
      <w:pPr>
        <w:rPr>
          <w:rFonts w:cstheme="minorHAnsi"/>
          <w:szCs w:val="22"/>
        </w:rPr>
      </w:pPr>
      <w:r>
        <w:rPr>
          <w:rFonts w:cstheme="minorHAnsi"/>
          <w:szCs w:val="22"/>
        </w:rPr>
        <w:t>This short form made no changes to the adopted PGE costs.</w:t>
      </w:r>
    </w:p>
    <w:p w14:paraId="7904B523" w14:textId="77777777" w:rsidR="00942754" w:rsidRPr="009A2332" w:rsidRDefault="00942754" w:rsidP="009A2332"/>
    <w:p w14:paraId="37E9FBDB" w14:textId="3DB0E4C5" w:rsidR="00E16609" w:rsidRDefault="004345D0">
      <w:pPr>
        <w:rPr>
          <w:b/>
          <w:szCs w:val="20"/>
        </w:rPr>
      </w:pPr>
      <w:bookmarkStart w:id="4" w:name="_Toc214003099"/>
      <w:bookmarkEnd w:id="1"/>
      <w:r>
        <w:rPr>
          <w:b/>
          <w:szCs w:val="20"/>
        </w:rPr>
        <w:t>Attachments:</w:t>
      </w:r>
    </w:p>
    <w:p w14:paraId="70A4A477" w14:textId="1006BDC0" w:rsidR="004345D0" w:rsidRPr="004345D0" w:rsidRDefault="004345D0">
      <w:pPr>
        <w:rPr>
          <w:szCs w:val="20"/>
        </w:rPr>
      </w:pPr>
      <w:r w:rsidRPr="004345D0">
        <w:rPr>
          <w:szCs w:val="20"/>
        </w:rPr>
        <w:t>PGE3PHV152</w:t>
      </w:r>
      <w:r w:rsidR="00F5661D">
        <w:rPr>
          <w:szCs w:val="20"/>
        </w:rPr>
        <w:t>.</w:t>
      </w:r>
      <w:r w:rsidR="006442ED">
        <w:rPr>
          <w:szCs w:val="20"/>
        </w:rPr>
        <w:t>2</w:t>
      </w:r>
      <w:r w:rsidRPr="004345D0">
        <w:rPr>
          <w:szCs w:val="20"/>
        </w:rPr>
        <w:t>_A2 - Calc Templates_2019</w:t>
      </w:r>
      <w:bookmarkEnd w:id="4"/>
    </w:p>
    <w:sectPr w:rsidR="004345D0" w:rsidRPr="004345D0" w:rsidSect="008F14E9">
      <w:footerReference w:type="default" r:id="rId9"/>
      <w:pgSz w:w="12240" w:h="15840"/>
      <w:pgMar w:top="1440" w:right="1440" w:bottom="1557" w:left="1440" w:header="720" w:footer="720" w:gutter="0"/>
      <w:pgNumType w:fmt="lowerRoman"/>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515889" w14:textId="77777777" w:rsidR="00081570" w:rsidRDefault="00081570" w:rsidP="00447D6E">
      <w:r>
        <w:separator/>
      </w:r>
    </w:p>
    <w:p w14:paraId="40BE87B1" w14:textId="77777777" w:rsidR="00081570" w:rsidRDefault="00081570"/>
  </w:endnote>
  <w:endnote w:type="continuationSeparator" w:id="0">
    <w:p w14:paraId="060336DC" w14:textId="77777777" w:rsidR="00081570" w:rsidRDefault="00081570" w:rsidP="00447D6E">
      <w:r>
        <w:continuationSeparator/>
      </w:r>
    </w:p>
    <w:p w14:paraId="445C5C21" w14:textId="77777777" w:rsidR="00081570" w:rsidRDefault="000815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4E1F1375" w:rsidR="00F30167" w:rsidRPr="009500DC" w:rsidRDefault="00081570"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4A4341">
          <w:rPr>
            <w:rFonts w:cstheme="minorHAnsi"/>
            <w:b/>
            <w:sz w:val="20"/>
            <w:szCs w:val="20"/>
          </w:rPr>
          <w:t>PGE3PHVC152</w:t>
        </w:r>
      </w:sdtContent>
    </w:sdt>
    <w:r w:rsidR="00F30167">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6442ED">
          <w:rPr>
            <w:rFonts w:cstheme="minorHAnsi"/>
            <w:b/>
            <w:sz w:val="20"/>
            <w:szCs w:val="20"/>
          </w:rPr>
          <w:t>Revision 2</w:t>
        </w:r>
      </w:sdtContent>
    </w:sdt>
    <w:r w:rsidR="00F30167" w:rsidRPr="009500DC">
      <w:rPr>
        <w:rFonts w:cstheme="minorHAnsi"/>
        <w:b/>
        <w:sz w:val="20"/>
        <w:szCs w:val="20"/>
      </w:rPr>
      <w:tab/>
    </w:r>
    <w:r w:rsidR="00F30167" w:rsidRPr="009500DC">
      <w:rPr>
        <w:rFonts w:cstheme="minorHAnsi"/>
        <w:b/>
        <w:sz w:val="20"/>
        <w:szCs w:val="20"/>
      </w:rPr>
      <w:fldChar w:fldCharType="begin"/>
    </w:r>
    <w:r w:rsidR="00F30167" w:rsidRPr="009500DC">
      <w:rPr>
        <w:rFonts w:cstheme="minorHAnsi"/>
        <w:b/>
        <w:sz w:val="20"/>
        <w:szCs w:val="20"/>
      </w:rPr>
      <w:instrText xml:space="preserve"> PAGE   \* MERGEFORMAT </w:instrText>
    </w:r>
    <w:r w:rsidR="00F30167" w:rsidRPr="009500DC">
      <w:rPr>
        <w:rFonts w:cstheme="minorHAnsi"/>
        <w:b/>
        <w:sz w:val="20"/>
        <w:szCs w:val="20"/>
      </w:rPr>
      <w:fldChar w:fldCharType="separate"/>
    </w:r>
    <w:r w:rsidR="00AB77A8">
      <w:rPr>
        <w:rFonts w:cstheme="minorHAnsi"/>
        <w:b/>
        <w:noProof/>
        <w:sz w:val="20"/>
        <w:szCs w:val="20"/>
      </w:rPr>
      <w:t>ii</w:t>
    </w:r>
    <w:r w:rsidR="00F30167" w:rsidRPr="009500DC">
      <w:rPr>
        <w:rFonts w:cstheme="minorHAnsi"/>
        <w:b/>
        <w:noProof/>
        <w:sz w:val="20"/>
        <w:szCs w:val="20"/>
      </w:rPr>
      <w:fldChar w:fldCharType="end"/>
    </w:r>
    <w:r w:rsidR="00F30167"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12-26T00:00:00Z">
          <w:dateFormat w:val="MMMM d, yyyy"/>
          <w:lid w:val="en-US"/>
          <w:storeMappedDataAs w:val="dateTime"/>
          <w:calendar w:val="gregorian"/>
        </w:date>
      </w:sdtPr>
      <w:sdtEndPr/>
      <w:sdtContent>
        <w:r w:rsidR="004A4341">
          <w:rPr>
            <w:rFonts w:cstheme="minorHAnsi"/>
            <w:b/>
            <w:sz w:val="20"/>
            <w:szCs w:val="20"/>
          </w:rPr>
          <w:t>December 2</w:t>
        </w:r>
        <w:r w:rsidR="008A6A99">
          <w:rPr>
            <w:rFonts w:cstheme="minorHAnsi"/>
            <w:b/>
            <w:sz w:val="20"/>
            <w:szCs w:val="20"/>
          </w:rPr>
          <w:t>6</w:t>
        </w:r>
        <w:r w:rsidR="004A4341">
          <w:rPr>
            <w:rFonts w:cstheme="minorHAnsi"/>
            <w:b/>
            <w:sz w:val="20"/>
            <w:szCs w:val="20"/>
          </w:rPr>
          <w:t>, 2018</w:t>
        </w:r>
      </w:sdtContent>
    </w:sdt>
  </w:p>
  <w:p w14:paraId="43C07EA5" w14:textId="544E4323" w:rsidR="00F30167" w:rsidRPr="009500DC" w:rsidRDefault="00081570"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F30167">
          <w:rPr>
            <w:rFonts w:cstheme="minorHAnsi"/>
            <w:b/>
            <w:sz w:val="20"/>
            <w:szCs w:val="20"/>
          </w:rPr>
          <w:t>Southern California Edison</w:t>
        </w:r>
      </w:sdtContent>
    </w:sdt>
  </w:p>
  <w:p w14:paraId="4AC7586E" w14:textId="77777777" w:rsidR="00F30167" w:rsidRDefault="00F30167"/>
  <w:p w14:paraId="5C9861A8" w14:textId="77777777" w:rsidR="00F30167" w:rsidRDefault="00F3016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46B6A4" w14:textId="77777777" w:rsidR="00081570" w:rsidRDefault="00081570" w:rsidP="00447D6E">
      <w:r>
        <w:separator/>
      </w:r>
    </w:p>
    <w:p w14:paraId="46D984C0" w14:textId="77777777" w:rsidR="00081570" w:rsidRDefault="00081570"/>
  </w:footnote>
  <w:footnote w:type="continuationSeparator" w:id="0">
    <w:p w14:paraId="57EB329E" w14:textId="77777777" w:rsidR="00081570" w:rsidRDefault="00081570" w:rsidP="00447D6E">
      <w:r>
        <w:continuationSeparator/>
      </w:r>
    </w:p>
    <w:p w14:paraId="7501AAA4" w14:textId="77777777" w:rsidR="00081570" w:rsidRDefault="0008157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6" w15:restartNumberingAfterBreak="0">
    <w:nsid w:val="1C37292C"/>
    <w:multiLevelType w:val="hybridMultilevel"/>
    <w:tmpl w:val="7A00B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4B189F"/>
    <w:multiLevelType w:val="hybridMultilevel"/>
    <w:tmpl w:val="C3F66A5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0"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3C9725B"/>
    <w:multiLevelType w:val="hybridMultilevel"/>
    <w:tmpl w:val="B4AA5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6866F88"/>
    <w:multiLevelType w:val="hybridMultilevel"/>
    <w:tmpl w:val="7584C8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21B4F34"/>
    <w:multiLevelType w:val="hybridMultilevel"/>
    <w:tmpl w:val="8EBC66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6E3075"/>
    <w:multiLevelType w:val="hybridMultilevel"/>
    <w:tmpl w:val="F20C37BA"/>
    <w:lvl w:ilvl="0" w:tplc="BFF24D40">
      <w:numFmt w:val="bullet"/>
      <w:lvlText w:val="-"/>
      <w:lvlJc w:val="left"/>
      <w:pPr>
        <w:ind w:left="720" w:hanging="360"/>
      </w:pPr>
      <w:rPr>
        <w:rFonts w:ascii="Calibri" w:eastAsia="Times New Roman" w:hAnsi="Calibri"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8D042B0"/>
    <w:multiLevelType w:val="hybridMultilevel"/>
    <w:tmpl w:val="A2F2C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FF1BD3"/>
    <w:multiLevelType w:val="hybridMultilevel"/>
    <w:tmpl w:val="57EC8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2"/>
  </w:num>
  <w:num w:numId="3">
    <w:abstractNumId w:val="20"/>
  </w:num>
  <w:num w:numId="4">
    <w:abstractNumId w:val="18"/>
  </w:num>
  <w:num w:numId="5">
    <w:abstractNumId w:val="18"/>
  </w:num>
  <w:num w:numId="6">
    <w:abstractNumId w:val="2"/>
  </w:num>
  <w:num w:numId="7">
    <w:abstractNumId w:val="23"/>
  </w:num>
  <w:num w:numId="8">
    <w:abstractNumId w:val="19"/>
  </w:num>
  <w:num w:numId="9">
    <w:abstractNumId w:val="11"/>
  </w:num>
  <w:num w:numId="10">
    <w:abstractNumId w:val="5"/>
  </w:num>
  <w:num w:numId="11">
    <w:abstractNumId w:val="25"/>
  </w:num>
  <w:num w:numId="12">
    <w:abstractNumId w:val="17"/>
  </w:num>
  <w:num w:numId="13">
    <w:abstractNumId w:val="10"/>
  </w:num>
  <w:num w:numId="14">
    <w:abstractNumId w:val="37"/>
  </w:num>
  <w:num w:numId="15">
    <w:abstractNumId w:val="8"/>
  </w:num>
  <w:num w:numId="16">
    <w:abstractNumId w:val="12"/>
  </w:num>
  <w:num w:numId="17">
    <w:abstractNumId w:val="4"/>
  </w:num>
  <w:num w:numId="18">
    <w:abstractNumId w:val="0"/>
  </w:num>
  <w:num w:numId="19">
    <w:abstractNumId w:val="35"/>
  </w:num>
  <w:num w:numId="20">
    <w:abstractNumId w:val="3"/>
  </w:num>
  <w:num w:numId="21">
    <w:abstractNumId w:val="28"/>
  </w:num>
  <w:num w:numId="22">
    <w:abstractNumId w:val="29"/>
  </w:num>
  <w:num w:numId="23">
    <w:abstractNumId w:val="38"/>
  </w:num>
  <w:num w:numId="24">
    <w:abstractNumId w:val="34"/>
  </w:num>
  <w:num w:numId="25">
    <w:abstractNumId w:val="13"/>
  </w:num>
  <w:num w:numId="26">
    <w:abstractNumId w:val="16"/>
  </w:num>
  <w:num w:numId="27">
    <w:abstractNumId w:val="30"/>
  </w:num>
  <w:num w:numId="28">
    <w:abstractNumId w:val="15"/>
  </w:num>
  <w:num w:numId="29">
    <w:abstractNumId w:val="7"/>
  </w:num>
  <w:num w:numId="30">
    <w:abstractNumId w:val="1"/>
  </w:num>
  <w:num w:numId="31">
    <w:abstractNumId w:val="39"/>
  </w:num>
  <w:num w:numId="32">
    <w:abstractNumId w:val="27"/>
  </w:num>
  <w:num w:numId="33">
    <w:abstractNumId w:val="32"/>
  </w:num>
  <w:num w:numId="34">
    <w:abstractNumId w:val="9"/>
  </w:num>
  <w:num w:numId="35">
    <w:abstractNumId w:val="14"/>
  </w:num>
  <w:num w:numId="36">
    <w:abstractNumId w:val="6"/>
  </w:num>
  <w:num w:numId="37">
    <w:abstractNumId w:val="26"/>
  </w:num>
  <w:num w:numId="38">
    <w:abstractNumId w:val="21"/>
  </w:num>
  <w:num w:numId="39">
    <w:abstractNumId w:val="24"/>
  </w:num>
  <w:num w:numId="40">
    <w:abstractNumId w:val="36"/>
  </w:num>
  <w:num w:numId="41">
    <w:abstractNumId w:val="33"/>
  </w:num>
  <w:num w:numId="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5902"/>
    <w:rsid w:val="0001002B"/>
    <w:rsid w:val="00010806"/>
    <w:rsid w:val="00013F71"/>
    <w:rsid w:val="000173BF"/>
    <w:rsid w:val="00024252"/>
    <w:rsid w:val="000245B5"/>
    <w:rsid w:val="00027183"/>
    <w:rsid w:val="00033EA1"/>
    <w:rsid w:val="0003746D"/>
    <w:rsid w:val="0004020F"/>
    <w:rsid w:val="000436CB"/>
    <w:rsid w:val="00052E17"/>
    <w:rsid w:val="00056947"/>
    <w:rsid w:val="0006184D"/>
    <w:rsid w:val="00061A8E"/>
    <w:rsid w:val="00064CB3"/>
    <w:rsid w:val="00070BEE"/>
    <w:rsid w:val="00072040"/>
    <w:rsid w:val="00076DF4"/>
    <w:rsid w:val="00076F51"/>
    <w:rsid w:val="00081570"/>
    <w:rsid w:val="0008524C"/>
    <w:rsid w:val="00086F7F"/>
    <w:rsid w:val="0009074D"/>
    <w:rsid w:val="0009460E"/>
    <w:rsid w:val="0009592B"/>
    <w:rsid w:val="000968C6"/>
    <w:rsid w:val="0009754C"/>
    <w:rsid w:val="000A63C9"/>
    <w:rsid w:val="000B3765"/>
    <w:rsid w:val="000B655B"/>
    <w:rsid w:val="000C0000"/>
    <w:rsid w:val="000C18CC"/>
    <w:rsid w:val="000C3B75"/>
    <w:rsid w:val="000C687D"/>
    <w:rsid w:val="000C7ED1"/>
    <w:rsid w:val="000D789A"/>
    <w:rsid w:val="000E1264"/>
    <w:rsid w:val="000E4B5F"/>
    <w:rsid w:val="000E706D"/>
    <w:rsid w:val="000F130A"/>
    <w:rsid w:val="000F4FD8"/>
    <w:rsid w:val="00107242"/>
    <w:rsid w:val="00111CC5"/>
    <w:rsid w:val="001206F7"/>
    <w:rsid w:val="001236C1"/>
    <w:rsid w:val="00133EE8"/>
    <w:rsid w:val="001375E7"/>
    <w:rsid w:val="00140B30"/>
    <w:rsid w:val="00147155"/>
    <w:rsid w:val="00153CB3"/>
    <w:rsid w:val="00154C3B"/>
    <w:rsid w:val="001564D7"/>
    <w:rsid w:val="00160158"/>
    <w:rsid w:val="00165357"/>
    <w:rsid w:val="00165A38"/>
    <w:rsid w:val="001722B7"/>
    <w:rsid w:val="001727D9"/>
    <w:rsid w:val="00174BB4"/>
    <w:rsid w:val="00175D14"/>
    <w:rsid w:val="001811EE"/>
    <w:rsid w:val="00184131"/>
    <w:rsid w:val="00185AD4"/>
    <w:rsid w:val="001979AF"/>
    <w:rsid w:val="001A0EB4"/>
    <w:rsid w:val="001A1A86"/>
    <w:rsid w:val="001A5F62"/>
    <w:rsid w:val="001B015E"/>
    <w:rsid w:val="001B2301"/>
    <w:rsid w:val="001B618B"/>
    <w:rsid w:val="001C1338"/>
    <w:rsid w:val="001C31CB"/>
    <w:rsid w:val="001C4140"/>
    <w:rsid w:val="001C5A94"/>
    <w:rsid w:val="001D2317"/>
    <w:rsid w:val="001D3223"/>
    <w:rsid w:val="001D33EF"/>
    <w:rsid w:val="001D5AB3"/>
    <w:rsid w:val="001E0519"/>
    <w:rsid w:val="001E0829"/>
    <w:rsid w:val="001E1320"/>
    <w:rsid w:val="001E556A"/>
    <w:rsid w:val="001E5DDD"/>
    <w:rsid w:val="001F05CE"/>
    <w:rsid w:val="001F1905"/>
    <w:rsid w:val="001F4A65"/>
    <w:rsid w:val="00205C45"/>
    <w:rsid w:val="00205CF9"/>
    <w:rsid w:val="0021035B"/>
    <w:rsid w:val="00211153"/>
    <w:rsid w:val="0023254A"/>
    <w:rsid w:val="002344FB"/>
    <w:rsid w:val="00236216"/>
    <w:rsid w:val="002405CD"/>
    <w:rsid w:val="00240B74"/>
    <w:rsid w:val="00243B62"/>
    <w:rsid w:val="0024675B"/>
    <w:rsid w:val="002469DD"/>
    <w:rsid w:val="00247180"/>
    <w:rsid w:val="00254671"/>
    <w:rsid w:val="00257D36"/>
    <w:rsid w:val="00263C1C"/>
    <w:rsid w:val="00271415"/>
    <w:rsid w:val="00274FBE"/>
    <w:rsid w:val="002762E1"/>
    <w:rsid w:val="002811BC"/>
    <w:rsid w:val="00283DE8"/>
    <w:rsid w:val="00285552"/>
    <w:rsid w:val="00285966"/>
    <w:rsid w:val="00285A0D"/>
    <w:rsid w:val="00290ED8"/>
    <w:rsid w:val="00296B49"/>
    <w:rsid w:val="002A03FC"/>
    <w:rsid w:val="002A1843"/>
    <w:rsid w:val="002A1AB9"/>
    <w:rsid w:val="002A3D26"/>
    <w:rsid w:val="002A523E"/>
    <w:rsid w:val="002B1ADF"/>
    <w:rsid w:val="002B502E"/>
    <w:rsid w:val="002B657B"/>
    <w:rsid w:val="002C2853"/>
    <w:rsid w:val="002C444C"/>
    <w:rsid w:val="002C458F"/>
    <w:rsid w:val="002C6C20"/>
    <w:rsid w:val="002C6C7A"/>
    <w:rsid w:val="002C7506"/>
    <w:rsid w:val="002C7F78"/>
    <w:rsid w:val="002D5277"/>
    <w:rsid w:val="002D71FA"/>
    <w:rsid w:val="002D73AF"/>
    <w:rsid w:val="002E4FD9"/>
    <w:rsid w:val="002E5B58"/>
    <w:rsid w:val="002F1437"/>
    <w:rsid w:val="002F3943"/>
    <w:rsid w:val="002F4E34"/>
    <w:rsid w:val="002F6A42"/>
    <w:rsid w:val="002F79E7"/>
    <w:rsid w:val="003003EC"/>
    <w:rsid w:val="003035E3"/>
    <w:rsid w:val="0030363A"/>
    <w:rsid w:val="00316498"/>
    <w:rsid w:val="00317970"/>
    <w:rsid w:val="00317EB0"/>
    <w:rsid w:val="00332700"/>
    <w:rsid w:val="003358BD"/>
    <w:rsid w:val="00344E88"/>
    <w:rsid w:val="00345D80"/>
    <w:rsid w:val="003471D4"/>
    <w:rsid w:val="00350BF1"/>
    <w:rsid w:val="003536E0"/>
    <w:rsid w:val="00353C49"/>
    <w:rsid w:val="003540B1"/>
    <w:rsid w:val="003557E9"/>
    <w:rsid w:val="003560BA"/>
    <w:rsid w:val="00364CC6"/>
    <w:rsid w:val="003650F6"/>
    <w:rsid w:val="0036726C"/>
    <w:rsid w:val="00374355"/>
    <w:rsid w:val="003832D2"/>
    <w:rsid w:val="003845E5"/>
    <w:rsid w:val="00393137"/>
    <w:rsid w:val="0039615F"/>
    <w:rsid w:val="00397406"/>
    <w:rsid w:val="003A3170"/>
    <w:rsid w:val="003A360E"/>
    <w:rsid w:val="003C0DEA"/>
    <w:rsid w:val="003D17FF"/>
    <w:rsid w:val="003D2871"/>
    <w:rsid w:val="003D2981"/>
    <w:rsid w:val="003D5B83"/>
    <w:rsid w:val="003E6E47"/>
    <w:rsid w:val="003F0623"/>
    <w:rsid w:val="003F33DE"/>
    <w:rsid w:val="003F3A41"/>
    <w:rsid w:val="003F67E9"/>
    <w:rsid w:val="00401031"/>
    <w:rsid w:val="004023B7"/>
    <w:rsid w:val="004045A0"/>
    <w:rsid w:val="00413CDB"/>
    <w:rsid w:val="00416E34"/>
    <w:rsid w:val="004200FE"/>
    <w:rsid w:val="00421183"/>
    <w:rsid w:val="00421BA6"/>
    <w:rsid w:val="00421C17"/>
    <w:rsid w:val="00426CDE"/>
    <w:rsid w:val="00433EA1"/>
    <w:rsid w:val="004345D0"/>
    <w:rsid w:val="00441957"/>
    <w:rsid w:val="00443D32"/>
    <w:rsid w:val="004469DD"/>
    <w:rsid w:val="004476B2"/>
    <w:rsid w:val="00447CE5"/>
    <w:rsid w:val="00447D6E"/>
    <w:rsid w:val="0045048F"/>
    <w:rsid w:val="0045181B"/>
    <w:rsid w:val="00452133"/>
    <w:rsid w:val="00452C7A"/>
    <w:rsid w:val="00453B82"/>
    <w:rsid w:val="00456B53"/>
    <w:rsid w:val="0046286E"/>
    <w:rsid w:val="004673A2"/>
    <w:rsid w:val="00471234"/>
    <w:rsid w:val="00472250"/>
    <w:rsid w:val="0047437C"/>
    <w:rsid w:val="00477522"/>
    <w:rsid w:val="004808B6"/>
    <w:rsid w:val="00480E7B"/>
    <w:rsid w:val="004843E5"/>
    <w:rsid w:val="00484BF6"/>
    <w:rsid w:val="0049052C"/>
    <w:rsid w:val="00492F7E"/>
    <w:rsid w:val="00493457"/>
    <w:rsid w:val="00494628"/>
    <w:rsid w:val="0049566B"/>
    <w:rsid w:val="00497338"/>
    <w:rsid w:val="004A1650"/>
    <w:rsid w:val="004A4341"/>
    <w:rsid w:val="004B1184"/>
    <w:rsid w:val="004B4A3A"/>
    <w:rsid w:val="004B5CE5"/>
    <w:rsid w:val="004B750E"/>
    <w:rsid w:val="004C2244"/>
    <w:rsid w:val="004C23F1"/>
    <w:rsid w:val="004C3C7F"/>
    <w:rsid w:val="004D069A"/>
    <w:rsid w:val="004E01F5"/>
    <w:rsid w:val="004E297E"/>
    <w:rsid w:val="004E76CA"/>
    <w:rsid w:val="004F1698"/>
    <w:rsid w:val="004F7F03"/>
    <w:rsid w:val="00500C4E"/>
    <w:rsid w:val="00505CEC"/>
    <w:rsid w:val="0051020F"/>
    <w:rsid w:val="00513CAB"/>
    <w:rsid w:val="00516CF5"/>
    <w:rsid w:val="00523597"/>
    <w:rsid w:val="00523736"/>
    <w:rsid w:val="00532530"/>
    <w:rsid w:val="00535CA4"/>
    <w:rsid w:val="005476F6"/>
    <w:rsid w:val="00551D72"/>
    <w:rsid w:val="005540B6"/>
    <w:rsid w:val="005552C3"/>
    <w:rsid w:val="005553E5"/>
    <w:rsid w:val="00560934"/>
    <w:rsid w:val="00563E58"/>
    <w:rsid w:val="00564960"/>
    <w:rsid w:val="00570654"/>
    <w:rsid w:val="00570F38"/>
    <w:rsid w:val="00571168"/>
    <w:rsid w:val="005720F2"/>
    <w:rsid w:val="005729C8"/>
    <w:rsid w:val="00572D2F"/>
    <w:rsid w:val="005734A4"/>
    <w:rsid w:val="00592242"/>
    <w:rsid w:val="00594EF5"/>
    <w:rsid w:val="005A0E53"/>
    <w:rsid w:val="005A1078"/>
    <w:rsid w:val="005A4658"/>
    <w:rsid w:val="005A496B"/>
    <w:rsid w:val="005B28C1"/>
    <w:rsid w:val="005B5E22"/>
    <w:rsid w:val="005B6344"/>
    <w:rsid w:val="005C1C74"/>
    <w:rsid w:val="005C1FA8"/>
    <w:rsid w:val="005C2E48"/>
    <w:rsid w:val="005C3F23"/>
    <w:rsid w:val="005D4DD7"/>
    <w:rsid w:val="005E12A9"/>
    <w:rsid w:val="005E6310"/>
    <w:rsid w:val="005F139E"/>
    <w:rsid w:val="005F69D5"/>
    <w:rsid w:val="00602799"/>
    <w:rsid w:val="00602F18"/>
    <w:rsid w:val="00607C30"/>
    <w:rsid w:val="006110F3"/>
    <w:rsid w:val="00612041"/>
    <w:rsid w:val="00614AFF"/>
    <w:rsid w:val="00620371"/>
    <w:rsid w:val="00621ABA"/>
    <w:rsid w:val="0062322A"/>
    <w:rsid w:val="00631157"/>
    <w:rsid w:val="006404E6"/>
    <w:rsid w:val="006442ED"/>
    <w:rsid w:val="0064680F"/>
    <w:rsid w:val="0064729D"/>
    <w:rsid w:val="00647ABE"/>
    <w:rsid w:val="006516BA"/>
    <w:rsid w:val="00664B05"/>
    <w:rsid w:val="00665C04"/>
    <w:rsid w:val="0066682D"/>
    <w:rsid w:val="006746FE"/>
    <w:rsid w:val="00676E9F"/>
    <w:rsid w:val="00680934"/>
    <w:rsid w:val="00685D5C"/>
    <w:rsid w:val="0069264D"/>
    <w:rsid w:val="0069578B"/>
    <w:rsid w:val="00697868"/>
    <w:rsid w:val="006A055F"/>
    <w:rsid w:val="006A126F"/>
    <w:rsid w:val="006A14E9"/>
    <w:rsid w:val="006A2A65"/>
    <w:rsid w:val="006A5293"/>
    <w:rsid w:val="006A67E4"/>
    <w:rsid w:val="006A6D15"/>
    <w:rsid w:val="006B0DF3"/>
    <w:rsid w:val="006B0F11"/>
    <w:rsid w:val="006B27FA"/>
    <w:rsid w:val="006B4A48"/>
    <w:rsid w:val="006C2C55"/>
    <w:rsid w:val="006C430A"/>
    <w:rsid w:val="006D2809"/>
    <w:rsid w:val="006E27A3"/>
    <w:rsid w:val="006E3342"/>
    <w:rsid w:val="006E4B12"/>
    <w:rsid w:val="006E65D0"/>
    <w:rsid w:val="006F1B21"/>
    <w:rsid w:val="006F21E8"/>
    <w:rsid w:val="006F78D5"/>
    <w:rsid w:val="0070091B"/>
    <w:rsid w:val="007048AC"/>
    <w:rsid w:val="007129A7"/>
    <w:rsid w:val="00726338"/>
    <w:rsid w:val="00726AD5"/>
    <w:rsid w:val="00733C7D"/>
    <w:rsid w:val="00740761"/>
    <w:rsid w:val="007431C6"/>
    <w:rsid w:val="00745F77"/>
    <w:rsid w:val="007464DE"/>
    <w:rsid w:val="007479EC"/>
    <w:rsid w:val="007529EA"/>
    <w:rsid w:val="00755A45"/>
    <w:rsid w:val="00760CDC"/>
    <w:rsid w:val="00764D0D"/>
    <w:rsid w:val="00777C53"/>
    <w:rsid w:val="007819A9"/>
    <w:rsid w:val="00786E92"/>
    <w:rsid w:val="007933F1"/>
    <w:rsid w:val="007A5F52"/>
    <w:rsid w:val="007B090A"/>
    <w:rsid w:val="007E43F8"/>
    <w:rsid w:val="007E5076"/>
    <w:rsid w:val="007E656B"/>
    <w:rsid w:val="007F2997"/>
    <w:rsid w:val="007F50E8"/>
    <w:rsid w:val="007F54E2"/>
    <w:rsid w:val="007F6E85"/>
    <w:rsid w:val="007F7FBA"/>
    <w:rsid w:val="00800319"/>
    <w:rsid w:val="0080044E"/>
    <w:rsid w:val="00800706"/>
    <w:rsid w:val="0080189A"/>
    <w:rsid w:val="00801F7F"/>
    <w:rsid w:val="00803C2B"/>
    <w:rsid w:val="00811945"/>
    <w:rsid w:val="00824F1C"/>
    <w:rsid w:val="00826688"/>
    <w:rsid w:val="0083369B"/>
    <w:rsid w:val="00835D38"/>
    <w:rsid w:val="008378E8"/>
    <w:rsid w:val="00843763"/>
    <w:rsid w:val="00847A4E"/>
    <w:rsid w:val="00871D79"/>
    <w:rsid w:val="0087393E"/>
    <w:rsid w:val="00881A42"/>
    <w:rsid w:val="00882386"/>
    <w:rsid w:val="0088361D"/>
    <w:rsid w:val="00885E0A"/>
    <w:rsid w:val="0088603B"/>
    <w:rsid w:val="008877AF"/>
    <w:rsid w:val="00893FC3"/>
    <w:rsid w:val="0089577B"/>
    <w:rsid w:val="008A6A99"/>
    <w:rsid w:val="008B1024"/>
    <w:rsid w:val="008B1357"/>
    <w:rsid w:val="008B2DF3"/>
    <w:rsid w:val="008C2E0E"/>
    <w:rsid w:val="008C4DE0"/>
    <w:rsid w:val="008D3930"/>
    <w:rsid w:val="008D67F9"/>
    <w:rsid w:val="008E17CC"/>
    <w:rsid w:val="008E25B1"/>
    <w:rsid w:val="008E56FB"/>
    <w:rsid w:val="008F14E9"/>
    <w:rsid w:val="008F2167"/>
    <w:rsid w:val="008F33B4"/>
    <w:rsid w:val="008F6298"/>
    <w:rsid w:val="0090077A"/>
    <w:rsid w:val="00900F47"/>
    <w:rsid w:val="00904ADA"/>
    <w:rsid w:val="00907697"/>
    <w:rsid w:val="00910A69"/>
    <w:rsid w:val="009138A0"/>
    <w:rsid w:val="0091424C"/>
    <w:rsid w:val="00917DE4"/>
    <w:rsid w:val="00920905"/>
    <w:rsid w:val="00922B85"/>
    <w:rsid w:val="00930CDC"/>
    <w:rsid w:val="00931E45"/>
    <w:rsid w:val="00933188"/>
    <w:rsid w:val="00935AF9"/>
    <w:rsid w:val="009403A5"/>
    <w:rsid w:val="00942754"/>
    <w:rsid w:val="009500DC"/>
    <w:rsid w:val="00951923"/>
    <w:rsid w:val="00972C81"/>
    <w:rsid w:val="0098047A"/>
    <w:rsid w:val="009824E9"/>
    <w:rsid w:val="009826E5"/>
    <w:rsid w:val="009844A1"/>
    <w:rsid w:val="00986E20"/>
    <w:rsid w:val="00992AE2"/>
    <w:rsid w:val="00993A7B"/>
    <w:rsid w:val="00995479"/>
    <w:rsid w:val="00995CB0"/>
    <w:rsid w:val="00997E77"/>
    <w:rsid w:val="009A2332"/>
    <w:rsid w:val="009A2734"/>
    <w:rsid w:val="009B2A02"/>
    <w:rsid w:val="009B2B61"/>
    <w:rsid w:val="009B5B7B"/>
    <w:rsid w:val="009C0FCA"/>
    <w:rsid w:val="009C1777"/>
    <w:rsid w:val="009C2C86"/>
    <w:rsid w:val="009C6FE0"/>
    <w:rsid w:val="009D0753"/>
    <w:rsid w:val="009D10A4"/>
    <w:rsid w:val="009D5131"/>
    <w:rsid w:val="009D6F71"/>
    <w:rsid w:val="009E1802"/>
    <w:rsid w:val="009E1CDE"/>
    <w:rsid w:val="009E2B06"/>
    <w:rsid w:val="009E3829"/>
    <w:rsid w:val="009E51E2"/>
    <w:rsid w:val="009F7A61"/>
    <w:rsid w:val="00A11800"/>
    <w:rsid w:val="00A11C16"/>
    <w:rsid w:val="00A1423E"/>
    <w:rsid w:val="00A17664"/>
    <w:rsid w:val="00A20FAF"/>
    <w:rsid w:val="00A24520"/>
    <w:rsid w:val="00A3164A"/>
    <w:rsid w:val="00A37F42"/>
    <w:rsid w:val="00A4411F"/>
    <w:rsid w:val="00A500D6"/>
    <w:rsid w:val="00A523FF"/>
    <w:rsid w:val="00A54756"/>
    <w:rsid w:val="00A54C66"/>
    <w:rsid w:val="00A57D36"/>
    <w:rsid w:val="00A61BB6"/>
    <w:rsid w:val="00A65734"/>
    <w:rsid w:val="00A6687F"/>
    <w:rsid w:val="00A67907"/>
    <w:rsid w:val="00A73CC1"/>
    <w:rsid w:val="00A80270"/>
    <w:rsid w:val="00A82DB1"/>
    <w:rsid w:val="00A84127"/>
    <w:rsid w:val="00A84BF9"/>
    <w:rsid w:val="00A86DA2"/>
    <w:rsid w:val="00A90DFC"/>
    <w:rsid w:val="00A90F1A"/>
    <w:rsid w:val="00A91BF3"/>
    <w:rsid w:val="00AA0A9C"/>
    <w:rsid w:val="00AA16C0"/>
    <w:rsid w:val="00AA4CDC"/>
    <w:rsid w:val="00AB21D4"/>
    <w:rsid w:val="00AB21F5"/>
    <w:rsid w:val="00AB3386"/>
    <w:rsid w:val="00AB36DB"/>
    <w:rsid w:val="00AB77A8"/>
    <w:rsid w:val="00AC0B1D"/>
    <w:rsid w:val="00AC2F5B"/>
    <w:rsid w:val="00AC3DAD"/>
    <w:rsid w:val="00AC5309"/>
    <w:rsid w:val="00AC5B97"/>
    <w:rsid w:val="00AD103F"/>
    <w:rsid w:val="00AD4DD0"/>
    <w:rsid w:val="00AE0A8D"/>
    <w:rsid w:val="00AF6342"/>
    <w:rsid w:val="00B053FB"/>
    <w:rsid w:val="00B05647"/>
    <w:rsid w:val="00B07EE5"/>
    <w:rsid w:val="00B21CC5"/>
    <w:rsid w:val="00B26778"/>
    <w:rsid w:val="00B26B63"/>
    <w:rsid w:val="00B26B83"/>
    <w:rsid w:val="00B32479"/>
    <w:rsid w:val="00B33FE2"/>
    <w:rsid w:val="00B403ED"/>
    <w:rsid w:val="00B4065F"/>
    <w:rsid w:val="00B45091"/>
    <w:rsid w:val="00B45447"/>
    <w:rsid w:val="00B614F1"/>
    <w:rsid w:val="00B832E8"/>
    <w:rsid w:val="00B866B4"/>
    <w:rsid w:val="00B94226"/>
    <w:rsid w:val="00BA0A8C"/>
    <w:rsid w:val="00BA0CEB"/>
    <w:rsid w:val="00BA2383"/>
    <w:rsid w:val="00BA2E7E"/>
    <w:rsid w:val="00BA590A"/>
    <w:rsid w:val="00BA5FE4"/>
    <w:rsid w:val="00BB0B39"/>
    <w:rsid w:val="00BB287C"/>
    <w:rsid w:val="00BB30D1"/>
    <w:rsid w:val="00BB39D8"/>
    <w:rsid w:val="00BB5F75"/>
    <w:rsid w:val="00BC6524"/>
    <w:rsid w:val="00BD3931"/>
    <w:rsid w:val="00BD5B88"/>
    <w:rsid w:val="00BD5F58"/>
    <w:rsid w:val="00BE0AEB"/>
    <w:rsid w:val="00C018E0"/>
    <w:rsid w:val="00C05AAF"/>
    <w:rsid w:val="00C07495"/>
    <w:rsid w:val="00C10BDF"/>
    <w:rsid w:val="00C118C7"/>
    <w:rsid w:val="00C20877"/>
    <w:rsid w:val="00C20E7B"/>
    <w:rsid w:val="00C21456"/>
    <w:rsid w:val="00C24D03"/>
    <w:rsid w:val="00C25E61"/>
    <w:rsid w:val="00C35A1B"/>
    <w:rsid w:val="00C413F3"/>
    <w:rsid w:val="00C54EFF"/>
    <w:rsid w:val="00C55D03"/>
    <w:rsid w:val="00C63548"/>
    <w:rsid w:val="00C63F96"/>
    <w:rsid w:val="00C65450"/>
    <w:rsid w:val="00C677AF"/>
    <w:rsid w:val="00C67E59"/>
    <w:rsid w:val="00C72B8B"/>
    <w:rsid w:val="00C72CB5"/>
    <w:rsid w:val="00C76D4F"/>
    <w:rsid w:val="00C805BC"/>
    <w:rsid w:val="00C959CA"/>
    <w:rsid w:val="00C95D16"/>
    <w:rsid w:val="00CA2AB4"/>
    <w:rsid w:val="00CB0100"/>
    <w:rsid w:val="00CB04D2"/>
    <w:rsid w:val="00CD7EFE"/>
    <w:rsid w:val="00CE0C66"/>
    <w:rsid w:val="00CE28CF"/>
    <w:rsid w:val="00CE4386"/>
    <w:rsid w:val="00CE4CDC"/>
    <w:rsid w:val="00CE5BEB"/>
    <w:rsid w:val="00CE69E9"/>
    <w:rsid w:val="00CE71F2"/>
    <w:rsid w:val="00CF3F65"/>
    <w:rsid w:val="00CF464D"/>
    <w:rsid w:val="00D17EF4"/>
    <w:rsid w:val="00D23770"/>
    <w:rsid w:val="00D25074"/>
    <w:rsid w:val="00D34517"/>
    <w:rsid w:val="00D36798"/>
    <w:rsid w:val="00D42026"/>
    <w:rsid w:val="00D47E80"/>
    <w:rsid w:val="00D70563"/>
    <w:rsid w:val="00D70D89"/>
    <w:rsid w:val="00D72051"/>
    <w:rsid w:val="00D736FD"/>
    <w:rsid w:val="00D7380B"/>
    <w:rsid w:val="00D75D77"/>
    <w:rsid w:val="00D7639E"/>
    <w:rsid w:val="00D835EF"/>
    <w:rsid w:val="00D85F09"/>
    <w:rsid w:val="00D86A9D"/>
    <w:rsid w:val="00DA089A"/>
    <w:rsid w:val="00DA11A0"/>
    <w:rsid w:val="00DA2822"/>
    <w:rsid w:val="00DA690B"/>
    <w:rsid w:val="00DA7225"/>
    <w:rsid w:val="00DB0A8C"/>
    <w:rsid w:val="00DB44E9"/>
    <w:rsid w:val="00DC1966"/>
    <w:rsid w:val="00DC3259"/>
    <w:rsid w:val="00DD0523"/>
    <w:rsid w:val="00DE5758"/>
    <w:rsid w:val="00DE5FCF"/>
    <w:rsid w:val="00DF0D19"/>
    <w:rsid w:val="00DF2EE9"/>
    <w:rsid w:val="00DF6FD8"/>
    <w:rsid w:val="00E05A80"/>
    <w:rsid w:val="00E06A37"/>
    <w:rsid w:val="00E071A5"/>
    <w:rsid w:val="00E07752"/>
    <w:rsid w:val="00E16609"/>
    <w:rsid w:val="00E16F08"/>
    <w:rsid w:val="00E233F3"/>
    <w:rsid w:val="00E26B34"/>
    <w:rsid w:val="00E314BA"/>
    <w:rsid w:val="00E325BE"/>
    <w:rsid w:val="00E326BA"/>
    <w:rsid w:val="00E34202"/>
    <w:rsid w:val="00E37F72"/>
    <w:rsid w:val="00E40BE5"/>
    <w:rsid w:val="00E40CF9"/>
    <w:rsid w:val="00E42A30"/>
    <w:rsid w:val="00E5625D"/>
    <w:rsid w:val="00E648BB"/>
    <w:rsid w:val="00E64E2C"/>
    <w:rsid w:val="00E67ACA"/>
    <w:rsid w:val="00E70978"/>
    <w:rsid w:val="00E76B31"/>
    <w:rsid w:val="00E81F3E"/>
    <w:rsid w:val="00E844BB"/>
    <w:rsid w:val="00E849FF"/>
    <w:rsid w:val="00E84C48"/>
    <w:rsid w:val="00E859BD"/>
    <w:rsid w:val="00E86B70"/>
    <w:rsid w:val="00E87C8F"/>
    <w:rsid w:val="00E924C3"/>
    <w:rsid w:val="00E954EE"/>
    <w:rsid w:val="00E96759"/>
    <w:rsid w:val="00E96FA2"/>
    <w:rsid w:val="00EA4437"/>
    <w:rsid w:val="00EA4D87"/>
    <w:rsid w:val="00EB34FC"/>
    <w:rsid w:val="00EB76E1"/>
    <w:rsid w:val="00EC2499"/>
    <w:rsid w:val="00EE2473"/>
    <w:rsid w:val="00EE29DF"/>
    <w:rsid w:val="00EE4120"/>
    <w:rsid w:val="00EF2E8A"/>
    <w:rsid w:val="00EF33DC"/>
    <w:rsid w:val="00EF4E6B"/>
    <w:rsid w:val="00EF5416"/>
    <w:rsid w:val="00F06CCF"/>
    <w:rsid w:val="00F1053D"/>
    <w:rsid w:val="00F110D5"/>
    <w:rsid w:val="00F11E63"/>
    <w:rsid w:val="00F12733"/>
    <w:rsid w:val="00F171E1"/>
    <w:rsid w:val="00F20DCF"/>
    <w:rsid w:val="00F24474"/>
    <w:rsid w:val="00F25B36"/>
    <w:rsid w:val="00F30167"/>
    <w:rsid w:val="00F3052A"/>
    <w:rsid w:val="00F31754"/>
    <w:rsid w:val="00F341E3"/>
    <w:rsid w:val="00F354ED"/>
    <w:rsid w:val="00F35D09"/>
    <w:rsid w:val="00F426CB"/>
    <w:rsid w:val="00F4304D"/>
    <w:rsid w:val="00F46612"/>
    <w:rsid w:val="00F474EF"/>
    <w:rsid w:val="00F4752B"/>
    <w:rsid w:val="00F476E8"/>
    <w:rsid w:val="00F500FA"/>
    <w:rsid w:val="00F541AE"/>
    <w:rsid w:val="00F5661D"/>
    <w:rsid w:val="00F56792"/>
    <w:rsid w:val="00F571A6"/>
    <w:rsid w:val="00F6018B"/>
    <w:rsid w:val="00F60265"/>
    <w:rsid w:val="00F60E32"/>
    <w:rsid w:val="00F644FF"/>
    <w:rsid w:val="00F65ABA"/>
    <w:rsid w:val="00F65E15"/>
    <w:rsid w:val="00F7242E"/>
    <w:rsid w:val="00F74B33"/>
    <w:rsid w:val="00F810DD"/>
    <w:rsid w:val="00F95E2F"/>
    <w:rsid w:val="00F96DEB"/>
    <w:rsid w:val="00FA1872"/>
    <w:rsid w:val="00FA4F34"/>
    <w:rsid w:val="00FB016B"/>
    <w:rsid w:val="00FB2590"/>
    <w:rsid w:val="00FC5573"/>
    <w:rsid w:val="00FD5A8C"/>
    <w:rsid w:val="00FE286E"/>
    <w:rsid w:val="00FE3233"/>
    <w:rsid w:val="00FE4C68"/>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7E0EA"/>
  <w15:docId w15:val="{31F5FEE9-A998-4EF3-998D-E51E44CF2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Grid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522305">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148204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46151"/>
    <w:rsid w:val="00204A7F"/>
    <w:rsid w:val="002B514B"/>
    <w:rsid w:val="002C0C03"/>
    <w:rsid w:val="00311B0D"/>
    <w:rsid w:val="003A131F"/>
    <w:rsid w:val="00461657"/>
    <w:rsid w:val="004817CD"/>
    <w:rsid w:val="00560392"/>
    <w:rsid w:val="006B7FA8"/>
    <w:rsid w:val="006C1C5C"/>
    <w:rsid w:val="008211B5"/>
    <w:rsid w:val="00874653"/>
    <w:rsid w:val="008A73D3"/>
    <w:rsid w:val="00A5022A"/>
    <w:rsid w:val="00AE4C28"/>
    <w:rsid w:val="00AF2C4B"/>
    <w:rsid w:val="00B73964"/>
    <w:rsid w:val="00B74704"/>
    <w:rsid w:val="00C947B8"/>
    <w:rsid w:val="00D0496D"/>
    <w:rsid w:val="00D051F5"/>
    <w:rsid w:val="00EC59D9"/>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2018-12-26T00:00:00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0727BE4-857C-41E4-8F4D-84FAA5B1B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1302</Words>
  <Characters>7425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PGE3PHVC152</vt:lpstr>
    </vt:vector>
  </TitlesOfParts>
  <Company>Southern California Edison</Company>
  <LinksUpToDate>false</LinksUpToDate>
  <CharactersWithSpaces>8710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PGE3PHVC152</dc:title>
  <dc:creator>Jim Wyatt (PG&amp;E);Jason Wang (SCE)</dc:creator>
  <cp:lastModifiedBy>Jesse Manao</cp:lastModifiedBy>
  <cp:revision>6</cp:revision>
  <dcterms:created xsi:type="dcterms:W3CDTF">2018-12-27T17:18:00Z</dcterms:created>
  <dcterms:modified xsi:type="dcterms:W3CDTF">2018-12-31T09:29:00Z</dcterms:modified>
  <cp:contentStatus>Revision 2</cp:contentStatus>
</cp:coreProperties>
</file>