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A54" w:rsidRPr="00864A54" w:rsidRDefault="001440E2" w:rsidP="00864A54">
      <w:pPr>
        <w:spacing w:after="240" w:line="240" w:lineRule="auto"/>
        <w:jc w:val="center"/>
        <w:rPr>
          <w:rFonts w:ascii="Calibri" w:eastAsia="Times New Roman" w:hAnsi="Calibri" w:cs="Times New Roman"/>
          <w:sz w:val="28"/>
          <w:szCs w:val="28"/>
        </w:rPr>
      </w:pPr>
      <w:bookmarkStart w:id="0" w:name="_GoBack"/>
      <w:bookmarkEnd w:id="0"/>
      <w:r w:rsidRPr="00864A54">
        <w:rPr>
          <w:rFonts w:ascii="Calibri" w:eastAsia="Times New Roman" w:hAnsi="Calibri" w:cs="Times New Roman"/>
          <w:sz w:val="28"/>
          <w:szCs w:val="28"/>
        </w:rPr>
        <w:t xml:space="preserve">Summary of </w:t>
      </w:r>
      <w:r w:rsidR="00864A54" w:rsidRPr="00864A54">
        <w:rPr>
          <w:rFonts w:ascii="Calibri" w:eastAsia="Times New Roman" w:hAnsi="Calibri" w:cs="Times New Roman"/>
          <w:sz w:val="28"/>
          <w:szCs w:val="28"/>
        </w:rPr>
        <w:t xml:space="preserve">Lighting Disposition Issues that </w:t>
      </w:r>
      <w:r w:rsidR="00864A54">
        <w:rPr>
          <w:rFonts w:ascii="Calibri" w:eastAsia="Times New Roman" w:hAnsi="Calibri" w:cs="Times New Roman"/>
          <w:sz w:val="28"/>
          <w:szCs w:val="28"/>
        </w:rPr>
        <w:t>W</w:t>
      </w:r>
      <w:r w:rsidR="00864A54" w:rsidRPr="00864A54">
        <w:rPr>
          <w:rFonts w:ascii="Calibri" w:eastAsia="Times New Roman" w:hAnsi="Calibri" w:cs="Times New Roman"/>
          <w:sz w:val="28"/>
          <w:szCs w:val="28"/>
        </w:rPr>
        <w:t xml:space="preserve">ill </w:t>
      </w:r>
      <w:r w:rsidR="00864A54">
        <w:rPr>
          <w:rFonts w:ascii="Calibri" w:eastAsia="Times New Roman" w:hAnsi="Calibri" w:cs="Times New Roman"/>
          <w:sz w:val="28"/>
          <w:szCs w:val="28"/>
        </w:rPr>
        <w:t>R</w:t>
      </w:r>
      <w:r w:rsidR="00864A54" w:rsidRPr="00864A54">
        <w:rPr>
          <w:rFonts w:ascii="Calibri" w:eastAsia="Times New Roman" w:hAnsi="Calibri" w:cs="Times New Roman"/>
          <w:sz w:val="28"/>
          <w:szCs w:val="28"/>
        </w:rPr>
        <w:t>esult in Changes</w:t>
      </w:r>
    </w:p>
    <w:p w:rsidR="001440E2" w:rsidRPr="00EC5AAA" w:rsidRDefault="000D228E" w:rsidP="001440E2">
      <w:pPr>
        <w:spacing w:after="24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Part 1 (of 3): </w:t>
      </w:r>
      <w:r w:rsidR="00EC5AAA" w:rsidRPr="00EC5AAA">
        <w:rPr>
          <w:rFonts w:ascii="Calibri" w:eastAsia="Times New Roman" w:hAnsi="Calibri" w:cs="Times New Roman"/>
          <w:sz w:val="24"/>
          <w:szCs w:val="24"/>
        </w:rPr>
        <w:t xml:space="preserve">Screw-in CFLs, Screw-in LEDs, MR-16 LEDs, Screw-in </w:t>
      </w:r>
      <w:r w:rsidR="00EC5AAA" w:rsidRPr="00EC5AAA">
        <w:rPr>
          <w:rFonts w:ascii="Calibri" w:hAnsi="Calibri" w:cs="Arial"/>
          <w:color w:val="545454"/>
          <w:shd w:val="clear" w:color="auto" w:fill="FFFFFF"/>
        </w:rPr>
        <w:t>ceramic metal halide</w:t>
      </w:r>
      <w:r w:rsidR="00EC5AAA" w:rsidRPr="00EC5AAA">
        <w:rPr>
          <w:rFonts w:ascii="Calibri" w:eastAsia="Times New Roman" w:hAnsi="Calibri" w:cs="Times New Roman"/>
          <w:sz w:val="24"/>
          <w:szCs w:val="24"/>
        </w:rPr>
        <w:t xml:space="preserve">, </w:t>
      </w:r>
      <w:r w:rsidR="00864A54" w:rsidRPr="00EC5AAA">
        <w:rPr>
          <w:rFonts w:ascii="Calibri" w:eastAsia="Times New Roman" w:hAnsi="Calibri" w:cs="Times New Roman"/>
          <w:sz w:val="24"/>
          <w:szCs w:val="24"/>
        </w:rPr>
        <w:t>and plug</w:t>
      </w:r>
      <w:r w:rsidR="00EC5AAA" w:rsidRPr="00EC5AAA">
        <w:rPr>
          <w:rFonts w:ascii="Calibri" w:eastAsia="Times New Roman" w:hAnsi="Calibri" w:cs="Times New Roman"/>
          <w:sz w:val="24"/>
          <w:szCs w:val="24"/>
        </w:rPr>
        <w:t>-in</w:t>
      </w:r>
      <w:r w:rsidR="001567C8">
        <w:rPr>
          <w:rFonts w:ascii="Calibri" w:eastAsia="Times New Roman" w:hAnsi="Calibri" w:cs="Times New Roman"/>
          <w:sz w:val="24"/>
          <w:szCs w:val="24"/>
        </w:rPr>
        <w:t xml:space="preserve"> portable</w:t>
      </w:r>
      <w:r w:rsidR="00EC5AAA" w:rsidRPr="00EC5AAA">
        <w:rPr>
          <w:rFonts w:ascii="Calibri" w:eastAsia="Times New Roman" w:hAnsi="Calibri" w:cs="Times New Roman"/>
          <w:sz w:val="24"/>
          <w:szCs w:val="24"/>
        </w:rPr>
        <w:t xml:space="preserve"> CFL and LED </w:t>
      </w:r>
      <w:r w:rsidR="00864A54">
        <w:rPr>
          <w:rFonts w:ascii="Calibri" w:eastAsia="Times New Roman" w:hAnsi="Calibri" w:cs="Times New Roman"/>
          <w:sz w:val="24"/>
          <w:szCs w:val="24"/>
        </w:rPr>
        <w:t>lighting products</w:t>
      </w:r>
      <w:r w:rsidR="001440E2" w:rsidRPr="00EC5AAA">
        <w:rPr>
          <w:rFonts w:ascii="Calibri" w:eastAsia="Times New Roman" w:hAnsi="Calibri" w:cs="Times New Roman"/>
          <w:sz w:val="24"/>
          <w:szCs w:val="24"/>
        </w:rPr>
        <w:t>.</w:t>
      </w:r>
    </w:p>
    <w:p w:rsidR="001440E2" w:rsidRDefault="00397D61" w:rsidP="001440E2">
      <w:pPr>
        <w:pStyle w:val="ListParagraph"/>
        <w:numPr>
          <w:ilvl w:val="0"/>
          <w:numId w:val="1"/>
        </w:numPr>
        <w:spacing w:after="240" w:line="240" w:lineRule="auto"/>
      </w:pPr>
      <w:r>
        <w:t>A number of mistakes and typos</w:t>
      </w:r>
      <w:r w:rsidR="001440E2">
        <w:t xml:space="preserve"> were corrected including items in the following list: </w:t>
      </w:r>
    </w:p>
    <w:p w:rsidR="001440E2" w:rsidRDefault="00651941" w:rsidP="001440E2">
      <w:pPr>
        <w:pStyle w:val="ListParagraph"/>
        <w:numPr>
          <w:ilvl w:val="1"/>
          <w:numId w:val="1"/>
        </w:numPr>
        <w:spacing w:after="240" w:line="240" w:lineRule="auto"/>
      </w:pPr>
      <w:r>
        <w:t>I</w:t>
      </w:r>
      <w:r w:rsidR="001440E2">
        <w:t xml:space="preserve">ncorrect workpaper revision numbers </w:t>
      </w:r>
      <w:r>
        <w:t xml:space="preserve">were included </w:t>
      </w:r>
      <w:r w:rsidR="001440E2">
        <w:t xml:space="preserve">in the May </w:t>
      </w:r>
      <w:r>
        <w:t xml:space="preserve">Commission staff </w:t>
      </w:r>
      <w:r w:rsidR="001440E2">
        <w:t>disp</w:t>
      </w:r>
      <w:r>
        <w:t>osition for PG&amp;E workpapers; those</w:t>
      </w:r>
      <w:r w:rsidR="001440E2">
        <w:t xml:space="preserve"> revision numbers have been updated.</w:t>
      </w:r>
    </w:p>
    <w:p w:rsidR="001440E2" w:rsidRDefault="00651941" w:rsidP="001440E2">
      <w:pPr>
        <w:pStyle w:val="ListParagraph"/>
        <w:numPr>
          <w:ilvl w:val="1"/>
          <w:numId w:val="1"/>
        </w:numPr>
        <w:spacing w:after="240" w:line="240" w:lineRule="auto"/>
      </w:pPr>
      <w:r>
        <w:t>T</w:t>
      </w:r>
      <w:r w:rsidR="001440E2">
        <w:t xml:space="preserve">echnologies codes </w:t>
      </w:r>
      <w:r>
        <w:t xml:space="preserve">were incorrectly changed </w:t>
      </w:r>
      <w:r w:rsidR="001440E2">
        <w:t xml:space="preserve">between the March 2013 and May 2014 </w:t>
      </w:r>
      <w:r>
        <w:t xml:space="preserve">Commission staff </w:t>
      </w:r>
      <w:r w:rsidR="001440E2">
        <w:t xml:space="preserve">dispositions for PG&amp;E workpapers.  </w:t>
      </w:r>
      <w:r>
        <w:t>Commission staff</w:t>
      </w:r>
      <w:r w:rsidR="001440E2">
        <w:t xml:space="preserve"> has corrected the typos.</w:t>
      </w:r>
    </w:p>
    <w:p w:rsidR="001440E2" w:rsidRDefault="00651941" w:rsidP="001440E2">
      <w:pPr>
        <w:pStyle w:val="ListParagraph"/>
        <w:numPr>
          <w:ilvl w:val="1"/>
          <w:numId w:val="1"/>
        </w:numPr>
        <w:spacing w:after="240" w:line="240" w:lineRule="auto"/>
      </w:pPr>
      <w:r>
        <w:t>M</w:t>
      </w:r>
      <w:r w:rsidR="001440E2">
        <w:t>easures from PG&amp;E workpapers that have been “overwritten” (PG&amp;E’s term)</w:t>
      </w:r>
      <w:r>
        <w:t xml:space="preserve"> were inadvertently included in the last Commission staff disposition</w:t>
      </w:r>
      <w:r w:rsidR="001440E2">
        <w:t>.  At PG&amp;E’s request, these measures were removed from the disposition and from the ExAnte database (READi).</w:t>
      </w:r>
    </w:p>
    <w:p w:rsidR="001440E2" w:rsidRDefault="00651941" w:rsidP="001440E2">
      <w:pPr>
        <w:pStyle w:val="ListParagraph"/>
        <w:numPr>
          <w:ilvl w:val="1"/>
          <w:numId w:val="1"/>
        </w:numPr>
        <w:spacing w:after="240" w:line="240" w:lineRule="auto"/>
      </w:pPr>
      <w:r>
        <w:t>PG&amp;E pointed out in its disposition response document that t</w:t>
      </w:r>
      <w:r w:rsidR="001440E2">
        <w:t>he measure parameter “Use Subcategory” was incorrect.  For example, the Use Subcategory InGen was updated to be InCommon to reflect that the measure is installed in common areas of multi-family buildings.</w:t>
      </w:r>
    </w:p>
    <w:p w:rsidR="002B4622" w:rsidRDefault="002B4622" w:rsidP="002B4622">
      <w:pPr>
        <w:pStyle w:val="ListParagraph"/>
        <w:numPr>
          <w:ilvl w:val="1"/>
          <w:numId w:val="1"/>
        </w:numPr>
        <w:spacing w:after="240" w:line="240" w:lineRule="auto"/>
      </w:pPr>
      <w:r>
        <w:t>In some cases the Pre-existing technology and Standard technology included in the May disposition did not match DEER and/or prior CPUC and Commission staff direction; these errors have been corrected consistently across all PA measures and affect a small number of measures.</w:t>
      </w:r>
    </w:p>
    <w:p w:rsidR="001440E2" w:rsidRDefault="001440E2" w:rsidP="001440E2">
      <w:pPr>
        <w:pStyle w:val="ListParagraph"/>
        <w:spacing w:after="240" w:line="240" w:lineRule="auto"/>
      </w:pPr>
    </w:p>
    <w:p w:rsidR="00397D61" w:rsidRDefault="00397D61" w:rsidP="00397D61">
      <w:pPr>
        <w:pStyle w:val="ListParagraph"/>
        <w:numPr>
          <w:ilvl w:val="0"/>
          <w:numId w:val="1"/>
        </w:numPr>
        <w:spacing w:after="240" w:line="240" w:lineRule="auto"/>
      </w:pPr>
      <w:r>
        <w:t xml:space="preserve">In the May disposition, Commission staff classified plug-in (portable) torchieres to be treated in a similar manner as screw-in lamps, and thus use a wattage reduction ratio (WRR) of 3.47.  Commission staff generally has concerns with program offerings that are portable and thus are not ensured to be installed for use at a known location and to provide the estimated benefits to the PA ratepayers over the equipment life. However, the PG&amp;E response disagreed with the disposition not retaining the CFL torchieres classification similar to DEER fixtures (which are assumed to be hardwired) and use a WRR of 3.53. </w:t>
      </w:r>
      <w:r w:rsidR="0045303F">
        <w:t xml:space="preserve">PG&amp;E maintains that the use of portable fixtures is more appropriately comparable to that of other pin-based CFL fixtures than screw-in CFLs. </w:t>
      </w:r>
      <w:r>
        <w:t>At this time Commission staff has decided to pass-through these items as previously submitted by the PA’s and re-visit this general issue of portable equipment at a later time.</w:t>
      </w:r>
    </w:p>
    <w:p w:rsidR="001440E2" w:rsidRDefault="0092578F" w:rsidP="001440E2">
      <w:pPr>
        <w:pStyle w:val="ListParagraph"/>
        <w:numPr>
          <w:ilvl w:val="0"/>
          <w:numId w:val="1"/>
        </w:numPr>
        <w:spacing w:after="240" w:line="240" w:lineRule="auto"/>
      </w:pPr>
      <w:r>
        <w:t>Per DEER 2008, and not changed in DEER 2011, t</w:t>
      </w:r>
      <w:r w:rsidR="001440E2">
        <w:t xml:space="preserve">he WRR for CFL Fixtures is 3.53 regardless of the applicability (e.g. indoor, outdoor, residential, </w:t>
      </w:r>
      <w:r>
        <w:t>and commercial</w:t>
      </w:r>
      <w:r w:rsidR="001440E2">
        <w:t>).  Previous dispositions have not correctly or consistently enforce</w:t>
      </w:r>
      <w:r w:rsidR="00651941">
        <w:t>d</w:t>
      </w:r>
      <w:r>
        <w:t xml:space="preserve"> this WRR</w:t>
      </w:r>
      <w:r w:rsidR="001440E2">
        <w:t>.  PG&amp;E pointed out this issue in their response</w:t>
      </w:r>
      <w:r w:rsidR="00651941">
        <w:t xml:space="preserve"> document</w:t>
      </w:r>
      <w:r w:rsidR="001440E2">
        <w:t xml:space="preserve">.  Since </w:t>
      </w:r>
      <w:r>
        <w:t>previous dispositions were not consistent</w:t>
      </w:r>
      <w:r w:rsidR="001440E2">
        <w:t xml:space="preserve">, </w:t>
      </w:r>
      <w:r>
        <w:t>Commission staff</w:t>
      </w:r>
      <w:r w:rsidR="001440E2">
        <w:t xml:space="preserve"> </w:t>
      </w:r>
      <w:r>
        <w:t>will allow</w:t>
      </w:r>
      <w:r w:rsidR="001440E2">
        <w:t xml:space="preserve"> </w:t>
      </w:r>
      <w:r>
        <w:t xml:space="preserve">the PA previously used </w:t>
      </w:r>
      <w:r w:rsidR="001440E2">
        <w:t>various WRR for CFL fixtures until July 1, 2014.  Starting on July 1</w:t>
      </w:r>
      <w:r w:rsidR="001440E2" w:rsidRPr="003E6093">
        <w:rPr>
          <w:vertAlign w:val="superscript"/>
        </w:rPr>
        <w:t>st</w:t>
      </w:r>
      <w:r w:rsidR="001440E2">
        <w:t>, the WRR of 3.53 must be used.</w:t>
      </w:r>
    </w:p>
    <w:p w:rsidR="001440E2" w:rsidRDefault="0092578F" w:rsidP="001440E2">
      <w:pPr>
        <w:pStyle w:val="ListParagraph"/>
        <w:numPr>
          <w:ilvl w:val="0"/>
          <w:numId w:val="1"/>
        </w:numPr>
        <w:spacing w:after="240" w:line="240" w:lineRule="auto"/>
      </w:pPr>
      <w:r>
        <w:t>PG&amp;E pointed out in their response document that multiple workpaper update versions, with alternate values for the same measure, sometimes must be available for use during an extended reporting period</w:t>
      </w:r>
      <w:r w:rsidR="001440E2">
        <w:t>.  This most</w:t>
      </w:r>
      <w:r>
        <w:t>ly</w:t>
      </w:r>
      <w:r w:rsidR="001440E2">
        <w:t xml:space="preserve"> </w:t>
      </w:r>
      <w:r>
        <w:t>affects</w:t>
      </w:r>
      <w:r w:rsidR="001440E2">
        <w:t xml:space="preserve"> measures are from PG&amp;E </w:t>
      </w:r>
      <w:r>
        <w:t>core and</w:t>
      </w:r>
      <w:r w:rsidR="001440E2">
        <w:t xml:space="preserve"> 3P work papers. </w:t>
      </w:r>
      <w:r w:rsidR="001440E2" w:rsidRPr="00525365">
        <w:t>Comments within the spreadsheet and within READi provide cross reference to other measure IDs.</w:t>
      </w:r>
    </w:p>
    <w:p w:rsidR="001440E2" w:rsidRDefault="001440E2" w:rsidP="001440E2">
      <w:pPr>
        <w:pStyle w:val="ListParagraph"/>
        <w:spacing w:after="240" w:line="240" w:lineRule="auto"/>
      </w:pPr>
    </w:p>
    <w:p w:rsidR="00864A54" w:rsidRDefault="00864A54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864A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341D" w:rsidRDefault="001E341D" w:rsidP="000B5313">
      <w:pPr>
        <w:spacing w:after="0" w:line="240" w:lineRule="auto"/>
      </w:pPr>
      <w:r>
        <w:separator/>
      </w:r>
    </w:p>
  </w:endnote>
  <w:endnote w:type="continuationSeparator" w:id="0">
    <w:p w:rsidR="001E341D" w:rsidRDefault="001E341D" w:rsidP="000B5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341D" w:rsidRDefault="001E341D" w:rsidP="000B5313">
      <w:pPr>
        <w:spacing w:after="0" w:line="240" w:lineRule="auto"/>
      </w:pPr>
      <w:r>
        <w:separator/>
      </w:r>
    </w:p>
  </w:footnote>
  <w:footnote w:type="continuationSeparator" w:id="0">
    <w:p w:rsidR="001E341D" w:rsidRDefault="001E341D" w:rsidP="000B53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447233"/>
    <w:multiLevelType w:val="hybridMultilevel"/>
    <w:tmpl w:val="B29C9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AB4FF7"/>
    <w:multiLevelType w:val="hybridMultilevel"/>
    <w:tmpl w:val="E4949C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D528D8"/>
    <w:multiLevelType w:val="hybridMultilevel"/>
    <w:tmpl w:val="2DB2960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365"/>
    <w:rsid w:val="000A1A82"/>
    <w:rsid w:val="000B5313"/>
    <w:rsid w:val="000D228E"/>
    <w:rsid w:val="000E4430"/>
    <w:rsid w:val="000F3431"/>
    <w:rsid w:val="00112E0E"/>
    <w:rsid w:val="001367E8"/>
    <w:rsid w:val="001440E2"/>
    <w:rsid w:val="001567C8"/>
    <w:rsid w:val="00180016"/>
    <w:rsid w:val="0019228F"/>
    <w:rsid w:val="001B258D"/>
    <w:rsid w:val="001B2719"/>
    <w:rsid w:val="001D31CE"/>
    <w:rsid w:val="001E341D"/>
    <w:rsid w:val="00256B82"/>
    <w:rsid w:val="002B4622"/>
    <w:rsid w:val="002F78AA"/>
    <w:rsid w:val="00301CA3"/>
    <w:rsid w:val="00323999"/>
    <w:rsid w:val="00326DF4"/>
    <w:rsid w:val="00347223"/>
    <w:rsid w:val="00397D61"/>
    <w:rsid w:val="003D13E4"/>
    <w:rsid w:val="003E6093"/>
    <w:rsid w:val="00407256"/>
    <w:rsid w:val="0045303F"/>
    <w:rsid w:val="004B4735"/>
    <w:rsid w:val="00521B90"/>
    <w:rsid w:val="00522924"/>
    <w:rsid w:val="00525365"/>
    <w:rsid w:val="00587E92"/>
    <w:rsid w:val="005E5715"/>
    <w:rsid w:val="00651941"/>
    <w:rsid w:val="00676434"/>
    <w:rsid w:val="006A0D92"/>
    <w:rsid w:val="006F259E"/>
    <w:rsid w:val="0075060D"/>
    <w:rsid w:val="00756AA1"/>
    <w:rsid w:val="0079307F"/>
    <w:rsid w:val="007F293F"/>
    <w:rsid w:val="00816090"/>
    <w:rsid w:val="008409BC"/>
    <w:rsid w:val="00851493"/>
    <w:rsid w:val="00864A54"/>
    <w:rsid w:val="00871AF1"/>
    <w:rsid w:val="008A5AE2"/>
    <w:rsid w:val="008F0144"/>
    <w:rsid w:val="0092578F"/>
    <w:rsid w:val="009A02B9"/>
    <w:rsid w:val="009A16EB"/>
    <w:rsid w:val="009C4D52"/>
    <w:rsid w:val="009D6543"/>
    <w:rsid w:val="00A72351"/>
    <w:rsid w:val="00A91F57"/>
    <w:rsid w:val="00B104F8"/>
    <w:rsid w:val="00B14E60"/>
    <w:rsid w:val="00BA03A7"/>
    <w:rsid w:val="00C4430C"/>
    <w:rsid w:val="00C50D86"/>
    <w:rsid w:val="00CE6BEC"/>
    <w:rsid w:val="00D31015"/>
    <w:rsid w:val="00D409C0"/>
    <w:rsid w:val="00DD28CE"/>
    <w:rsid w:val="00DF6F02"/>
    <w:rsid w:val="00EC23DC"/>
    <w:rsid w:val="00EC5AAA"/>
    <w:rsid w:val="00F06B37"/>
    <w:rsid w:val="00F73545"/>
    <w:rsid w:val="00FA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A6762D9-AF99-4A2A-BB5C-8EDB2CEE2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536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87E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E9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E9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E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E9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E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E92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B531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B531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B5313"/>
    <w:rPr>
      <w:vertAlign w:val="superscript"/>
    </w:rPr>
  </w:style>
  <w:style w:type="paragraph" w:styleId="Revision">
    <w:name w:val="Revision"/>
    <w:hidden/>
    <w:uiPriority w:val="99"/>
    <w:semiHidden/>
    <w:rsid w:val="007506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20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98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EAF63-0C66-4266-B49A-B60B68ADE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3207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Treasa Sweek</dc:creator>
  <cp:lastModifiedBy>James Hirsch</cp:lastModifiedBy>
  <cp:revision>2</cp:revision>
  <dcterms:created xsi:type="dcterms:W3CDTF">2015-04-16T20:30:00Z</dcterms:created>
  <dcterms:modified xsi:type="dcterms:W3CDTF">2015-04-16T20:30:00Z</dcterms:modified>
</cp:coreProperties>
</file>