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872" w:rsidRPr="00257E69" w:rsidRDefault="00761423" w:rsidP="00257E69">
      <w:pPr>
        <w:pStyle w:val="Title"/>
      </w:pPr>
      <w:r>
        <w:t>Disposition for: Variable Refrigerant Flow (VRF) Systems</w:t>
      </w:r>
    </w:p>
    <w:p w:rsidR="00CD0872" w:rsidRPr="00257E69" w:rsidRDefault="00D0470F" w:rsidP="00257E69">
      <w:pPr>
        <w:pStyle w:val="Subtitle"/>
      </w:pPr>
      <w:r>
        <w:t>California Public Utilities Commission, Energy Division</w:t>
      </w:r>
    </w:p>
    <w:p w:rsidR="00CD0872" w:rsidRDefault="00D0470F" w:rsidP="00774848">
      <w:pPr>
        <w:pStyle w:val="DispositionDate"/>
      </w:pPr>
      <w:r>
        <w:t>March 1, 2017</w:t>
      </w:r>
    </w:p>
    <w:p w:rsidR="008504F1" w:rsidRDefault="008504F1">
      <w:pPr>
        <w:pStyle w:val="TOC1"/>
        <w:tabs>
          <w:tab w:val="right" w:leader="dot" w:pos="9350"/>
        </w:tabs>
      </w:pPr>
    </w:p>
    <w:p w:rsidR="008504F1" w:rsidRDefault="008504F1">
      <w:pPr>
        <w:pStyle w:val="TOC1"/>
        <w:tabs>
          <w:tab w:val="right" w:leader="dot" w:pos="9350"/>
        </w:tabs>
      </w:pPr>
    </w:p>
    <w:p w:rsidR="00D51211" w:rsidRDefault="00235ACC">
      <w:pPr>
        <w:pStyle w:val="TOC1"/>
        <w:tabs>
          <w:tab w:val="right" w:leader="dot" w:pos="9350"/>
        </w:tabs>
        <w:rPr>
          <w:rFonts w:asciiTheme="minorHAnsi" w:eastAsiaTheme="minorEastAsia" w:hAnsiTheme="minorHAnsi"/>
          <w:noProof/>
        </w:rPr>
      </w:pPr>
      <w:r>
        <w:fldChar w:fldCharType="begin"/>
      </w:r>
      <w:r>
        <w:instrText xml:space="preserve"> TOC \o "1-2" \h \z \u </w:instrText>
      </w:r>
      <w:r>
        <w:fldChar w:fldCharType="separate"/>
      </w:r>
      <w:hyperlink w:anchor="_Toc476150241" w:history="1">
        <w:r w:rsidR="00D51211" w:rsidRPr="009B6CB6">
          <w:rPr>
            <w:rStyle w:val="Hyperlink"/>
            <w:noProof/>
          </w:rPr>
          <w:t>1. Review Scope</w:t>
        </w:r>
        <w:r w:rsidR="00D51211">
          <w:rPr>
            <w:noProof/>
            <w:webHidden/>
          </w:rPr>
          <w:tab/>
        </w:r>
        <w:r w:rsidR="00D51211">
          <w:rPr>
            <w:noProof/>
            <w:webHidden/>
          </w:rPr>
          <w:fldChar w:fldCharType="begin"/>
        </w:r>
        <w:r w:rsidR="00D51211">
          <w:rPr>
            <w:noProof/>
            <w:webHidden/>
          </w:rPr>
          <w:instrText xml:space="preserve"> PAGEREF _Toc476150241 \h </w:instrText>
        </w:r>
        <w:r w:rsidR="00D51211">
          <w:rPr>
            <w:noProof/>
            <w:webHidden/>
          </w:rPr>
        </w:r>
        <w:r w:rsidR="00D51211">
          <w:rPr>
            <w:noProof/>
            <w:webHidden/>
          </w:rPr>
          <w:fldChar w:fldCharType="separate"/>
        </w:r>
        <w:r w:rsidR="00D51211">
          <w:rPr>
            <w:noProof/>
            <w:webHidden/>
          </w:rPr>
          <w:t>2</w:t>
        </w:r>
        <w:r w:rsidR="00D51211">
          <w:rPr>
            <w:noProof/>
            <w:webHidden/>
          </w:rPr>
          <w:fldChar w:fldCharType="end"/>
        </w:r>
      </w:hyperlink>
    </w:p>
    <w:p w:rsidR="00D51211" w:rsidRDefault="00B376D7">
      <w:pPr>
        <w:pStyle w:val="TOC1"/>
        <w:tabs>
          <w:tab w:val="right" w:leader="dot" w:pos="9350"/>
        </w:tabs>
        <w:rPr>
          <w:rFonts w:asciiTheme="minorHAnsi" w:eastAsiaTheme="minorEastAsia" w:hAnsiTheme="minorHAnsi"/>
          <w:noProof/>
        </w:rPr>
      </w:pPr>
      <w:hyperlink w:anchor="_Toc476150242" w:history="1">
        <w:r w:rsidR="00D51211" w:rsidRPr="009B6CB6">
          <w:rPr>
            <w:rStyle w:val="Hyperlink"/>
            <w:noProof/>
          </w:rPr>
          <w:t>2. Directed Revisions to Workpapers</w:t>
        </w:r>
        <w:r w:rsidR="00D51211">
          <w:rPr>
            <w:noProof/>
            <w:webHidden/>
          </w:rPr>
          <w:tab/>
        </w:r>
        <w:r w:rsidR="00D51211">
          <w:rPr>
            <w:noProof/>
            <w:webHidden/>
          </w:rPr>
          <w:fldChar w:fldCharType="begin"/>
        </w:r>
        <w:r w:rsidR="00D51211">
          <w:rPr>
            <w:noProof/>
            <w:webHidden/>
          </w:rPr>
          <w:instrText xml:space="preserve"> PAGEREF _Toc476150242 \h </w:instrText>
        </w:r>
        <w:r w:rsidR="00D51211">
          <w:rPr>
            <w:noProof/>
            <w:webHidden/>
          </w:rPr>
        </w:r>
        <w:r w:rsidR="00D51211">
          <w:rPr>
            <w:noProof/>
            <w:webHidden/>
          </w:rPr>
          <w:fldChar w:fldCharType="separate"/>
        </w:r>
        <w:r w:rsidR="00D51211">
          <w:rPr>
            <w:noProof/>
            <w:webHidden/>
          </w:rPr>
          <w:t>2</w:t>
        </w:r>
        <w:r w:rsidR="00D51211">
          <w:rPr>
            <w:noProof/>
            <w:webHidden/>
          </w:rPr>
          <w:fldChar w:fldCharType="end"/>
        </w:r>
      </w:hyperlink>
    </w:p>
    <w:p w:rsidR="00D51211" w:rsidRDefault="00B376D7">
      <w:pPr>
        <w:pStyle w:val="TOC2"/>
        <w:tabs>
          <w:tab w:val="right" w:leader="dot" w:pos="9350"/>
        </w:tabs>
        <w:rPr>
          <w:rFonts w:asciiTheme="minorHAnsi" w:eastAsiaTheme="minorEastAsia" w:hAnsiTheme="minorHAnsi"/>
          <w:noProof/>
        </w:rPr>
      </w:pPr>
      <w:hyperlink w:anchor="_Toc476150243" w:history="1">
        <w:r w:rsidR="00D51211" w:rsidRPr="009B6CB6">
          <w:rPr>
            <w:rStyle w:val="Hyperlink"/>
            <w:noProof/>
          </w:rPr>
          <w:t>2.1. Revise Implementation, Measure and Cost Definitions</w:t>
        </w:r>
        <w:r w:rsidR="00D51211">
          <w:rPr>
            <w:noProof/>
            <w:webHidden/>
          </w:rPr>
          <w:tab/>
        </w:r>
        <w:r w:rsidR="00D51211">
          <w:rPr>
            <w:noProof/>
            <w:webHidden/>
          </w:rPr>
          <w:fldChar w:fldCharType="begin"/>
        </w:r>
        <w:r w:rsidR="00D51211">
          <w:rPr>
            <w:noProof/>
            <w:webHidden/>
          </w:rPr>
          <w:instrText xml:space="preserve"> PAGEREF _Toc476150243 \h </w:instrText>
        </w:r>
        <w:r w:rsidR="00D51211">
          <w:rPr>
            <w:noProof/>
            <w:webHidden/>
          </w:rPr>
        </w:r>
        <w:r w:rsidR="00D51211">
          <w:rPr>
            <w:noProof/>
            <w:webHidden/>
          </w:rPr>
          <w:fldChar w:fldCharType="separate"/>
        </w:r>
        <w:r w:rsidR="00D51211">
          <w:rPr>
            <w:noProof/>
            <w:webHidden/>
          </w:rPr>
          <w:t>2</w:t>
        </w:r>
        <w:r w:rsidR="00D51211">
          <w:rPr>
            <w:noProof/>
            <w:webHidden/>
          </w:rPr>
          <w:fldChar w:fldCharType="end"/>
        </w:r>
      </w:hyperlink>
    </w:p>
    <w:p w:rsidR="00D51211" w:rsidRDefault="00B376D7">
      <w:pPr>
        <w:pStyle w:val="TOC2"/>
        <w:tabs>
          <w:tab w:val="right" w:leader="dot" w:pos="9350"/>
        </w:tabs>
        <w:rPr>
          <w:rFonts w:asciiTheme="minorHAnsi" w:eastAsiaTheme="minorEastAsia" w:hAnsiTheme="minorHAnsi"/>
          <w:noProof/>
        </w:rPr>
      </w:pPr>
      <w:hyperlink w:anchor="_Toc476150244" w:history="1">
        <w:r w:rsidR="00D51211" w:rsidRPr="009B6CB6">
          <w:rPr>
            <w:rStyle w:val="Hyperlink"/>
            <w:noProof/>
          </w:rPr>
          <w:t>2.2. Provide Additional Documentation to Support Technology Shift</w:t>
        </w:r>
        <w:r w:rsidR="00D51211">
          <w:rPr>
            <w:noProof/>
            <w:webHidden/>
          </w:rPr>
          <w:tab/>
        </w:r>
        <w:r w:rsidR="00D51211">
          <w:rPr>
            <w:noProof/>
            <w:webHidden/>
          </w:rPr>
          <w:fldChar w:fldCharType="begin"/>
        </w:r>
        <w:r w:rsidR="00D51211">
          <w:rPr>
            <w:noProof/>
            <w:webHidden/>
          </w:rPr>
          <w:instrText xml:space="preserve"> PAGEREF _Toc476150244 \h </w:instrText>
        </w:r>
        <w:r w:rsidR="00D51211">
          <w:rPr>
            <w:noProof/>
            <w:webHidden/>
          </w:rPr>
        </w:r>
        <w:r w:rsidR="00D51211">
          <w:rPr>
            <w:noProof/>
            <w:webHidden/>
          </w:rPr>
          <w:fldChar w:fldCharType="separate"/>
        </w:r>
        <w:r w:rsidR="00D51211">
          <w:rPr>
            <w:noProof/>
            <w:webHidden/>
          </w:rPr>
          <w:t>2</w:t>
        </w:r>
        <w:r w:rsidR="00D51211">
          <w:rPr>
            <w:noProof/>
            <w:webHidden/>
          </w:rPr>
          <w:fldChar w:fldCharType="end"/>
        </w:r>
      </w:hyperlink>
    </w:p>
    <w:p w:rsidR="00D51211" w:rsidRDefault="00B376D7">
      <w:pPr>
        <w:pStyle w:val="TOC2"/>
        <w:tabs>
          <w:tab w:val="right" w:leader="dot" w:pos="9350"/>
        </w:tabs>
        <w:rPr>
          <w:rFonts w:asciiTheme="minorHAnsi" w:eastAsiaTheme="minorEastAsia" w:hAnsiTheme="minorHAnsi"/>
          <w:noProof/>
        </w:rPr>
      </w:pPr>
      <w:hyperlink w:anchor="_Toc476150245" w:history="1">
        <w:r w:rsidR="00D51211" w:rsidRPr="009B6CB6">
          <w:rPr>
            <w:rStyle w:val="Hyperlink"/>
            <w:noProof/>
          </w:rPr>
          <w:t>2.3. Provide Three-Pronged Test Documentation</w:t>
        </w:r>
        <w:r w:rsidR="00D51211">
          <w:rPr>
            <w:noProof/>
            <w:webHidden/>
          </w:rPr>
          <w:tab/>
        </w:r>
        <w:r w:rsidR="00D51211">
          <w:rPr>
            <w:noProof/>
            <w:webHidden/>
          </w:rPr>
          <w:fldChar w:fldCharType="begin"/>
        </w:r>
        <w:r w:rsidR="00D51211">
          <w:rPr>
            <w:noProof/>
            <w:webHidden/>
          </w:rPr>
          <w:instrText xml:space="preserve"> PAGEREF _Toc476150245 \h </w:instrText>
        </w:r>
        <w:r w:rsidR="00D51211">
          <w:rPr>
            <w:noProof/>
            <w:webHidden/>
          </w:rPr>
        </w:r>
        <w:r w:rsidR="00D51211">
          <w:rPr>
            <w:noProof/>
            <w:webHidden/>
          </w:rPr>
          <w:fldChar w:fldCharType="separate"/>
        </w:r>
        <w:r w:rsidR="00D51211">
          <w:rPr>
            <w:noProof/>
            <w:webHidden/>
          </w:rPr>
          <w:t>2</w:t>
        </w:r>
        <w:r w:rsidR="00D51211">
          <w:rPr>
            <w:noProof/>
            <w:webHidden/>
          </w:rPr>
          <w:fldChar w:fldCharType="end"/>
        </w:r>
      </w:hyperlink>
    </w:p>
    <w:p w:rsidR="00D51211" w:rsidRDefault="00B376D7">
      <w:pPr>
        <w:pStyle w:val="TOC1"/>
        <w:tabs>
          <w:tab w:val="right" w:leader="dot" w:pos="9350"/>
        </w:tabs>
        <w:rPr>
          <w:rFonts w:asciiTheme="minorHAnsi" w:eastAsiaTheme="minorEastAsia" w:hAnsiTheme="minorHAnsi"/>
          <w:noProof/>
        </w:rPr>
      </w:pPr>
      <w:hyperlink w:anchor="_Toc476150246" w:history="1">
        <w:r w:rsidR="00D51211" w:rsidRPr="009B6CB6">
          <w:rPr>
            <w:rStyle w:val="Hyperlink"/>
            <w:noProof/>
          </w:rPr>
          <w:t>3. Detailed Review</w:t>
        </w:r>
        <w:r w:rsidR="00D51211">
          <w:rPr>
            <w:noProof/>
            <w:webHidden/>
          </w:rPr>
          <w:tab/>
        </w:r>
        <w:r w:rsidR="00D51211">
          <w:rPr>
            <w:noProof/>
            <w:webHidden/>
          </w:rPr>
          <w:fldChar w:fldCharType="begin"/>
        </w:r>
        <w:r w:rsidR="00D51211">
          <w:rPr>
            <w:noProof/>
            <w:webHidden/>
          </w:rPr>
          <w:instrText xml:space="preserve"> PAGEREF _Toc476150246 \h </w:instrText>
        </w:r>
        <w:r w:rsidR="00D51211">
          <w:rPr>
            <w:noProof/>
            <w:webHidden/>
          </w:rPr>
        </w:r>
        <w:r w:rsidR="00D51211">
          <w:rPr>
            <w:noProof/>
            <w:webHidden/>
          </w:rPr>
          <w:fldChar w:fldCharType="separate"/>
        </w:r>
        <w:r w:rsidR="00D51211">
          <w:rPr>
            <w:noProof/>
            <w:webHidden/>
          </w:rPr>
          <w:t>2</w:t>
        </w:r>
        <w:r w:rsidR="00D51211">
          <w:rPr>
            <w:noProof/>
            <w:webHidden/>
          </w:rPr>
          <w:fldChar w:fldCharType="end"/>
        </w:r>
      </w:hyperlink>
    </w:p>
    <w:p w:rsidR="00D51211" w:rsidRDefault="00B376D7">
      <w:pPr>
        <w:pStyle w:val="TOC2"/>
        <w:tabs>
          <w:tab w:val="right" w:leader="dot" w:pos="9350"/>
        </w:tabs>
        <w:rPr>
          <w:rFonts w:asciiTheme="minorHAnsi" w:eastAsiaTheme="minorEastAsia" w:hAnsiTheme="minorHAnsi"/>
          <w:noProof/>
        </w:rPr>
      </w:pPr>
      <w:hyperlink w:anchor="_Toc476150247" w:history="1">
        <w:r w:rsidR="00D51211" w:rsidRPr="009B6CB6">
          <w:rPr>
            <w:rStyle w:val="Hyperlink"/>
            <w:noProof/>
          </w:rPr>
          <w:t>3.1. Workpapers Do Not Adequately Support the Case for a Technology Shift</w:t>
        </w:r>
        <w:r w:rsidR="00D51211">
          <w:rPr>
            <w:noProof/>
            <w:webHidden/>
          </w:rPr>
          <w:tab/>
        </w:r>
        <w:r w:rsidR="00D51211">
          <w:rPr>
            <w:noProof/>
            <w:webHidden/>
          </w:rPr>
          <w:fldChar w:fldCharType="begin"/>
        </w:r>
        <w:r w:rsidR="00D51211">
          <w:rPr>
            <w:noProof/>
            <w:webHidden/>
          </w:rPr>
          <w:instrText xml:space="preserve"> PAGEREF _Toc476150247 \h </w:instrText>
        </w:r>
        <w:r w:rsidR="00D51211">
          <w:rPr>
            <w:noProof/>
            <w:webHidden/>
          </w:rPr>
        </w:r>
        <w:r w:rsidR="00D51211">
          <w:rPr>
            <w:noProof/>
            <w:webHidden/>
          </w:rPr>
          <w:fldChar w:fldCharType="separate"/>
        </w:r>
        <w:r w:rsidR="00D51211">
          <w:rPr>
            <w:noProof/>
            <w:webHidden/>
          </w:rPr>
          <w:t>3</w:t>
        </w:r>
        <w:r w:rsidR="00D51211">
          <w:rPr>
            <w:noProof/>
            <w:webHidden/>
          </w:rPr>
          <w:fldChar w:fldCharType="end"/>
        </w:r>
      </w:hyperlink>
    </w:p>
    <w:p w:rsidR="00D51211" w:rsidRDefault="00B376D7">
      <w:pPr>
        <w:pStyle w:val="TOC2"/>
        <w:tabs>
          <w:tab w:val="right" w:leader="dot" w:pos="9350"/>
        </w:tabs>
        <w:rPr>
          <w:rFonts w:asciiTheme="minorHAnsi" w:eastAsiaTheme="minorEastAsia" w:hAnsiTheme="minorHAnsi"/>
          <w:noProof/>
        </w:rPr>
      </w:pPr>
      <w:hyperlink w:anchor="_Toc476150248" w:history="1">
        <w:r w:rsidR="00D51211" w:rsidRPr="009B6CB6">
          <w:rPr>
            <w:rStyle w:val="Hyperlink"/>
            <w:noProof/>
          </w:rPr>
          <w:t>3.2. Analysis Methods and Tools May not be Consistent with DEER Methods and May Not Consider All Critical VRF System Characteristics</w:t>
        </w:r>
        <w:r w:rsidR="00D51211">
          <w:rPr>
            <w:noProof/>
            <w:webHidden/>
          </w:rPr>
          <w:tab/>
        </w:r>
        <w:r w:rsidR="00D51211">
          <w:rPr>
            <w:noProof/>
            <w:webHidden/>
          </w:rPr>
          <w:fldChar w:fldCharType="begin"/>
        </w:r>
        <w:r w:rsidR="00D51211">
          <w:rPr>
            <w:noProof/>
            <w:webHidden/>
          </w:rPr>
          <w:instrText xml:space="preserve"> PAGEREF _Toc476150248 \h </w:instrText>
        </w:r>
        <w:r w:rsidR="00D51211">
          <w:rPr>
            <w:noProof/>
            <w:webHidden/>
          </w:rPr>
        </w:r>
        <w:r w:rsidR="00D51211">
          <w:rPr>
            <w:noProof/>
            <w:webHidden/>
          </w:rPr>
          <w:fldChar w:fldCharType="separate"/>
        </w:r>
        <w:r w:rsidR="00D51211">
          <w:rPr>
            <w:noProof/>
            <w:webHidden/>
          </w:rPr>
          <w:t>4</w:t>
        </w:r>
        <w:r w:rsidR="00D51211">
          <w:rPr>
            <w:noProof/>
            <w:webHidden/>
          </w:rPr>
          <w:fldChar w:fldCharType="end"/>
        </w:r>
      </w:hyperlink>
    </w:p>
    <w:p w:rsidR="00D51211" w:rsidRDefault="00B376D7">
      <w:pPr>
        <w:pStyle w:val="TOC2"/>
        <w:tabs>
          <w:tab w:val="right" w:leader="dot" w:pos="9350"/>
        </w:tabs>
        <w:rPr>
          <w:rFonts w:asciiTheme="minorHAnsi" w:eastAsiaTheme="minorEastAsia" w:hAnsiTheme="minorHAnsi"/>
          <w:noProof/>
        </w:rPr>
      </w:pPr>
      <w:hyperlink w:anchor="_Toc476150249" w:history="1">
        <w:r w:rsidR="00D51211" w:rsidRPr="009B6CB6">
          <w:rPr>
            <w:rStyle w:val="Hyperlink"/>
            <w:noProof/>
          </w:rPr>
          <w:t>3.3. Directed Revisions</w:t>
        </w:r>
        <w:r w:rsidR="00D51211">
          <w:rPr>
            <w:noProof/>
            <w:webHidden/>
          </w:rPr>
          <w:tab/>
        </w:r>
        <w:r w:rsidR="00D51211">
          <w:rPr>
            <w:noProof/>
            <w:webHidden/>
          </w:rPr>
          <w:fldChar w:fldCharType="begin"/>
        </w:r>
        <w:r w:rsidR="00D51211">
          <w:rPr>
            <w:noProof/>
            <w:webHidden/>
          </w:rPr>
          <w:instrText xml:space="preserve"> PAGEREF _Toc476150249 \h </w:instrText>
        </w:r>
        <w:r w:rsidR="00D51211">
          <w:rPr>
            <w:noProof/>
            <w:webHidden/>
          </w:rPr>
        </w:r>
        <w:r w:rsidR="00D51211">
          <w:rPr>
            <w:noProof/>
            <w:webHidden/>
          </w:rPr>
          <w:fldChar w:fldCharType="separate"/>
        </w:r>
        <w:r w:rsidR="00D51211">
          <w:rPr>
            <w:noProof/>
            <w:webHidden/>
          </w:rPr>
          <w:t>4</w:t>
        </w:r>
        <w:r w:rsidR="00D51211">
          <w:rPr>
            <w:noProof/>
            <w:webHidden/>
          </w:rPr>
          <w:fldChar w:fldCharType="end"/>
        </w:r>
      </w:hyperlink>
    </w:p>
    <w:p w:rsidR="00D51211" w:rsidRDefault="00B376D7">
      <w:pPr>
        <w:pStyle w:val="TOC1"/>
        <w:tabs>
          <w:tab w:val="right" w:leader="dot" w:pos="9350"/>
        </w:tabs>
        <w:rPr>
          <w:rFonts w:asciiTheme="minorHAnsi" w:eastAsiaTheme="minorEastAsia" w:hAnsiTheme="minorHAnsi"/>
          <w:noProof/>
        </w:rPr>
      </w:pPr>
      <w:hyperlink w:anchor="_Toc476150250" w:history="1">
        <w:r w:rsidR="00D51211" w:rsidRPr="009B6CB6">
          <w:rPr>
            <w:rStyle w:val="Hyperlink"/>
            <w:noProof/>
          </w:rPr>
          <w:t>4. Additional Supporting Resources</w:t>
        </w:r>
        <w:r w:rsidR="00D51211">
          <w:rPr>
            <w:noProof/>
            <w:webHidden/>
          </w:rPr>
          <w:tab/>
        </w:r>
        <w:r w:rsidR="00D51211">
          <w:rPr>
            <w:noProof/>
            <w:webHidden/>
          </w:rPr>
          <w:fldChar w:fldCharType="begin"/>
        </w:r>
        <w:r w:rsidR="00D51211">
          <w:rPr>
            <w:noProof/>
            <w:webHidden/>
          </w:rPr>
          <w:instrText xml:space="preserve"> PAGEREF _Toc476150250 \h </w:instrText>
        </w:r>
        <w:r w:rsidR="00D51211">
          <w:rPr>
            <w:noProof/>
            <w:webHidden/>
          </w:rPr>
        </w:r>
        <w:r w:rsidR="00D51211">
          <w:rPr>
            <w:noProof/>
            <w:webHidden/>
          </w:rPr>
          <w:fldChar w:fldCharType="separate"/>
        </w:r>
        <w:r w:rsidR="00D51211">
          <w:rPr>
            <w:noProof/>
            <w:webHidden/>
          </w:rPr>
          <w:t>6</w:t>
        </w:r>
        <w:r w:rsidR="00D51211">
          <w:rPr>
            <w:noProof/>
            <w:webHidden/>
          </w:rPr>
          <w:fldChar w:fldCharType="end"/>
        </w:r>
      </w:hyperlink>
    </w:p>
    <w:p w:rsidR="0072213E" w:rsidRDefault="00235ACC" w:rsidP="00235ACC">
      <w:r>
        <w:fldChar w:fldCharType="end"/>
      </w:r>
    </w:p>
    <w:p w:rsidR="0072213E" w:rsidRDefault="0072213E" w:rsidP="003F5426">
      <w:pPr>
        <w:pStyle w:val="Heading3"/>
      </w:pPr>
      <w:r>
        <w:br w:type="page"/>
      </w:r>
    </w:p>
    <w:p w:rsidR="00235ACC" w:rsidRPr="008C7F61" w:rsidRDefault="00235ACC" w:rsidP="00235ACC"/>
    <w:p w:rsidR="002A67E5" w:rsidRPr="00C46478" w:rsidRDefault="002A67E5" w:rsidP="005F0289">
      <w:pPr>
        <w:pStyle w:val="Heading1"/>
        <w:numPr>
          <w:ilvl w:val="0"/>
          <w:numId w:val="29"/>
        </w:numPr>
      </w:pPr>
      <w:bookmarkStart w:id="0" w:name="_Toc476150241"/>
      <w:r w:rsidRPr="00C46478">
        <w:t xml:space="preserve">Review </w:t>
      </w:r>
      <w:r w:rsidR="00E12E68" w:rsidRPr="00C46478">
        <w:t>Scope</w:t>
      </w:r>
      <w:bookmarkEnd w:id="0"/>
    </w:p>
    <w:p w:rsidR="00984F9C" w:rsidRPr="00310BA9" w:rsidRDefault="00984F9C" w:rsidP="00984F9C">
      <w:pPr>
        <w:pStyle w:val="Caption"/>
        <w:keepNext/>
      </w:pPr>
      <w:bookmarkStart w:id="1" w:name="_Ref324175084"/>
      <w:r w:rsidRPr="00310BA9">
        <w:t xml:space="preserve">Table </w:t>
      </w:r>
      <w:r w:rsidR="00B376D7">
        <w:fldChar w:fldCharType="begin"/>
      </w:r>
      <w:r w:rsidR="00B376D7">
        <w:instrText xml:space="preserve"> SEQ Table \* ARABIC </w:instrText>
      </w:r>
      <w:r w:rsidR="00B376D7">
        <w:fldChar w:fldCharType="separate"/>
      </w:r>
      <w:r w:rsidR="00DB632B">
        <w:rPr>
          <w:noProof/>
        </w:rPr>
        <w:t>1</w:t>
      </w:r>
      <w:r w:rsidR="00B376D7">
        <w:rPr>
          <w:noProof/>
        </w:rPr>
        <w:fldChar w:fldCharType="end"/>
      </w:r>
      <w:bookmarkEnd w:id="1"/>
      <w:r w:rsidRPr="00310BA9">
        <w:t xml:space="preserve"> - Workpapers</w:t>
      </w:r>
    </w:p>
    <w:tbl>
      <w:tblPr>
        <w:tblW w:w="885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3"/>
        <w:gridCol w:w="590"/>
        <w:gridCol w:w="5344"/>
        <w:gridCol w:w="1369"/>
      </w:tblGrid>
      <w:tr w:rsidR="00984F9C" w:rsidRPr="008E6B1C" w:rsidTr="004D0DC5">
        <w:tc>
          <w:tcPr>
            <w:tcW w:w="1553" w:type="dxa"/>
          </w:tcPr>
          <w:p w:rsidR="00984F9C" w:rsidRDefault="00984F9C" w:rsidP="00160813">
            <w:pPr>
              <w:keepNext/>
              <w:spacing w:after="0" w:line="240" w:lineRule="auto"/>
              <w:jc w:val="center"/>
              <w:rPr>
                <w:b/>
              </w:rPr>
            </w:pPr>
          </w:p>
          <w:p w:rsidR="00984F9C" w:rsidRDefault="00984F9C" w:rsidP="00160813">
            <w:pPr>
              <w:keepNext/>
              <w:spacing w:after="0" w:line="240" w:lineRule="auto"/>
              <w:jc w:val="center"/>
              <w:rPr>
                <w:b/>
              </w:rPr>
            </w:pPr>
          </w:p>
          <w:p w:rsidR="00984F9C" w:rsidRPr="008E6B1C" w:rsidRDefault="00984F9C" w:rsidP="00160813">
            <w:pPr>
              <w:keepNext/>
              <w:spacing w:after="0" w:line="240" w:lineRule="auto"/>
              <w:jc w:val="center"/>
              <w:rPr>
                <w:b/>
              </w:rPr>
            </w:pPr>
            <w:proofErr w:type="spellStart"/>
            <w:r w:rsidRPr="008E6B1C">
              <w:rPr>
                <w:b/>
              </w:rPr>
              <w:t>Workpaper</w:t>
            </w:r>
            <w:proofErr w:type="spellEnd"/>
            <w:r w:rsidRPr="008E6B1C">
              <w:rPr>
                <w:b/>
              </w:rPr>
              <w:t xml:space="preserve"> ID</w:t>
            </w:r>
          </w:p>
        </w:tc>
        <w:tc>
          <w:tcPr>
            <w:tcW w:w="590" w:type="dxa"/>
          </w:tcPr>
          <w:p w:rsidR="00984F9C" w:rsidRDefault="00984F9C" w:rsidP="00160813">
            <w:pPr>
              <w:keepNext/>
              <w:spacing w:after="0" w:line="240" w:lineRule="auto"/>
              <w:jc w:val="center"/>
              <w:rPr>
                <w:b/>
              </w:rPr>
            </w:pPr>
          </w:p>
          <w:p w:rsidR="00984F9C" w:rsidRDefault="00984F9C" w:rsidP="00160813">
            <w:pPr>
              <w:keepNext/>
              <w:spacing w:after="0" w:line="240" w:lineRule="auto"/>
              <w:jc w:val="center"/>
              <w:rPr>
                <w:b/>
              </w:rPr>
            </w:pPr>
          </w:p>
          <w:p w:rsidR="00984F9C" w:rsidRPr="008E6B1C" w:rsidRDefault="00984F9C" w:rsidP="00160813">
            <w:pPr>
              <w:keepNext/>
              <w:spacing w:after="0" w:line="240" w:lineRule="auto"/>
              <w:jc w:val="center"/>
              <w:rPr>
                <w:b/>
              </w:rPr>
            </w:pPr>
            <w:r>
              <w:rPr>
                <w:b/>
              </w:rPr>
              <w:t>Rev</w:t>
            </w:r>
          </w:p>
        </w:tc>
        <w:tc>
          <w:tcPr>
            <w:tcW w:w="5344" w:type="dxa"/>
          </w:tcPr>
          <w:p w:rsidR="00984F9C" w:rsidRDefault="00984F9C" w:rsidP="00160813">
            <w:pPr>
              <w:keepNext/>
              <w:spacing w:after="0" w:line="240" w:lineRule="auto"/>
              <w:jc w:val="center"/>
              <w:rPr>
                <w:b/>
              </w:rPr>
            </w:pPr>
          </w:p>
          <w:p w:rsidR="00984F9C" w:rsidRDefault="00984F9C" w:rsidP="00160813">
            <w:pPr>
              <w:keepNext/>
              <w:spacing w:after="0" w:line="240" w:lineRule="auto"/>
              <w:jc w:val="center"/>
              <w:rPr>
                <w:b/>
              </w:rPr>
            </w:pPr>
          </w:p>
          <w:p w:rsidR="00984F9C" w:rsidRPr="008E6B1C" w:rsidRDefault="00984F9C" w:rsidP="00160813">
            <w:pPr>
              <w:keepNext/>
              <w:spacing w:after="0" w:line="240" w:lineRule="auto"/>
              <w:jc w:val="center"/>
              <w:rPr>
                <w:b/>
              </w:rPr>
            </w:pPr>
            <w:proofErr w:type="spellStart"/>
            <w:r w:rsidRPr="008E6B1C">
              <w:rPr>
                <w:b/>
              </w:rPr>
              <w:t>Workpaper</w:t>
            </w:r>
            <w:proofErr w:type="spellEnd"/>
            <w:r w:rsidRPr="008E6B1C">
              <w:rPr>
                <w:b/>
              </w:rPr>
              <w:t xml:space="preserve"> Title</w:t>
            </w:r>
          </w:p>
        </w:tc>
        <w:tc>
          <w:tcPr>
            <w:tcW w:w="1369" w:type="dxa"/>
          </w:tcPr>
          <w:p w:rsidR="00984F9C" w:rsidRPr="008E6B1C" w:rsidRDefault="00984F9C" w:rsidP="00160813">
            <w:pPr>
              <w:keepNext/>
              <w:spacing w:after="0" w:line="240" w:lineRule="auto"/>
              <w:jc w:val="center"/>
              <w:rPr>
                <w:b/>
              </w:rPr>
            </w:pPr>
            <w:r>
              <w:rPr>
                <w:b/>
              </w:rPr>
              <w:t>Official Submittal Date</w:t>
            </w:r>
          </w:p>
        </w:tc>
      </w:tr>
      <w:tr w:rsidR="00984F9C" w:rsidRPr="008E6B1C" w:rsidTr="004D0DC5">
        <w:tc>
          <w:tcPr>
            <w:tcW w:w="1553" w:type="dxa"/>
            <w:tcBorders>
              <w:right w:val="nil"/>
            </w:tcBorders>
            <w:shd w:val="pct25" w:color="auto" w:fill="auto"/>
          </w:tcPr>
          <w:p w:rsidR="00984F9C" w:rsidRPr="008E6B1C" w:rsidRDefault="00984F9C" w:rsidP="00160813">
            <w:pPr>
              <w:keepNext/>
              <w:spacing w:after="0" w:line="240" w:lineRule="auto"/>
              <w:rPr>
                <w:b/>
              </w:rPr>
            </w:pPr>
            <w:r>
              <w:rPr>
                <w:b/>
              </w:rPr>
              <w:t>SCE</w:t>
            </w:r>
          </w:p>
        </w:tc>
        <w:tc>
          <w:tcPr>
            <w:tcW w:w="590" w:type="dxa"/>
            <w:tcBorders>
              <w:right w:val="nil"/>
            </w:tcBorders>
            <w:shd w:val="pct25" w:color="auto" w:fill="auto"/>
          </w:tcPr>
          <w:p w:rsidR="00984F9C" w:rsidRPr="008E6B1C" w:rsidRDefault="00984F9C" w:rsidP="00160813">
            <w:pPr>
              <w:keepNext/>
              <w:spacing w:after="0" w:line="240" w:lineRule="auto"/>
              <w:jc w:val="center"/>
            </w:pPr>
          </w:p>
        </w:tc>
        <w:tc>
          <w:tcPr>
            <w:tcW w:w="5344" w:type="dxa"/>
            <w:tcBorders>
              <w:left w:val="nil"/>
              <w:right w:val="nil"/>
            </w:tcBorders>
            <w:shd w:val="pct25" w:color="auto" w:fill="auto"/>
          </w:tcPr>
          <w:p w:rsidR="00984F9C" w:rsidRPr="008E6B1C" w:rsidRDefault="00984F9C" w:rsidP="00160813">
            <w:pPr>
              <w:keepNext/>
              <w:spacing w:after="0" w:line="240" w:lineRule="auto"/>
            </w:pPr>
          </w:p>
        </w:tc>
        <w:tc>
          <w:tcPr>
            <w:tcW w:w="1369" w:type="dxa"/>
            <w:tcBorders>
              <w:left w:val="nil"/>
            </w:tcBorders>
            <w:shd w:val="pct25" w:color="auto" w:fill="auto"/>
          </w:tcPr>
          <w:p w:rsidR="00984F9C" w:rsidRPr="008E6B1C" w:rsidRDefault="00984F9C" w:rsidP="00160813">
            <w:pPr>
              <w:keepNext/>
              <w:spacing w:after="0" w:line="240" w:lineRule="auto"/>
              <w:jc w:val="right"/>
            </w:pPr>
          </w:p>
        </w:tc>
      </w:tr>
      <w:tr w:rsidR="00984F9C" w:rsidRPr="00761423" w:rsidTr="004D0DC5">
        <w:tc>
          <w:tcPr>
            <w:tcW w:w="1553" w:type="dxa"/>
          </w:tcPr>
          <w:p w:rsidR="00984F9C" w:rsidRPr="008E6B1C" w:rsidRDefault="00984F9C" w:rsidP="00160813">
            <w:pPr>
              <w:keepNext/>
              <w:spacing w:after="0" w:line="240" w:lineRule="auto"/>
            </w:pPr>
            <w:r>
              <w:t>SCE13HC036</w:t>
            </w:r>
          </w:p>
        </w:tc>
        <w:tc>
          <w:tcPr>
            <w:tcW w:w="590" w:type="dxa"/>
          </w:tcPr>
          <w:p w:rsidR="00984F9C" w:rsidRDefault="00984F9C" w:rsidP="00160813">
            <w:pPr>
              <w:keepNext/>
              <w:spacing w:after="0" w:line="240" w:lineRule="auto"/>
              <w:jc w:val="center"/>
            </w:pPr>
            <w:r>
              <w:t>1</w:t>
            </w:r>
          </w:p>
        </w:tc>
        <w:tc>
          <w:tcPr>
            <w:tcW w:w="5344" w:type="dxa"/>
          </w:tcPr>
          <w:p w:rsidR="00984F9C" w:rsidRPr="008E6B1C" w:rsidRDefault="00984F9C" w:rsidP="00160813">
            <w:pPr>
              <w:keepNext/>
              <w:spacing w:after="0" w:line="240" w:lineRule="auto"/>
            </w:pPr>
            <w:r w:rsidRPr="00984F9C">
              <w:t>Variable Refrigerant Flow Commercial Heat Pumps &amp; Heat Recovery Systems &gt;65kBtu/h</w:t>
            </w:r>
          </w:p>
        </w:tc>
        <w:tc>
          <w:tcPr>
            <w:tcW w:w="1369" w:type="dxa"/>
          </w:tcPr>
          <w:p w:rsidR="00984F9C" w:rsidRPr="008E6B1C" w:rsidRDefault="00EB11D2" w:rsidP="00160813">
            <w:pPr>
              <w:keepNext/>
              <w:spacing w:after="0" w:line="240" w:lineRule="auto"/>
              <w:jc w:val="right"/>
            </w:pPr>
            <w:r>
              <w:t>4/4/2016</w:t>
            </w:r>
            <w:bookmarkStart w:id="2" w:name="_GoBack"/>
            <w:bookmarkEnd w:id="2"/>
          </w:p>
        </w:tc>
      </w:tr>
      <w:tr w:rsidR="004D0DC5" w:rsidRPr="00761423" w:rsidTr="004D0DC5">
        <w:tc>
          <w:tcPr>
            <w:tcW w:w="1553" w:type="dxa"/>
          </w:tcPr>
          <w:p w:rsidR="004D0DC5" w:rsidRDefault="004D0DC5" w:rsidP="00160813">
            <w:pPr>
              <w:keepNext/>
              <w:spacing w:after="0" w:line="240" w:lineRule="auto"/>
            </w:pPr>
            <w:r>
              <w:t>PGECOHVC142</w:t>
            </w:r>
          </w:p>
        </w:tc>
        <w:tc>
          <w:tcPr>
            <w:tcW w:w="590" w:type="dxa"/>
          </w:tcPr>
          <w:p w:rsidR="004D0DC5" w:rsidRDefault="004D0DC5" w:rsidP="00160813">
            <w:pPr>
              <w:keepNext/>
              <w:spacing w:after="0" w:line="240" w:lineRule="auto"/>
              <w:jc w:val="center"/>
            </w:pPr>
            <w:r>
              <w:t>1</w:t>
            </w:r>
          </w:p>
        </w:tc>
        <w:tc>
          <w:tcPr>
            <w:tcW w:w="5344" w:type="dxa"/>
          </w:tcPr>
          <w:p w:rsidR="004D0DC5" w:rsidRPr="00984F9C" w:rsidRDefault="004D0DC5" w:rsidP="00160813">
            <w:pPr>
              <w:keepNext/>
              <w:spacing w:after="0" w:line="240" w:lineRule="auto"/>
            </w:pPr>
            <w:r w:rsidRPr="004D0DC5">
              <w:t>Variable Refrigerant Flow Nonresidential Systems</w:t>
            </w:r>
          </w:p>
        </w:tc>
        <w:tc>
          <w:tcPr>
            <w:tcW w:w="1369" w:type="dxa"/>
          </w:tcPr>
          <w:p w:rsidR="004D0DC5" w:rsidRDefault="00761423" w:rsidP="00160813">
            <w:pPr>
              <w:keepNext/>
              <w:spacing w:after="0" w:line="240" w:lineRule="auto"/>
              <w:jc w:val="right"/>
            </w:pPr>
            <w:r>
              <w:t>1/4/2016</w:t>
            </w:r>
          </w:p>
        </w:tc>
      </w:tr>
    </w:tbl>
    <w:p w:rsidR="00D0470F" w:rsidRPr="00D0470F" w:rsidRDefault="002B3EF2" w:rsidP="00D0470F">
      <w:pPr>
        <w:pStyle w:val="Heading1"/>
      </w:pPr>
      <w:bookmarkStart w:id="3" w:name="_Toc476150242"/>
      <w:r>
        <w:t>Directed Revisions to Workpapers</w:t>
      </w:r>
      <w:bookmarkEnd w:id="3"/>
    </w:p>
    <w:p w:rsidR="00580CC6" w:rsidRDefault="002B3EF2" w:rsidP="0069047B">
      <w:pPr>
        <w:pStyle w:val="Heading2"/>
      </w:pPr>
      <w:bookmarkStart w:id="4" w:name="_Toc476150243"/>
      <w:r>
        <w:t>Revise Implementation, Measure and Cost Definitions</w:t>
      </w:r>
      <w:bookmarkEnd w:id="4"/>
      <w:r w:rsidR="00580CC6">
        <w:t xml:space="preserve"> </w:t>
      </w:r>
    </w:p>
    <w:p w:rsidR="0069047B" w:rsidRPr="0069047B" w:rsidRDefault="00DB465A" w:rsidP="0069047B">
      <w:pPr>
        <w:pStyle w:val="Body2"/>
      </w:pPr>
      <w:r>
        <w:t>The workpapers based on technology shift are not approved. CPUC staff directs PAs to update their programs, implementations and measure definitions to reflect the direction provided in this disposition.</w:t>
      </w:r>
      <w:r w:rsidRPr="0069047B">
        <w:t xml:space="preserve"> </w:t>
      </w:r>
      <w:r w:rsidR="0069047B" w:rsidRPr="0069047B">
        <w:t xml:space="preserve">Revise all measure definitions, along with implementation and cost definitions, to reflect </w:t>
      </w:r>
      <w:r w:rsidR="006C2EC6">
        <w:t xml:space="preserve">same technology code baseline </w:t>
      </w:r>
      <w:r w:rsidR="0069047B" w:rsidRPr="0069047B">
        <w:t>measure definitions included in the Preliminary Ex Ante Review database (</w:t>
      </w:r>
      <w:proofErr w:type="spellStart"/>
      <w:r w:rsidR="0069047B" w:rsidRPr="0069047B">
        <w:t>PEARdb</w:t>
      </w:r>
      <w:proofErr w:type="spellEnd"/>
      <w:r w:rsidR="0069047B" w:rsidRPr="0069047B">
        <w:t>) and covered in the document “Variable Refrigerant Flow Measure Impacts for Typical Commercial Buildings in California Climates.”</w:t>
      </w:r>
    </w:p>
    <w:p w:rsidR="00235ACC" w:rsidRDefault="002B3EF2" w:rsidP="007121DC">
      <w:pPr>
        <w:pStyle w:val="Heading2"/>
      </w:pPr>
      <w:bookmarkStart w:id="5" w:name="_Toc476150244"/>
      <w:r>
        <w:t>Provide Additional Documentation to Support Technology Shift</w:t>
      </w:r>
      <w:bookmarkEnd w:id="5"/>
      <w:r w:rsidR="004923B6" w:rsidRPr="004923B6">
        <w:t xml:space="preserve"> </w:t>
      </w:r>
    </w:p>
    <w:p w:rsidR="004923B6" w:rsidRPr="004923B6" w:rsidRDefault="00320546" w:rsidP="002B3EF2">
      <w:pPr>
        <w:pStyle w:val="Body2"/>
      </w:pPr>
      <w:r>
        <w:t>T</w:t>
      </w:r>
      <w:r w:rsidR="002B3EF2">
        <w:t>he major contributor to the savings is due to a shift in technology between the baseline and the measure. CPCU staff require additional documentation demonstrating that the proposed upstream incentive approach has influence over the customer choice to choose one system design (in this case VRF) over another (such as a single zone heat pump or variable-air-volume system).</w:t>
      </w:r>
      <w:r w:rsidR="004923B6" w:rsidRPr="00377271">
        <w:t xml:space="preserve"> </w:t>
      </w:r>
    </w:p>
    <w:p w:rsidR="00235ACC" w:rsidRDefault="002B3EF2" w:rsidP="00154E04">
      <w:pPr>
        <w:pStyle w:val="Heading2"/>
      </w:pPr>
      <w:bookmarkStart w:id="6" w:name="_Toc476150245"/>
      <w:r>
        <w:t>Provide Three-Pronged Test Documentation</w:t>
      </w:r>
      <w:bookmarkEnd w:id="6"/>
    </w:p>
    <w:p w:rsidR="00250B06" w:rsidRPr="00735549" w:rsidRDefault="002B3EF2" w:rsidP="00235ACC">
      <w:pPr>
        <w:pStyle w:val="Body2"/>
      </w:pPr>
      <w:r>
        <w:t>Technology shifts from non-electric heating sources require measures to satisfy the CPUC three-prong test.</w:t>
      </w:r>
    </w:p>
    <w:p w:rsidR="00E12E68" w:rsidRDefault="00154E04" w:rsidP="002E2F58">
      <w:pPr>
        <w:pStyle w:val="Heading1"/>
      </w:pPr>
      <w:bookmarkStart w:id="7" w:name="_Toc476150246"/>
      <w:r>
        <w:t>Detailed Review</w:t>
      </w:r>
      <w:bookmarkEnd w:id="7"/>
    </w:p>
    <w:p w:rsidR="005F0DA5" w:rsidRDefault="005F0DA5" w:rsidP="005F0DA5">
      <w:pPr>
        <w:pStyle w:val="Body1"/>
      </w:pPr>
      <w:r>
        <w:t xml:space="preserve">The </w:t>
      </w:r>
      <w:r w:rsidR="00C05DDF">
        <w:t>SCE13HC036</w:t>
      </w:r>
      <w:r w:rsidR="002A6DE5">
        <w:t xml:space="preserve"> </w:t>
      </w:r>
      <w:proofErr w:type="spellStart"/>
      <w:r>
        <w:t>workpaper</w:t>
      </w:r>
      <w:proofErr w:type="spellEnd"/>
      <w:r>
        <w:t xml:space="preserve"> includes the following two measure definitions:</w:t>
      </w:r>
    </w:p>
    <w:p w:rsidR="00591737" w:rsidRDefault="00591737" w:rsidP="00217F13">
      <w:pPr>
        <w:pStyle w:val="Body1"/>
        <w:numPr>
          <w:ilvl w:val="0"/>
          <w:numId w:val="30"/>
        </w:numPr>
        <w:spacing w:after="0"/>
      </w:pPr>
      <w:r>
        <w:t xml:space="preserve">&gt;= 65 </w:t>
      </w:r>
      <w:proofErr w:type="spellStart"/>
      <w:r>
        <w:t>kBtu</w:t>
      </w:r>
      <w:proofErr w:type="spellEnd"/>
      <w:r>
        <w:t>/</w:t>
      </w:r>
      <w:proofErr w:type="spellStart"/>
      <w:r>
        <w:t>hr</w:t>
      </w:r>
      <w:proofErr w:type="spellEnd"/>
      <w:r>
        <w:t xml:space="preserve"> Variable Refrigerant Flow Heat Pump DX Equipment replacing Package Variable Air Volume</w:t>
      </w:r>
    </w:p>
    <w:p w:rsidR="00591737" w:rsidRDefault="00591737" w:rsidP="00217F13">
      <w:pPr>
        <w:pStyle w:val="Body1"/>
        <w:numPr>
          <w:ilvl w:val="0"/>
          <w:numId w:val="30"/>
        </w:numPr>
        <w:spacing w:after="0"/>
      </w:pPr>
      <w:r>
        <w:t xml:space="preserve">&gt;= 65 </w:t>
      </w:r>
      <w:proofErr w:type="spellStart"/>
      <w:r>
        <w:t>kBtu</w:t>
      </w:r>
      <w:proofErr w:type="spellEnd"/>
      <w:r>
        <w:t>/</w:t>
      </w:r>
      <w:proofErr w:type="spellStart"/>
      <w:r>
        <w:t>hr</w:t>
      </w:r>
      <w:proofErr w:type="spellEnd"/>
      <w:r>
        <w:t xml:space="preserve"> Variable Refrigerant Flow Heat Pump DX Equipment replacing Single Zone Package AC</w:t>
      </w:r>
    </w:p>
    <w:p w:rsidR="00591737" w:rsidRDefault="00591737" w:rsidP="00217F13">
      <w:pPr>
        <w:pStyle w:val="Body1"/>
        <w:numPr>
          <w:ilvl w:val="0"/>
          <w:numId w:val="30"/>
        </w:numPr>
        <w:spacing w:after="0"/>
      </w:pPr>
      <w:r>
        <w:t xml:space="preserve">&gt;= 65 </w:t>
      </w:r>
      <w:proofErr w:type="spellStart"/>
      <w:r>
        <w:t>kBtu</w:t>
      </w:r>
      <w:proofErr w:type="spellEnd"/>
      <w:r>
        <w:t>/</w:t>
      </w:r>
      <w:proofErr w:type="spellStart"/>
      <w:r>
        <w:t>hr</w:t>
      </w:r>
      <w:proofErr w:type="spellEnd"/>
      <w:r>
        <w:t xml:space="preserve"> Variable Refrigerant Flow Heat Pump DX Equipment replacing Single Zone Package Heat Pump</w:t>
      </w:r>
    </w:p>
    <w:p w:rsidR="00591737" w:rsidRDefault="00591737" w:rsidP="00217F13">
      <w:pPr>
        <w:pStyle w:val="Body1"/>
        <w:numPr>
          <w:ilvl w:val="0"/>
          <w:numId w:val="30"/>
        </w:numPr>
        <w:spacing w:after="0"/>
      </w:pPr>
      <w:r>
        <w:lastRenderedPageBreak/>
        <w:t xml:space="preserve">&gt;= 65 </w:t>
      </w:r>
      <w:proofErr w:type="spellStart"/>
      <w:r>
        <w:t>kBtu</w:t>
      </w:r>
      <w:proofErr w:type="spellEnd"/>
      <w:r>
        <w:t>/</w:t>
      </w:r>
      <w:proofErr w:type="spellStart"/>
      <w:r>
        <w:t>hr</w:t>
      </w:r>
      <w:proofErr w:type="spellEnd"/>
      <w:r>
        <w:t xml:space="preserve"> Variable Refrigerant Flow Heat Recovery DX Equipment replacing Package Variable Air Volume</w:t>
      </w:r>
    </w:p>
    <w:p w:rsidR="00591737" w:rsidRDefault="00591737" w:rsidP="00217F13">
      <w:pPr>
        <w:pStyle w:val="Body1"/>
        <w:numPr>
          <w:ilvl w:val="0"/>
          <w:numId w:val="30"/>
        </w:numPr>
        <w:spacing w:after="0"/>
      </w:pPr>
      <w:r>
        <w:t xml:space="preserve">&gt;= 65 </w:t>
      </w:r>
      <w:proofErr w:type="spellStart"/>
      <w:r>
        <w:t>kBtu</w:t>
      </w:r>
      <w:proofErr w:type="spellEnd"/>
      <w:r>
        <w:t>/</w:t>
      </w:r>
      <w:proofErr w:type="spellStart"/>
      <w:r>
        <w:t>hr</w:t>
      </w:r>
      <w:proofErr w:type="spellEnd"/>
      <w:r>
        <w:t xml:space="preserve"> Variable Refrigerant Flow Heat Pump DX Equipment replacing Single Zone Package AC</w:t>
      </w:r>
    </w:p>
    <w:p w:rsidR="005F0DA5" w:rsidRDefault="00591737" w:rsidP="00591737">
      <w:pPr>
        <w:pStyle w:val="Body1"/>
        <w:numPr>
          <w:ilvl w:val="0"/>
          <w:numId w:val="30"/>
        </w:numPr>
      </w:pPr>
      <w:r>
        <w:t xml:space="preserve">&gt;= 65 </w:t>
      </w:r>
      <w:proofErr w:type="spellStart"/>
      <w:r>
        <w:t>kBtu</w:t>
      </w:r>
      <w:proofErr w:type="spellEnd"/>
      <w:r>
        <w:t>/</w:t>
      </w:r>
      <w:proofErr w:type="spellStart"/>
      <w:r>
        <w:t>hr</w:t>
      </w:r>
      <w:proofErr w:type="spellEnd"/>
      <w:r>
        <w:t xml:space="preserve"> Variable Refrigerant Flow Heat Recovery DX Equipment replacing Single Zone Package Heat Pump</w:t>
      </w:r>
    </w:p>
    <w:p w:rsidR="002A6DE5" w:rsidRDefault="002A6DE5" w:rsidP="002A6DE5">
      <w:pPr>
        <w:pStyle w:val="Body1"/>
      </w:pPr>
      <w:r>
        <w:t xml:space="preserve">The </w:t>
      </w:r>
      <w:r w:rsidR="00C05DDF" w:rsidRPr="00C05DDF">
        <w:t>PGECOHVC142</w:t>
      </w:r>
      <w:r>
        <w:t xml:space="preserve"> </w:t>
      </w:r>
      <w:proofErr w:type="spellStart"/>
      <w:r>
        <w:t>workpaper</w:t>
      </w:r>
      <w:proofErr w:type="spellEnd"/>
      <w:r>
        <w:t xml:space="preserve"> includes the following two measure definitions:</w:t>
      </w:r>
    </w:p>
    <w:p w:rsidR="002A6DE5" w:rsidRPr="00761423" w:rsidRDefault="00D87323" w:rsidP="00761423">
      <w:pPr>
        <w:pStyle w:val="Body1"/>
        <w:numPr>
          <w:ilvl w:val="0"/>
          <w:numId w:val="35"/>
        </w:numPr>
        <w:spacing w:after="0"/>
      </w:pPr>
      <w:r w:rsidRPr="00761423">
        <w:t>Variable Refrigerant Flow Heat Pump &lt;</w:t>
      </w:r>
      <w:r w:rsidR="004D0DC5" w:rsidRPr="00761423">
        <w:t xml:space="preserve"> </w:t>
      </w:r>
      <w:r w:rsidRPr="00761423">
        <w:t>80 tons</w:t>
      </w:r>
    </w:p>
    <w:p w:rsidR="002A6DE5" w:rsidRPr="00761423" w:rsidRDefault="00D87323" w:rsidP="00761423">
      <w:pPr>
        <w:pStyle w:val="Body1"/>
        <w:numPr>
          <w:ilvl w:val="0"/>
          <w:numId w:val="35"/>
        </w:numPr>
        <w:spacing w:after="0"/>
      </w:pPr>
      <w:r w:rsidRPr="00761423">
        <w:t>Variable Refrigerant Flow Heat Pump &gt;</w:t>
      </w:r>
      <w:r w:rsidR="004D0DC5" w:rsidRPr="00761423">
        <w:t xml:space="preserve"> </w:t>
      </w:r>
      <w:r w:rsidRPr="00761423">
        <w:t>80 tons</w:t>
      </w:r>
    </w:p>
    <w:p w:rsidR="002A6DE5" w:rsidRPr="00761423" w:rsidRDefault="004D0DC5" w:rsidP="00761423">
      <w:pPr>
        <w:pStyle w:val="Body1"/>
        <w:numPr>
          <w:ilvl w:val="0"/>
          <w:numId w:val="35"/>
        </w:numPr>
        <w:spacing w:after="0"/>
      </w:pPr>
      <w:r w:rsidRPr="00761423">
        <w:t>Variable Refrigerant Flow Heat Recovery &lt; 80 tons</w:t>
      </w:r>
    </w:p>
    <w:p w:rsidR="002A6DE5" w:rsidRPr="00761423" w:rsidRDefault="004D0DC5" w:rsidP="00761423">
      <w:pPr>
        <w:pStyle w:val="Body1"/>
        <w:numPr>
          <w:ilvl w:val="0"/>
          <w:numId w:val="35"/>
        </w:numPr>
      </w:pPr>
      <w:r w:rsidRPr="00761423">
        <w:t>Variable Refrigerant Flow Heat Recovery &gt; 80 tons</w:t>
      </w:r>
    </w:p>
    <w:p w:rsidR="00160813" w:rsidRPr="005F0DA5" w:rsidRDefault="00217F13" w:rsidP="00160813">
      <w:pPr>
        <w:pStyle w:val="Body1"/>
      </w:pPr>
      <w:r>
        <w:t xml:space="preserve">The </w:t>
      </w:r>
      <w:proofErr w:type="spellStart"/>
      <w:r>
        <w:t>workpaper</w:t>
      </w:r>
      <w:proofErr w:type="spellEnd"/>
      <w:r>
        <w:t xml:space="preserve"> savings are based on the comparison of a </w:t>
      </w:r>
      <w:r w:rsidR="00916CDC">
        <w:t xml:space="preserve">Variable Refrigerant Flow </w:t>
      </w:r>
      <w:r w:rsidR="00F073DD">
        <w:t>(</w:t>
      </w:r>
      <w:r>
        <w:t>VRF</w:t>
      </w:r>
      <w:r w:rsidR="00F073DD">
        <w:t>)</w:t>
      </w:r>
      <w:r>
        <w:t xml:space="preserve"> system to a different technology, either a single zone air conditioner, single zone heat pump, or a variable-air-volume system. Savings estimates were developed using </w:t>
      </w:r>
      <w:proofErr w:type="spellStart"/>
      <w:r>
        <w:t>EnergyPro</w:t>
      </w:r>
      <w:proofErr w:type="spellEnd"/>
      <w:r>
        <w:t xml:space="preserve">, which is </w:t>
      </w:r>
      <w:proofErr w:type="gramStart"/>
      <w:r>
        <w:t>a software</w:t>
      </w:r>
      <w:proofErr w:type="gramEnd"/>
      <w:r>
        <w:t xml:space="preserve"> primarily used for demonstrating compliance</w:t>
      </w:r>
      <w:r w:rsidR="002A6DE5">
        <w:t xml:space="preserve"> with</w:t>
      </w:r>
      <w:r>
        <w:t xml:space="preserve"> Title 24</w:t>
      </w:r>
      <w:r w:rsidR="002A6DE5">
        <w:t xml:space="preserve"> standard</w:t>
      </w:r>
      <w:r w:rsidR="00326687">
        <w:t>s</w:t>
      </w:r>
      <w:r>
        <w:t>.</w:t>
      </w:r>
      <w:r w:rsidR="00D0470F">
        <w:t xml:space="preserve"> The workpaper</w:t>
      </w:r>
      <w:r w:rsidR="004D0DC5">
        <w:t>s</w:t>
      </w:r>
      <w:r w:rsidR="00D0470F">
        <w:t xml:space="preserve"> </w:t>
      </w:r>
      <w:r w:rsidR="004D0DC5">
        <w:t>are</w:t>
      </w:r>
      <w:r w:rsidR="00D0470F">
        <w:t xml:space="preserve"> not approved</w:t>
      </w:r>
      <w:r w:rsidR="00073CAD">
        <w:t>,</w:t>
      </w:r>
      <w:r w:rsidR="00D0470F">
        <w:t xml:space="preserve"> and CPUC staff directs PAs to update their programs, implementations and measure definitions to reflect the direction provided in this disposition.</w:t>
      </w:r>
    </w:p>
    <w:p w:rsidR="00580CC6" w:rsidRDefault="0018660D" w:rsidP="007121DC">
      <w:pPr>
        <w:pStyle w:val="Heading2"/>
      </w:pPr>
      <w:bookmarkStart w:id="8" w:name="_Toc476150247"/>
      <w:r>
        <w:t>Workpaper</w:t>
      </w:r>
      <w:r w:rsidR="004D0DC5">
        <w:t>s</w:t>
      </w:r>
      <w:r>
        <w:t xml:space="preserve"> Do Not Adequately Support the Case for a Technology Shift</w:t>
      </w:r>
      <w:bookmarkEnd w:id="8"/>
    </w:p>
    <w:p w:rsidR="00C5207D" w:rsidRDefault="00771757" w:rsidP="00235ACC">
      <w:pPr>
        <w:pStyle w:val="Body2"/>
      </w:pPr>
      <w:r>
        <w:t xml:space="preserve">The primary contributor </w:t>
      </w:r>
      <w:r w:rsidR="00320546">
        <w:t xml:space="preserve">to </w:t>
      </w:r>
      <w:r>
        <w:t>the proposed savings is the shift from one type of HVAC system design and configuration (</w:t>
      </w:r>
      <w:proofErr w:type="gramStart"/>
      <w:r>
        <w:t>either a</w:t>
      </w:r>
      <w:proofErr w:type="gramEnd"/>
      <w:r>
        <w:t xml:space="preserve"> single zone air conditioner with gas furnace, a single zone heat pump, or a multi-zone variable-air-volume system with gas hydronic heating) to the VRF system. </w:t>
      </w:r>
      <w:r w:rsidR="00C5207D">
        <w:t>CPUC staff</w:t>
      </w:r>
      <w:r w:rsidR="00C5207D" w:rsidRPr="00C5207D">
        <w:t xml:space="preserve"> are not aware of any deemed </w:t>
      </w:r>
      <w:r w:rsidR="00297CAC">
        <w:t xml:space="preserve">HVAC </w:t>
      </w:r>
      <w:r w:rsidR="00C5207D" w:rsidRPr="00C5207D">
        <w:t>measures that consider energy consumption differences due to fundamental differences between baseline and measure system definitions</w:t>
      </w:r>
      <w:r w:rsidR="00297CAC">
        <w:rPr>
          <w:rStyle w:val="FootnoteReference"/>
        </w:rPr>
        <w:footnoteReference w:id="1"/>
      </w:r>
      <w:r w:rsidR="00C5207D" w:rsidRPr="00C5207D">
        <w:t>. For example, DEER and PA workpapers include measures for high efficiency package HVAC equipment, but those savings assume the same system configuration and determine savings based on the features of the measure technology, such as higher cooling efficiency and improved part-load performance, compa</w:t>
      </w:r>
      <w:r w:rsidR="00C5207D">
        <w:t>red to the baseline technology.</w:t>
      </w:r>
    </w:p>
    <w:p w:rsidR="00C5207D" w:rsidRDefault="00C5207D" w:rsidP="00235ACC">
      <w:pPr>
        <w:pStyle w:val="Body2"/>
      </w:pPr>
      <w:r>
        <w:t>A change between baseline and measure technologies implies that the energy efficiency program influenced that change. However, workpaper</w:t>
      </w:r>
      <w:r w:rsidR="004D0DC5">
        <w:t>s</w:t>
      </w:r>
      <w:r>
        <w:t xml:space="preserve"> do not include information to support that the program has any influence over the technology switch. </w:t>
      </w:r>
      <w:r w:rsidR="0066385D">
        <w:t xml:space="preserve">In May of 2016, CPUC staff worked with the PAs (PG&amp;E was the </w:t>
      </w:r>
      <w:proofErr w:type="spellStart"/>
      <w:r w:rsidR="0066385D">
        <w:t>workpaper</w:t>
      </w:r>
      <w:proofErr w:type="spellEnd"/>
      <w:r w:rsidR="0066385D">
        <w:t xml:space="preserve"> lead at that time) to develop customer survey questions intended to help identify typical system choices. The goal was to administer this survey as part of an effort to </w:t>
      </w:r>
      <w:r w:rsidR="0066385D">
        <w:lastRenderedPageBreak/>
        <w:t xml:space="preserve">ascertain if </w:t>
      </w:r>
      <w:proofErr w:type="spellStart"/>
      <w:r w:rsidR="0066385D">
        <w:t>PAs’</w:t>
      </w:r>
      <w:proofErr w:type="spellEnd"/>
      <w:r w:rsidR="0066385D">
        <w:t xml:space="preserve"> programs were influential (as well as the extent of that influence) of the choice to install a VRF system over some other system. CPUC staff is not aware of any progress on this effort.</w:t>
      </w:r>
    </w:p>
    <w:p w:rsidR="00154E04" w:rsidRPr="001C2764" w:rsidRDefault="007B20B1" w:rsidP="007121DC">
      <w:pPr>
        <w:pStyle w:val="Heading2"/>
      </w:pPr>
      <w:bookmarkStart w:id="9" w:name="_Toc476150248"/>
      <w:r>
        <w:t>Analysis Methods and Tools May not be Consistent with DEER Methods</w:t>
      </w:r>
      <w:r w:rsidR="00B40E40">
        <w:t xml:space="preserve"> and May Not Consider All Critical VRF System Characteristics</w:t>
      </w:r>
      <w:bookmarkEnd w:id="9"/>
    </w:p>
    <w:p w:rsidR="00154E04" w:rsidRDefault="007B20B1" w:rsidP="00235ACC">
      <w:pPr>
        <w:pStyle w:val="Body2"/>
      </w:pPr>
      <w:r>
        <w:t>No information is provided that demonstrate</w:t>
      </w:r>
      <w:r w:rsidR="00B40E40">
        <w:t xml:space="preserve">s the software and analysis approach are similar to DEER methods. </w:t>
      </w:r>
      <w:r w:rsidR="00B40E40" w:rsidRPr="00B40E40">
        <w:t xml:space="preserve">It is not clear if the proposed modeling methodologies are consistent with DEER requirements. </w:t>
      </w:r>
      <w:r w:rsidR="00B40E40">
        <w:t>In order for the use of this software to be approved, documentation must be provided showing that it produces results similar to DEER.</w:t>
      </w:r>
      <w:r w:rsidR="00B40E40" w:rsidRPr="00B40E40">
        <w:t xml:space="preserve"> For example, </w:t>
      </w:r>
      <w:proofErr w:type="spellStart"/>
      <w:r w:rsidR="00B40E40" w:rsidRPr="00B40E40">
        <w:t>workpaper</w:t>
      </w:r>
      <w:proofErr w:type="spellEnd"/>
      <w:r w:rsidR="00B40E40" w:rsidRPr="00B40E40">
        <w:t xml:space="preserve"> authors should be able to d</w:t>
      </w:r>
      <w:r w:rsidR="00297CAC">
        <w:t xml:space="preserve">emonstrate that using </w:t>
      </w:r>
      <w:proofErr w:type="spellStart"/>
      <w:r w:rsidR="00297CAC">
        <w:t>EnergyPro</w:t>
      </w:r>
      <w:proofErr w:type="spellEnd"/>
      <w:r w:rsidR="00B40E40" w:rsidRPr="00B40E40">
        <w:t xml:space="preserve"> produces similar savings results as DEER for common deemed measures such as </w:t>
      </w:r>
      <w:proofErr w:type="gramStart"/>
      <w:r w:rsidR="00B40E40" w:rsidRPr="00B40E40">
        <w:t>a</w:t>
      </w:r>
      <w:proofErr w:type="gramEnd"/>
      <w:r w:rsidR="00B40E40" w:rsidRPr="00B40E40">
        <w:t xml:space="preserve"> 18 SEER packaged AC unit.</w:t>
      </w:r>
      <w:r w:rsidR="00862F61">
        <w:t xml:space="preserve"> At this time, PAs are directed to use the measure definitions and impacts described in Section </w:t>
      </w:r>
      <w:r w:rsidR="00B376D7">
        <w:fldChar w:fldCharType="begin"/>
      </w:r>
      <w:r w:rsidR="00B376D7">
        <w:instrText xml:space="preserve"> REF _Ref476149757 \r </w:instrText>
      </w:r>
      <w:r w:rsidR="00B376D7">
        <w:fldChar w:fldCharType="separate"/>
      </w:r>
      <w:r w:rsidR="00862F61">
        <w:t>3.3</w:t>
      </w:r>
      <w:r w:rsidR="00B376D7">
        <w:fldChar w:fldCharType="end"/>
      </w:r>
      <w:r w:rsidR="00862F61">
        <w:t xml:space="preserve">, below. However, if the PAs still have a preference for using </w:t>
      </w:r>
      <w:proofErr w:type="spellStart"/>
      <w:r w:rsidR="00862F61">
        <w:t>EnergyPro</w:t>
      </w:r>
      <w:proofErr w:type="spellEnd"/>
      <w:r w:rsidR="00862F61">
        <w:t xml:space="preserve">, CPUC staff will require this software comparison as part of any </w:t>
      </w:r>
      <w:proofErr w:type="spellStart"/>
      <w:r w:rsidR="00862F61">
        <w:t>workpaper</w:t>
      </w:r>
      <w:proofErr w:type="spellEnd"/>
      <w:r w:rsidR="00862F61">
        <w:t xml:space="preserve"> resubmission. PAs shall work with CPUC staff to develop the scope and content of this comparison.</w:t>
      </w:r>
    </w:p>
    <w:p w:rsidR="00B40E40" w:rsidRDefault="00B40E40" w:rsidP="00235ACC">
      <w:pPr>
        <w:pStyle w:val="Body2"/>
      </w:pPr>
      <w:r>
        <w:t xml:space="preserve">Furthermore, it is not clear if the software adequately considers the many technical aspects of VRF systems that both increase and decrease the energy use of these systems compared to more conventional systems. Examples of this are piping distribution losses, performance of outdoor units during part-load and heat recovery options, or outdoor unit defrost operation. </w:t>
      </w:r>
      <w:r w:rsidR="004D0DC5">
        <w:t>As a more specific</w:t>
      </w:r>
      <w:r w:rsidRPr="00B40E40">
        <w:t xml:space="preserve"> example, VRF systems are typically installed with extensive networks of refrigerant piping. As the total length of refrigerant piping in the system increases, the capacity of the primary refrigeration unit as well as the remotely located space units must be increased. The additional capacity is needed to overcome the friction losses of the piping, yet the net deliverable cooling and heating capacities may not change. Thus, the overall efficiency of the system, both full load and part load performance, may decrease as the overall size of the refrigerant piping network increases.</w:t>
      </w:r>
    </w:p>
    <w:p w:rsidR="004D4B7D" w:rsidRPr="001C2764" w:rsidRDefault="00C00638" w:rsidP="007121DC">
      <w:pPr>
        <w:pStyle w:val="Heading2"/>
      </w:pPr>
      <w:bookmarkStart w:id="10" w:name="_Ref476127370"/>
      <w:bookmarkStart w:id="11" w:name="_Ref476149757"/>
      <w:bookmarkStart w:id="12" w:name="_Toc476150249"/>
      <w:r>
        <w:t>Directed Revisions</w:t>
      </w:r>
      <w:bookmarkEnd w:id="10"/>
      <w:bookmarkEnd w:id="11"/>
      <w:bookmarkEnd w:id="12"/>
    </w:p>
    <w:p w:rsidR="00B26946" w:rsidRDefault="004D34F8" w:rsidP="00235ACC">
      <w:pPr>
        <w:pStyle w:val="Body2"/>
      </w:pPr>
      <w:r>
        <w:t xml:space="preserve">PAs are directed to </w:t>
      </w:r>
      <w:r w:rsidR="00073774">
        <w:t>use staff developed measure definitions</w:t>
      </w:r>
      <w:r w:rsidR="00DB632B">
        <w:t xml:space="preserve"> and impacts for measures listed in </w:t>
      </w:r>
      <w:r w:rsidR="00B376D7">
        <w:fldChar w:fldCharType="begin"/>
      </w:r>
      <w:r w:rsidR="00B376D7">
        <w:instrText xml:space="preserve"> REF _Ref476126882 </w:instrText>
      </w:r>
      <w:r w:rsidR="00B376D7">
        <w:fldChar w:fldCharType="separate"/>
      </w:r>
      <w:r w:rsidR="00DB632B">
        <w:t xml:space="preserve">Table </w:t>
      </w:r>
      <w:r w:rsidR="00DB632B">
        <w:rPr>
          <w:noProof/>
        </w:rPr>
        <w:t>2</w:t>
      </w:r>
      <w:r w:rsidR="00B376D7">
        <w:rPr>
          <w:noProof/>
        </w:rPr>
        <w:fldChar w:fldCharType="end"/>
      </w:r>
      <w:r w:rsidR="00DB632B">
        <w:t>. The approved measures are based on the same technologies for baseline and measure, with savings due to improvements of the overall system efficiency characteristics</w:t>
      </w:r>
      <w:r w:rsidR="004D0DC5">
        <w:t>, but not shifts in technology between the baseline and measure</w:t>
      </w:r>
      <w:r w:rsidR="00DB632B">
        <w:t>.</w:t>
      </w:r>
      <w:r w:rsidR="00862F61">
        <w:t xml:space="preserve"> The baselines are Title 24 minimally compliant VRF or VRF heat recovery systems, while Tier 1 and Tier 2 systems are higher efficiency VRF systems.</w:t>
      </w:r>
    </w:p>
    <w:p w:rsidR="00DB632B" w:rsidRDefault="00DB632B" w:rsidP="00DB632B">
      <w:pPr>
        <w:pStyle w:val="Caption"/>
        <w:keepNext/>
        <w:jc w:val="center"/>
      </w:pPr>
      <w:bookmarkStart w:id="13" w:name="_Ref476126882"/>
      <w:r>
        <w:t xml:space="preserve">Table </w:t>
      </w:r>
      <w:r w:rsidR="00B376D7">
        <w:fldChar w:fldCharType="begin"/>
      </w:r>
      <w:r w:rsidR="00B376D7">
        <w:instrText xml:space="preserve"> S</w:instrText>
      </w:r>
      <w:r w:rsidR="00B376D7">
        <w:instrText xml:space="preserve">EQ Table \* ARABIC </w:instrText>
      </w:r>
      <w:r w:rsidR="00B376D7">
        <w:fldChar w:fldCharType="separate"/>
      </w:r>
      <w:r>
        <w:rPr>
          <w:noProof/>
        </w:rPr>
        <w:t>2</w:t>
      </w:r>
      <w:r w:rsidR="00B376D7">
        <w:rPr>
          <w:noProof/>
        </w:rPr>
        <w:fldChar w:fldCharType="end"/>
      </w:r>
      <w:bookmarkEnd w:id="13"/>
      <w:r>
        <w:t xml:space="preserve"> - Approved Variable Refrigerant Flow Measures</w:t>
      </w:r>
    </w:p>
    <w:tbl>
      <w:tblPr>
        <w:tblStyle w:val="TableGrid"/>
        <w:tblW w:w="0" w:type="auto"/>
        <w:jc w:val="center"/>
        <w:tblLook w:val="04A0" w:firstRow="1" w:lastRow="0" w:firstColumn="1" w:lastColumn="0" w:noHBand="0" w:noVBand="1"/>
      </w:tblPr>
      <w:tblGrid>
        <w:gridCol w:w="3282"/>
        <w:gridCol w:w="3666"/>
      </w:tblGrid>
      <w:tr w:rsidR="00DB632B" w:rsidRPr="00DB632B" w:rsidTr="00DB632B">
        <w:trPr>
          <w:jc w:val="center"/>
        </w:trPr>
        <w:tc>
          <w:tcPr>
            <w:tcW w:w="3282" w:type="dxa"/>
            <w:shd w:val="clear" w:color="auto" w:fill="D9D9D9" w:themeFill="background1" w:themeFillShade="D9"/>
          </w:tcPr>
          <w:p w:rsidR="00DB632B" w:rsidRPr="00DB632B" w:rsidRDefault="00DB632B" w:rsidP="00C6713E">
            <w:pPr>
              <w:keepNext/>
              <w:keepLines/>
              <w:spacing w:before="40" w:after="40"/>
              <w:rPr>
                <w:sz w:val="22"/>
                <w:szCs w:val="22"/>
              </w:rPr>
            </w:pPr>
            <w:r w:rsidRPr="00DB632B">
              <w:rPr>
                <w:sz w:val="22"/>
                <w:szCs w:val="22"/>
              </w:rPr>
              <w:t>Measure</w:t>
            </w:r>
          </w:p>
        </w:tc>
        <w:tc>
          <w:tcPr>
            <w:tcW w:w="3666" w:type="dxa"/>
            <w:shd w:val="clear" w:color="auto" w:fill="D9D9D9" w:themeFill="background1" w:themeFillShade="D9"/>
          </w:tcPr>
          <w:p w:rsidR="00DB632B" w:rsidRPr="00DB632B" w:rsidRDefault="00DB632B" w:rsidP="00C6713E">
            <w:pPr>
              <w:keepNext/>
              <w:keepLines/>
              <w:spacing w:before="40" w:after="40"/>
              <w:rPr>
                <w:sz w:val="22"/>
                <w:szCs w:val="22"/>
              </w:rPr>
            </w:pPr>
            <w:r w:rsidRPr="00DB632B">
              <w:rPr>
                <w:sz w:val="22"/>
                <w:szCs w:val="22"/>
              </w:rPr>
              <w:t>Baseline</w:t>
            </w:r>
          </w:p>
        </w:tc>
      </w:tr>
      <w:tr w:rsidR="00DB632B" w:rsidRPr="00DB632B" w:rsidTr="00DB632B">
        <w:trPr>
          <w:jc w:val="center"/>
        </w:trPr>
        <w:tc>
          <w:tcPr>
            <w:tcW w:w="3282" w:type="dxa"/>
          </w:tcPr>
          <w:p w:rsidR="00DB632B" w:rsidRPr="00DB632B" w:rsidRDefault="00DB632B" w:rsidP="00C6713E">
            <w:pPr>
              <w:keepNext/>
              <w:keepLines/>
              <w:spacing w:before="40" w:after="40"/>
              <w:rPr>
                <w:sz w:val="22"/>
                <w:szCs w:val="22"/>
              </w:rPr>
            </w:pPr>
            <w:r w:rsidRPr="00DB632B">
              <w:rPr>
                <w:sz w:val="22"/>
                <w:szCs w:val="22"/>
              </w:rPr>
              <w:t>Heat Pump VRF System, Tier 1</w:t>
            </w:r>
          </w:p>
        </w:tc>
        <w:tc>
          <w:tcPr>
            <w:tcW w:w="3666" w:type="dxa"/>
          </w:tcPr>
          <w:p w:rsidR="00DB632B" w:rsidRPr="00DB632B" w:rsidRDefault="00DB632B" w:rsidP="00C6713E">
            <w:pPr>
              <w:keepNext/>
              <w:keepLines/>
              <w:spacing w:before="40" w:after="40"/>
              <w:rPr>
                <w:sz w:val="22"/>
                <w:szCs w:val="22"/>
              </w:rPr>
            </w:pPr>
            <w:r w:rsidRPr="00DB632B">
              <w:rPr>
                <w:sz w:val="22"/>
                <w:szCs w:val="22"/>
              </w:rPr>
              <w:t>Heat Pump VRF System, Title-24</w:t>
            </w:r>
          </w:p>
        </w:tc>
      </w:tr>
      <w:tr w:rsidR="00DB632B" w:rsidRPr="00DB632B" w:rsidTr="00DB632B">
        <w:trPr>
          <w:jc w:val="center"/>
        </w:trPr>
        <w:tc>
          <w:tcPr>
            <w:tcW w:w="3282" w:type="dxa"/>
          </w:tcPr>
          <w:p w:rsidR="00DB632B" w:rsidRPr="00DB632B" w:rsidRDefault="00DB632B" w:rsidP="00C6713E">
            <w:pPr>
              <w:keepNext/>
              <w:keepLines/>
              <w:spacing w:before="40" w:after="40"/>
              <w:rPr>
                <w:sz w:val="22"/>
                <w:szCs w:val="22"/>
              </w:rPr>
            </w:pPr>
            <w:r w:rsidRPr="00DB632B">
              <w:rPr>
                <w:sz w:val="22"/>
                <w:szCs w:val="22"/>
              </w:rPr>
              <w:t>Heat Pump VRF System, Tier 2</w:t>
            </w:r>
          </w:p>
        </w:tc>
        <w:tc>
          <w:tcPr>
            <w:tcW w:w="3666" w:type="dxa"/>
          </w:tcPr>
          <w:p w:rsidR="00DB632B" w:rsidRPr="00DB632B" w:rsidRDefault="00DB632B" w:rsidP="00C6713E">
            <w:pPr>
              <w:keepNext/>
              <w:keepLines/>
              <w:spacing w:before="40" w:after="40"/>
              <w:rPr>
                <w:sz w:val="22"/>
                <w:szCs w:val="22"/>
              </w:rPr>
            </w:pPr>
            <w:r w:rsidRPr="00DB632B">
              <w:rPr>
                <w:sz w:val="22"/>
                <w:szCs w:val="22"/>
              </w:rPr>
              <w:t>Heat Pump VRF System, Title-24</w:t>
            </w:r>
          </w:p>
        </w:tc>
      </w:tr>
      <w:tr w:rsidR="00DB632B" w:rsidRPr="00DB632B" w:rsidTr="00DB632B">
        <w:trPr>
          <w:jc w:val="center"/>
        </w:trPr>
        <w:tc>
          <w:tcPr>
            <w:tcW w:w="3282" w:type="dxa"/>
          </w:tcPr>
          <w:p w:rsidR="00DB632B" w:rsidRPr="00DB632B" w:rsidRDefault="00DB632B" w:rsidP="00C6713E">
            <w:pPr>
              <w:keepNext/>
              <w:keepLines/>
              <w:spacing w:before="40" w:after="40"/>
              <w:rPr>
                <w:sz w:val="22"/>
                <w:szCs w:val="22"/>
              </w:rPr>
            </w:pPr>
            <w:r w:rsidRPr="00DB632B">
              <w:rPr>
                <w:sz w:val="22"/>
                <w:szCs w:val="22"/>
              </w:rPr>
              <w:t>Heat Recovery VRF System, Tier 1</w:t>
            </w:r>
          </w:p>
        </w:tc>
        <w:tc>
          <w:tcPr>
            <w:tcW w:w="3666" w:type="dxa"/>
          </w:tcPr>
          <w:p w:rsidR="00DB632B" w:rsidRPr="00DB632B" w:rsidRDefault="00DB632B" w:rsidP="00C6713E">
            <w:pPr>
              <w:keepNext/>
              <w:keepLines/>
              <w:spacing w:before="40" w:after="40"/>
              <w:rPr>
                <w:sz w:val="22"/>
                <w:szCs w:val="22"/>
              </w:rPr>
            </w:pPr>
            <w:r w:rsidRPr="00DB632B">
              <w:rPr>
                <w:sz w:val="22"/>
                <w:szCs w:val="22"/>
              </w:rPr>
              <w:t>Heat Recovery VRF System, Title-24</w:t>
            </w:r>
          </w:p>
        </w:tc>
      </w:tr>
      <w:tr w:rsidR="00DB632B" w:rsidRPr="00DB632B" w:rsidTr="00DB632B">
        <w:trPr>
          <w:jc w:val="center"/>
        </w:trPr>
        <w:tc>
          <w:tcPr>
            <w:tcW w:w="3282" w:type="dxa"/>
          </w:tcPr>
          <w:p w:rsidR="00DB632B" w:rsidRPr="00DB632B" w:rsidRDefault="00DB632B" w:rsidP="00C6713E">
            <w:pPr>
              <w:keepNext/>
              <w:keepLines/>
              <w:spacing w:before="40" w:after="40"/>
              <w:rPr>
                <w:sz w:val="22"/>
                <w:szCs w:val="22"/>
              </w:rPr>
            </w:pPr>
            <w:r w:rsidRPr="00DB632B">
              <w:rPr>
                <w:sz w:val="22"/>
                <w:szCs w:val="22"/>
              </w:rPr>
              <w:t>Heat Recovery VRF System, Tier 2</w:t>
            </w:r>
          </w:p>
        </w:tc>
        <w:tc>
          <w:tcPr>
            <w:tcW w:w="3666" w:type="dxa"/>
          </w:tcPr>
          <w:p w:rsidR="00DB632B" w:rsidRPr="00DB632B" w:rsidRDefault="00DB632B" w:rsidP="00C6713E">
            <w:pPr>
              <w:keepNext/>
              <w:keepLines/>
              <w:spacing w:before="40" w:after="40"/>
              <w:rPr>
                <w:sz w:val="22"/>
                <w:szCs w:val="22"/>
              </w:rPr>
            </w:pPr>
            <w:r w:rsidRPr="00DB632B">
              <w:rPr>
                <w:sz w:val="22"/>
                <w:szCs w:val="22"/>
              </w:rPr>
              <w:t>Heat Recovery VRF System, Title-24</w:t>
            </w:r>
          </w:p>
        </w:tc>
      </w:tr>
    </w:tbl>
    <w:p w:rsidR="00DB632B" w:rsidRDefault="00DB632B" w:rsidP="00235ACC">
      <w:pPr>
        <w:pStyle w:val="Body2"/>
      </w:pPr>
    </w:p>
    <w:p w:rsidR="00DB632B" w:rsidRDefault="00DB632B" w:rsidP="00761423">
      <w:pPr>
        <w:pStyle w:val="Body2"/>
        <w:keepNext/>
      </w:pPr>
      <w:r>
        <w:lastRenderedPageBreak/>
        <w:t>Additional requirements are provided below:</w:t>
      </w:r>
    </w:p>
    <w:p w:rsidR="00A21E0E" w:rsidRDefault="00DB632B" w:rsidP="00257E69">
      <w:pPr>
        <w:pStyle w:val="Heading3"/>
        <w:rPr>
          <w:u w:val="single"/>
        </w:rPr>
      </w:pPr>
      <w:r>
        <w:rPr>
          <w:u w:val="single"/>
        </w:rPr>
        <w:t xml:space="preserve">Approved Measure Definitions and Impacts Available in </w:t>
      </w:r>
      <w:proofErr w:type="spellStart"/>
      <w:r>
        <w:rPr>
          <w:u w:val="single"/>
        </w:rPr>
        <w:t>PEARdb</w:t>
      </w:r>
      <w:proofErr w:type="spellEnd"/>
    </w:p>
    <w:p w:rsidR="00DB632B" w:rsidRDefault="00DB632B" w:rsidP="00DB632B">
      <w:pPr>
        <w:pStyle w:val="Body3"/>
      </w:pPr>
      <w:r>
        <w:t>The approved measure definitions and energy impacts are available in the Preliminary Ex Ante Review database (</w:t>
      </w:r>
      <w:proofErr w:type="spellStart"/>
      <w:r>
        <w:t>PEARdb</w:t>
      </w:r>
      <w:proofErr w:type="spellEnd"/>
      <w:r>
        <w:t>) accessible using the READI tool. At this time, impacts are available for the following building types:</w:t>
      </w:r>
    </w:p>
    <w:p w:rsidR="00DB632B" w:rsidRDefault="00DB632B" w:rsidP="00DB632B">
      <w:pPr>
        <w:pStyle w:val="Body3"/>
        <w:numPr>
          <w:ilvl w:val="0"/>
          <w:numId w:val="31"/>
        </w:numPr>
        <w:spacing w:after="0"/>
      </w:pPr>
      <w:r>
        <w:t>Primary School (</w:t>
      </w:r>
      <w:proofErr w:type="spellStart"/>
      <w:r>
        <w:t>EPr</w:t>
      </w:r>
      <w:proofErr w:type="spellEnd"/>
      <w:r>
        <w:t>)</w:t>
      </w:r>
    </w:p>
    <w:p w:rsidR="00DB632B" w:rsidRDefault="00DB632B" w:rsidP="00DB632B">
      <w:pPr>
        <w:pStyle w:val="Body3"/>
        <w:numPr>
          <w:ilvl w:val="0"/>
          <w:numId w:val="31"/>
        </w:numPr>
        <w:spacing w:after="0"/>
      </w:pPr>
      <w:r>
        <w:t>Small Office (</w:t>
      </w:r>
      <w:proofErr w:type="spellStart"/>
      <w:r>
        <w:t>OfS</w:t>
      </w:r>
      <w:proofErr w:type="spellEnd"/>
      <w:r>
        <w:t>)</w:t>
      </w:r>
    </w:p>
    <w:p w:rsidR="00DB632B" w:rsidRDefault="00DB632B" w:rsidP="00DB632B">
      <w:pPr>
        <w:pStyle w:val="Body3"/>
        <w:numPr>
          <w:ilvl w:val="0"/>
          <w:numId w:val="31"/>
        </w:numPr>
        <w:spacing w:after="0"/>
      </w:pPr>
      <w:r>
        <w:t>Large Office (</w:t>
      </w:r>
      <w:proofErr w:type="spellStart"/>
      <w:r>
        <w:t>OfL</w:t>
      </w:r>
      <w:proofErr w:type="spellEnd"/>
      <w:r>
        <w:t>)</w:t>
      </w:r>
    </w:p>
    <w:p w:rsidR="00DB632B" w:rsidRPr="00DB632B" w:rsidRDefault="00DB632B" w:rsidP="00DB632B">
      <w:pPr>
        <w:pStyle w:val="Body3"/>
        <w:numPr>
          <w:ilvl w:val="0"/>
          <w:numId w:val="31"/>
        </w:numPr>
      </w:pPr>
      <w:r>
        <w:t>Hotel (</w:t>
      </w:r>
      <w:proofErr w:type="spellStart"/>
      <w:r>
        <w:t>Htl</w:t>
      </w:r>
      <w:proofErr w:type="spellEnd"/>
      <w:r>
        <w:t>)</w:t>
      </w:r>
    </w:p>
    <w:p w:rsidR="00B433BF" w:rsidRDefault="00DB632B" w:rsidP="00257E69">
      <w:pPr>
        <w:pStyle w:val="Heading3"/>
        <w:rPr>
          <w:u w:val="single"/>
        </w:rPr>
      </w:pPr>
      <w:r>
        <w:rPr>
          <w:u w:val="single"/>
        </w:rPr>
        <w:t xml:space="preserve">PAs are </w:t>
      </w:r>
      <w:proofErr w:type="gramStart"/>
      <w:r>
        <w:rPr>
          <w:u w:val="single"/>
        </w:rPr>
        <w:t>Required</w:t>
      </w:r>
      <w:proofErr w:type="gramEnd"/>
      <w:r>
        <w:rPr>
          <w:u w:val="single"/>
        </w:rPr>
        <w:t xml:space="preserve"> to Submit Revised Implementation and Cost Records</w:t>
      </w:r>
    </w:p>
    <w:p w:rsidR="00DB632B" w:rsidRDefault="00DB632B" w:rsidP="00DB632B">
      <w:pPr>
        <w:pStyle w:val="Body3"/>
      </w:pPr>
      <w:r>
        <w:t xml:space="preserve">PAs are required to revise implementation records to refer to the approved measures listed in Section </w:t>
      </w:r>
      <w:r w:rsidR="00B376D7">
        <w:fldChar w:fldCharType="begin"/>
      </w:r>
      <w:r w:rsidR="00B376D7">
        <w:instrText xml:space="preserve"> REF _Ref476127370 \r </w:instrText>
      </w:r>
      <w:r w:rsidR="00B376D7">
        <w:fldChar w:fldCharType="separate"/>
      </w:r>
      <w:r w:rsidR="00800B95">
        <w:t>3.3</w:t>
      </w:r>
      <w:r w:rsidR="00B376D7">
        <w:fldChar w:fldCharType="end"/>
      </w:r>
      <w:r w:rsidR="00800B95">
        <w:t>. Additionally, since measures now are based on increased efficiency of similar technologies, not a switch in technology, cost records need to be revised to include costs for the following technologies:</w:t>
      </w:r>
    </w:p>
    <w:p w:rsidR="00800B95" w:rsidRDefault="00800B95" w:rsidP="00800B95">
      <w:pPr>
        <w:pStyle w:val="Body3"/>
        <w:numPr>
          <w:ilvl w:val="0"/>
          <w:numId w:val="32"/>
        </w:numPr>
        <w:spacing w:after="0"/>
      </w:pPr>
      <w:r>
        <w:t>Heat pump VRF system, Title 24</w:t>
      </w:r>
    </w:p>
    <w:p w:rsidR="00800B95" w:rsidRDefault="00800B95" w:rsidP="00800B95">
      <w:pPr>
        <w:pStyle w:val="Body3"/>
        <w:numPr>
          <w:ilvl w:val="0"/>
          <w:numId w:val="32"/>
        </w:numPr>
        <w:spacing w:after="0"/>
      </w:pPr>
      <w:r>
        <w:t>Heat pump VRF system, Tier 1</w:t>
      </w:r>
    </w:p>
    <w:p w:rsidR="00800B95" w:rsidRDefault="00800B95" w:rsidP="00800B95">
      <w:pPr>
        <w:pStyle w:val="Body3"/>
        <w:numPr>
          <w:ilvl w:val="0"/>
          <w:numId w:val="32"/>
        </w:numPr>
        <w:spacing w:after="0"/>
      </w:pPr>
      <w:r>
        <w:t>Heat pump VRF system, Tier 2</w:t>
      </w:r>
    </w:p>
    <w:p w:rsidR="00800B95" w:rsidRDefault="00800B95" w:rsidP="00800B95">
      <w:pPr>
        <w:pStyle w:val="Body3"/>
        <w:numPr>
          <w:ilvl w:val="0"/>
          <w:numId w:val="32"/>
        </w:numPr>
        <w:spacing w:after="0"/>
      </w:pPr>
      <w:r>
        <w:t>Heat recovery VRF system, Title 24</w:t>
      </w:r>
    </w:p>
    <w:p w:rsidR="00800B95" w:rsidRDefault="00800B95" w:rsidP="00800B95">
      <w:pPr>
        <w:pStyle w:val="Body3"/>
        <w:numPr>
          <w:ilvl w:val="0"/>
          <w:numId w:val="32"/>
        </w:numPr>
        <w:spacing w:after="0"/>
      </w:pPr>
      <w:r>
        <w:t>Heat recovery VRF system, Tier 1</w:t>
      </w:r>
    </w:p>
    <w:p w:rsidR="00800B95" w:rsidRPr="00DB632B" w:rsidRDefault="00800B95" w:rsidP="00800B95">
      <w:pPr>
        <w:pStyle w:val="Body3"/>
        <w:numPr>
          <w:ilvl w:val="0"/>
          <w:numId w:val="32"/>
        </w:numPr>
      </w:pPr>
      <w:r>
        <w:t>Heat recovery VRF system, Tier 2</w:t>
      </w:r>
    </w:p>
    <w:p w:rsidR="00B702D7" w:rsidRDefault="00800B95" w:rsidP="00257E69">
      <w:pPr>
        <w:pStyle w:val="Heading3"/>
        <w:rPr>
          <w:u w:val="single"/>
        </w:rPr>
      </w:pPr>
      <w:r>
        <w:rPr>
          <w:u w:val="single"/>
        </w:rPr>
        <w:t>Additional Research Required to Support Technology Shift Measures</w:t>
      </w:r>
    </w:p>
    <w:p w:rsidR="00800B95" w:rsidRDefault="00800B95" w:rsidP="00800B95">
      <w:pPr>
        <w:pStyle w:val="Body3"/>
      </w:pPr>
      <w:r>
        <w:t xml:space="preserve">CPUC staff is not opposed to measure definitions that include a technology shift. However, PAs have not provided any research </w:t>
      </w:r>
      <w:proofErr w:type="gramStart"/>
      <w:r>
        <w:t>nor</w:t>
      </w:r>
      <w:proofErr w:type="gramEnd"/>
      <w:r>
        <w:t xml:space="preserve"> resulting evidence supporting that an upstream HVAC program would have influenced a customer’s decision to select the VRF technology over </w:t>
      </w:r>
      <w:r w:rsidR="00D87323">
        <w:t xml:space="preserve">another </w:t>
      </w:r>
      <w:r>
        <w:t>system</w:t>
      </w:r>
      <w:r w:rsidR="00D87323">
        <w:t xml:space="preserve"> type or design</w:t>
      </w:r>
      <w:r>
        <w:t>. In order for these measures to be approved, PAs shall perform research that demonstrates typical system choices and that the choice to adopt VRF systems is primarily influenced by the PA programs.</w:t>
      </w:r>
      <w:r w:rsidR="00D62FA2">
        <w:t xml:space="preserve"> PAs shall work with CPUC staff to develop and carry out the research, and they may use EM&amp;V funds.</w:t>
      </w:r>
    </w:p>
    <w:p w:rsidR="002A6DE5" w:rsidRDefault="002A6DE5" w:rsidP="00800B95">
      <w:pPr>
        <w:pStyle w:val="Body3"/>
      </w:pPr>
      <w:r>
        <w:t>Examples of savings estimations for the technology shift cases can be found in the “</w:t>
      </w:r>
      <w:r w:rsidR="00916CDC" w:rsidRPr="00916CDC">
        <w:rPr>
          <w:i/>
          <w:u w:val="single"/>
        </w:rPr>
        <w:t>Variable Refrigerant Flow Measure Impacts for Typical Commercial Buildings in California Climates</w:t>
      </w:r>
      <w:r>
        <w:rPr>
          <w:i/>
          <w:u w:val="single"/>
        </w:rPr>
        <w:t>”</w:t>
      </w:r>
      <w:r w:rsidRPr="002A6DE5">
        <w:t xml:space="preserve"> document described in Section</w:t>
      </w:r>
      <w:r w:rsidR="00AC2215">
        <w:t xml:space="preserve"> </w:t>
      </w:r>
      <w:r w:rsidR="00B376D7">
        <w:fldChar w:fldCharType="begin"/>
      </w:r>
      <w:r w:rsidR="00B376D7">
        <w:instrText xml:space="preserve"> REF _Ref476150190 \r </w:instrText>
      </w:r>
      <w:r w:rsidR="00B376D7">
        <w:fldChar w:fldCharType="separate"/>
      </w:r>
      <w:r w:rsidR="00AC2215">
        <w:t>4</w:t>
      </w:r>
      <w:r w:rsidR="00B376D7">
        <w:fldChar w:fldCharType="end"/>
      </w:r>
      <w:r w:rsidRPr="002A6DE5">
        <w:t>.</w:t>
      </w:r>
    </w:p>
    <w:p w:rsidR="00800B95" w:rsidRDefault="00800B95" w:rsidP="00800B95">
      <w:pPr>
        <w:pStyle w:val="Heading3"/>
        <w:rPr>
          <w:u w:val="single"/>
        </w:rPr>
      </w:pPr>
      <w:r>
        <w:rPr>
          <w:u w:val="single"/>
        </w:rPr>
        <w:t xml:space="preserve">Fuel-Switching Measures </w:t>
      </w:r>
      <w:r w:rsidR="004D0DC5">
        <w:rPr>
          <w:u w:val="single"/>
        </w:rPr>
        <w:t>Must Satisfy the CPUC</w:t>
      </w:r>
      <w:r>
        <w:rPr>
          <w:u w:val="single"/>
        </w:rPr>
        <w:t xml:space="preserve"> “Three-Pronged” Test Requirements</w:t>
      </w:r>
    </w:p>
    <w:p w:rsidR="00800B95" w:rsidRPr="00800B95" w:rsidRDefault="00BD799D" w:rsidP="00800B95">
      <w:pPr>
        <w:pStyle w:val="Body3"/>
      </w:pPr>
      <w:r>
        <w:t xml:space="preserve">Technology shifts from non-electric heating sources require measures to satisfy the CPUC three-prong test. </w:t>
      </w:r>
      <w:r w:rsidRPr="00BD799D">
        <w:t>The CPUC three-prong test for fuel-substitution programs requires that the proposed technology not increase source BTU consumption</w:t>
      </w:r>
      <w:r>
        <w:t xml:space="preserve">. </w:t>
      </w:r>
      <w:r w:rsidRPr="00BD799D">
        <w:t xml:space="preserve">When calculating the source energy impact, the technology offered by a program must be compared with the most efficient cost-effective </w:t>
      </w:r>
      <w:r w:rsidRPr="00BD799D">
        <w:lastRenderedPageBreak/>
        <w:t>technology available that uses the fuel that is to be substituted with electricity.  Cost-effectiveness is defined as having a TRC and PAC benefit-cost ratio of 1.0 or greater.</w:t>
      </w:r>
    </w:p>
    <w:p w:rsidR="00DE193E" w:rsidRDefault="00BD799D" w:rsidP="00BD799D">
      <w:pPr>
        <w:pStyle w:val="Heading1"/>
      </w:pPr>
      <w:bookmarkStart w:id="14" w:name="_Ref476150190"/>
      <w:bookmarkStart w:id="15" w:name="_Toc476150250"/>
      <w:r>
        <w:t>Additional Supporting Resources</w:t>
      </w:r>
      <w:bookmarkEnd w:id="14"/>
      <w:bookmarkEnd w:id="15"/>
    </w:p>
    <w:p w:rsidR="00BD799D" w:rsidRDefault="00BD799D" w:rsidP="00BD799D">
      <w:pPr>
        <w:pStyle w:val="Body1"/>
      </w:pPr>
      <w:r>
        <w:t>To support the development of VRF measures and this disposition, CPUC staff and the ex ante team undertook a research and development effort involving:</w:t>
      </w:r>
    </w:p>
    <w:p w:rsidR="00BD799D" w:rsidRDefault="00BD799D" w:rsidP="009B2DA1">
      <w:pPr>
        <w:pStyle w:val="Body1"/>
        <w:numPr>
          <w:ilvl w:val="0"/>
          <w:numId w:val="33"/>
        </w:numPr>
        <w:spacing w:after="0"/>
        <w:ind w:left="763"/>
      </w:pPr>
      <w:r>
        <w:t>Investigation of VRF technologies including performance and energy use characteristics</w:t>
      </w:r>
    </w:p>
    <w:p w:rsidR="00BD799D" w:rsidRDefault="00BD799D" w:rsidP="009B2DA1">
      <w:pPr>
        <w:pStyle w:val="Body1"/>
        <w:numPr>
          <w:ilvl w:val="0"/>
          <w:numId w:val="33"/>
        </w:numPr>
        <w:spacing w:after="0"/>
        <w:ind w:left="763"/>
      </w:pPr>
      <w:r>
        <w:t xml:space="preserve">Improvements to the DEER energy modeling software </w:t>
      </w:r>
      <w:r w:rsidR="004D0DC5">
        <w:t xml:space="preserve">and analysis tools </w:t>
      </w:r>
      <w:r>
        <w:t>so that all features of VRF systems could be explicitly modeled in the software using all of the DEER modeling assumptions</w:t>
      </w:r>
    </w:p>
    <w:p w:rsidR="00BD799D" w:rsidRDefault="00D00CF9" w:rsidP="00BD799D">
      <w:pPr>
        <w:pStyle w:val="Body1"/>
        <w:numPr>
          <w:ilvl w:val="0"/>
          <w:numId w:val="33"/>
        </w:numPr>
      </w:pPr>
      <w:r>
        <w:t>Development of revised measure definitions for VRF measures applicable to a subset of DEER building types</w:t>
      </w:r>
    </w:p>
    <w:p w:rsidR="009B2DA1" w:rsidRDefault="009B2DA1" w:rsidP="009B2DA1">
      <w:pPr>
        <w:pStyle w:val="Body1"/>
        <w:ind w:left="45"/>
      </w:pPr>
      <w:r>
        <w:t>Refer to the following resources for additional information on the development of VRF modeling capabilities, measure definitions and impacts:</w:t>
      </w:r>
    </w:p>
    <w:p w:rsidR="009B2DA1" w:rsidRDefault="009B2DA1" w:rsidP="009B2DA1">
      <w:pPr>
        <w:pStyle w:val="Body1"/>
        <w:ind w:left="360"/>
      </w:pPr>
      <w:r w:rsidRPr="009B2DA1">
        <w:rPr>
          <w:i/>
          <w:u w:val="single"/>
        </w:rPr>
        <w:t>Variable Refrigerant Flow Measure Impacts for Typical Commercial Buildings in California Climates:</w:t>
      </w:r>
      <w:r>
        <w:t xml:space="preserve"> </w:t>
      </w:r>
      <w:r w:rsidRPr="009B2DA1">
        <w:t>This document provides a summary of simulations that were performed to support the development of VRF measures.  Representative DEER building prototype models were utilized for four building types with a range of baselines that include both conventional systems and</w:t>
      </w:r>
      <w:r w:rsidR="000219C4">
        <w:t xml:space="preserve"> </w:t>
      </w:r>
      <w:r w:rsidR="00F073DD">
        <w:t>VRF</w:t>
      </w:r>
      <w:r w:rsidRPr="009B2DA1">
        <w:t xml:space="preserve"> systems. Simulations were performed using the latest version of DOE-2.3, which has expanded capabilities to enable accurate modeling of VRF systems.</w:t>
      </w:r>
    </w:p>
    <w:p w:rsidR="009B2DA1" w:rsidRDefault="009B2DA1" w:rsidP="009B2DA1">
      <w:pPr>
        <w:pStyle w:val="Body1"/>
        <w:ind w:left="360"/>
      </w:pPr>
      <w:r w:rsidRPr="009B2DA1">
        <w:rPr>
          <w:i/>
          <w:u w:val="single"/>
        </w:rPr>
        <w:t>Variable Refrigerant Flow Performance Assessment for Typical Commercial Building in California Climates</w:t>
      </w:r>
      <w:r>
        <w:rPr>
          <w:i/>
          <w:u w:val="single"/>
        </w:rPr>
        <w:t>:</w:t>
      </w:r>
      <w:r>
        <w:t xml:space="preserve"> This report presents the results of the CPUC staff and ex ante team VRF investigation. </w:t>
      </w:r>
      <w:r w:rsidRPr="009B2DA1">
        <w:t xml:space="preserve">The object of this investigation was to perform simulation-based comparisons between </w:t>
      </w:r>
      <w:r w:rsidR="00F073DD">
        <w:t>VRF</w:t>
      </w:r>
      <w:r w:rsidRPr="009B2DA1">
        <w:t xml:space="preserve"> systems and conventional heating and air conditioning systems.  Representative DEER building prototype models were developed for four building types with a range of configurations of both conventional systems and </w:t>
      </w:r>
      <w:r w:rsidR="00F073DD">
        <w:t>VRF</w:t>
      </w:r>
      <w:r w:rsidRPr="009B2DA1">
        <w:t xml:space="preserve"> systems. Expanded capabilities to allow more accurate modeling of the range of commonly installed VRF systems were developed and implemented into the building energy use simulation software tool used for previous DEER analysis.  The models used for the conventional packaged heat pump systems were also improved to ensure comparison with the VRF systems are reasonable and represent current expected comparative performance. An energy use and demand performance comparison analysis was then performed for climates across California.</w:t>
      </w:r>
    </w:p>
    <w:p w:rsidR="009B2DA1" w:rsidRDefault="00916CDC" w:rsidP="009B2DA1">
      <w:pPr>
        <w:pStyle w:val="Body1"/>
        <w:ind w:left="360"/>
      </w:pPr>
      <w:r>
        <w:rPr>
          <w:i/>
          <w:u w:val="single"/>
        </w:rPr>
        <w:t>Modeling Tool</w:t>
      </w:r>
      <w:r w:rsidR="009B2DA1" w:rsidRPr="009B2DA1">
        <w:rPr>
          <w:i/>
          <w:u w:val="single"/>
        </w:rPr>
        <w:t xml:space="preserve"> Updates</w:t>
      </w:r>
      <w:r w:rsidR="009B2DA1">
        <w:rPr>
          <w:i/>
          <w:u w:val="single"/>
        </w:rPr>
        <w:t>:</w:t>
      </w:r>
      <w:r w:rsidR="009B2DA1">
        <w:t xml:space="preserve"> The ex ante team completed a revision </w:t>
      </w:r>
      <w:r w:rsidR="0030652E">
        <w:t>to the modeling software</w:t>
      </w:r>
      <w:r>
        <w:t xml:space="preserve"> used for the most recent DEER update (DOE-2.3)</w:t>
      </w:r>
      <w:r w:rsidR="0030652E">
        <w:t xml:space="preserve">, based on the results of the investigation performed in the </w:t>
      </w:r>
      <w:r w:rsidRPr="00916CDC">
        <w:lastRenderedPageBreak/>
        <w:t>Variable Refrigerant Flow</w:t>
      </w:r>
      <w:r w:rsidR="0030652E">
        <w:t xml:space="preserve"> Performance Assessment</w:t>
      </w:r>
      <w:r>
        <w:t xml:space="preserve"> described above</w:t>
      </w:r>
      <w:r w:rsidR="0030652E">
        <w:t>, that includes the following modeling features</w:t>
      </w:r>
      <w:r w:rsidR="00AC2215">
        <w:t xml:space="preserve"> updates</w:t>
      </w:r>
      <w:r w:rsidR="009C2DA9">
        <w:rPr>
          <w:rStyle w:val="FootnoteReference"/>
        </w:rPr>
        <w:footnoteReference w:id="2"/>
      </w:r>
      <w:r w:rsidR="0030652E">
        <w:t>:</w:t>
      </w:r>
    </w:p>
    <w:p w:rsidR="0030652E" w:rsidRPr="0030652E" w:rsidRDefault="0030652E" w:rsidP="0030652E">
      <w:pPr>
        <w:pStyle w:val="Body1"/>
        <w:numPr>
          <w:ilvl w:val="0"/>
          <w:numId w:val="34"/>
        </w:numPr>
        <w:rPr>
          <w:u w:val="single"/>
        </w:rPr>
      </w:pPr>
      <w:r w:rsidRPr="0030652E">
        <w:rPr>
          <w:u w:val="single"/>
        </w:rPr>
        <w:t>Multi-zone VRF systems</w:t>
      </w:r>
      <w:r>
        <w:rPr>
          <w:u w:val="single"/>
        </w:rPr>
        <w:t>:</w:t>
      </w:r>
      <w:r>
        <w:t xml:space="preserve"> This includes multiple indoor fan coils connected via a common refrigerant circulation loop to outdoor refrigeration compressor units. The systems may be specified with or without heat recovery. The </w:t>
      </w:r>
      <w:r w:rsidR="002A6DE5">
        <w:t xml:space="preserve">refrigerant </w:t>
      </w:r>
      <w:r>
        <w:t>circulation loop model is a physics based, mass flow model that include</w:t>
      </w:r>
      <w:r w:rsidR="002A6DE5">
        <w:t>s</w:t>
      </w:r>
      <w:r>
        <w:t xml:space="preserve"> considerations for conductive and friction losses as well as the impact of piping </w:t>
      </w:r>
      <w:r w:rsidR="002A6DE5">
        <w:t>size/</w:t>
      </w:r>
      <w:r>
        <w:t xml:space="preserve">length on delivered heating and cooling capacities. </w:t>
      </w:r>
    </w:p>
    <w:p w:rsidR="0030652E" w:rsidRPr="0030652E" w:rsidRDefault="0030652E" w:rsidP="0030652E">
      <w:pPr>
        <w:pStyle w:val="Body1"/>
        <w:numPr>
          <w:ilvl w:val="0"/>
          <w:numId w:val="34"/>
        </w:numPr>
        <w:rPr>
          <w:u w:val="single"/>
        </w:rPr>
      </w:pPr>
      <w:r>
        <w:rPr>
          <w:u w:val="single"/>
        </w:rPr>
        <w:t>Dedicated Outdoor Air System:</w:t>
      </w:r>
      <w:r>
        <w:t xml:space="preserve"> </w:t>
      </w:r>
      <w:r w:rsidR="00E45669">
        <w:t xml:space="preserve">A dedicated outside air system (DOAS) has been added since these systems are often incorporated with VRF and other zonal systems. The DOAS </w:t>
      </w:r>
      <w:r w:rsidR="00591737">
        <w:t xml:space="preserve">also includes several exhaust, supply and heat recovery options. </w:t>
      </w:r>
    </w:p>
    <w:p w:rsidR="00DE193E" w:rsidRPr="001C2764" w:rsidRDefault="00DE193E" w:rsidP="00774848">
      <w:pPr>
        <w:pStyle w:val="TOC2"/>
      </w:pPr>
    </w:p>
    <w:sectPr w:rsidR="00DE193E" w:rsidRPr="001C2764" w:rsidSect="007420F0">
      <w:headerReference w:type="default" r:id="rId9"/>
      <w:footerReference w:type="defaul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6D7" w:rsidRDefault="00B376D7" w:rsidP="000E70A1">
      <w:pPr>
        <w:spacing w:after="0" w:line="240" w:lineRule="auto"/>
      </w:pPr>
      <w:r>
        <w:separator/>
      </w:r>
    </w:p>
  </w:endnote>
  <w:endnote w:type="continuationSeparator" w:id="0">
    <w:p w:rsidR="00B376D7" w:rsidRDefault="00B376D7"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813" w:rsidRPr="007B4BBF" w:rsidRDefault="00160813" w:rsidP="00C0532D">
    <w:pPr>
      <w:pStyle w:val="Footer"/>
      <w:rPr>
        <w:sz w:val="18"/>
        <w:szCs w:val="18"/>
      </w:rPr>
    </w:pPr>
    <w:r w:rsidRPr="007B4BBF">
      <w:rPr>
        <w:sz w:val="18"/>
        <w:szCs w:val="18"/>
      </w:rPr>
      <w:tab/>
    </w:r>
    <w:proofErr w:type="gramStart"/>
    <w:r w:rsidRPr="007B4BBF">
      <w:rPr>
        <w:sz w:val="18"/>
        <w:szCs w:val="18"/>
      </w:rPr>
      <w:t>page</w:t>
    </w:r>
    <w:proofErr w:type="gramEnd"/>
    <w:r w:rsidRPr="007B4BBF">
      <w:rPr>
        <w:sz w:val="18"/>
        <w:szCs w:val="18"/>
      </w:rPr>
      <w:t xml:space="preserv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EB11D2">
      <w:rPr>
        <w:noProof/>
        <w:sz w:val="18"/>
        <w:szCs w:val="18"/>
      </w:rPr>
      <w:t>2</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EB11D2">
      <w:rPr>
        <w:noProof/>
        <w:sz w:val="18"/>
        <w:szCs w:val="18"/>
      </w:rPr>
      <w:t>7</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813" w:rsidRDefault="00160813">
    <w:pPr>
      <w:pStyle w:val="Footer"/>
    </w:pPr>
    <w:r>
      <w:tab/>
    </w:r>
    <w:proofErr w:type="gramStart"/>
    <w:r>
      <w:t>page</w:t>
    </w:r>
    <w:proofErr w:type="gramEnd"/>
    <w:r>
      <w:t xml:space="preserve"> </w:t>
    </w:r>
    <w:r>
      <w:fldChar w:fldCharType="begin"/>
    </w:r>
    <w:r>
      <w:instrText xml:space="preserve"> PAGE  \* Arabic  \* MERGEFORMAT </w:instrText>
    </w:r>
    <w:r>
      <w:fldChar w:fldCharType="separate"/>
    </w:r>
    <w:r w:rsidR="00EB11D2">
      <w:rPr>
        <w:noProof/>
      </w:rPr>
      <w:t>1</w:t>
    </w:r>
    <w:r>
      <w:fldChar w:fldCharType="end"/>
    </w:r>
    <w:r>
      <w:t xml:space="preserve"> of </w:t>
    </w:r>
    <w:r w:rsidR="00B376D7">
      <w:fldChar w:fldCharType="begin"/>
    </w:r>
    <w:r w:rsidR="00B376D7">
      <w:instrText xml:space="preserve"> NUMPAGES   \* MERGEFORMAT </w:instrText>
    </w:r>
    <w:r w:rsidR="00B376D7">
      <w:fldChar w:fldCharType="separate"/>
    </w:r>
    <w:r w:rsidR="00EB11D2">
      <w:rPr>
        <w:noProof/>
      </w:rPr>
      <w:t>7</w:t>
    </w:r>
    <w:r w:rsidR="00B376D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6D7" w:rsidRDefault="00B376D7" w:rsidP="000E70A1">
      <w:pPr>
        <w:spacing w:after="0" w:line="240" w:lineRule="auto"/>
      </w:pPr>
      <w:r>
        <w:separator/>
      </w:r>
    </w:p>
  </w:footnote>
  <w:footnote w:type="continuationSeparator" w:id="0">
    <w:p w:rsidR="00B376D7" w:rsidRDefault="00B376D7" w:rsidP="000E70A1">
      <w:pPr>
        <w:spacing w:after="0" w:line="240" w:lineRule="auto"/>
      </w:pPr>
      <w:r>
        <w:continuationSeparator/>
      </w:r>
    </w:p>
  </w:footnote>
  <w:footnote w:id="1">
    <w:p w:rsidR="001F26B5" w:rsidRDefault="00297CAC">
      <w:pPr>
        <w:pStyle w:val="FootnoteText"/>
      </w:pPr>
      <w:r>
        <w:rPr>
          <w:rStyle w:val="FootnoteReference"/>
        </w:rPr>
        <w:footnoteRef/>
      </w:r>
      <w:r>
        <w:t xml:space="preserve"> PAs submit hundreds of workpapers to support their deemed programs. CPUC staff does not review all workpapers, and any </w:t>
      </w:r>
      <w:proofErr w:type="spellStart"/>
      <w:r>
        <w:t>workpaper</w:t>
      </w:r>
      <w:proofErr w:type="spellEnd"/>
      <w:r>
        <w:t xml:space="preserve"> not reviewed by CPUC staff is automatically approved, subject to staff review on a prospective basis. At this time, staff is not aware of any HVAC measures whose savings are due to a change between baseline and measure technology. </w:t>
      </w:r>
      <w:r w:rsidR="00761423">
        <w:t>DEER includes o</w:t>
      </w:r>
      <w:r>
        <w:t>ne example of this technology shift</w:t>
      </w:r>
      <w:r w:rsidR="00761423">
        <w:t xml:space="preserve">, heat pump water heaters, </w:t>
      </w:r>
      <w:r>
        <w:t>where heat pump wate</w:t>
      </w:r>
      <w:r w:rsidR="00761423">
        <w:t>r heaters are compared against a</w:t>
      </w:r>
      <w:r>
        <w:t xml:space="preserve"> baseline </w:t>
      </w:r>
      <w:r w:rsidR="00761423">
        <w:t xml:space="preserve">of </w:t>
      </w:r>
      <w:r>
        <w:t>conventional electric resistance storage water heaters.</w:t>
      </w:r>
    </w:p>
  </w:footnote>
  <w:footnote w:id="2">
    <w:p w:rsidR="001F26B5" w:rsidRDefault="009C2DA9">
      <w:pPr>
        <w:pStyle w:val="FootnoteText"/>
      </w:pPr>
      <w:r>
        <w:rPr>
          <w:rStyle w:val="FootnoteReference"/>
        </w:rPr>
        <w:footnoteRef/>
      </w:r>
      <w:r>
        <w:t xml:space="preserve"> For complete information on the updated VRF modeling features, refer to the updated DOE 2.3 documentation within the VRF simulation tool archive posted with the VRF assessment and measure impacts reports.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813" w:rsidRPr="007B4BBF" w:rsidRDefault="00160813" w:rsidP="003C17B2">
    <w:pPr>
      <w:pStyle w:val="Header"/>
      <w:rPr>
        <w:sz w:val="18"/>
        <w:szCs w:val="18"/>
      </w:rPr>
    </w:pPr>
    <w:r>
      <w:rPr>
        <w:sz w:val="18"/>
        <w:szCs w:val="18"/>
      </w:rPr>
      <w:fldChar w:fldCharType="begin"/>
    </w:r>
    <w:r>
      <w:rPr>
        <w:sz w:val="18"/>
        <w:szCs w:val="18"/>
      </w:rPr>
      <w:instrText xml:space="preserve"> STYLEREF  Title  \* MERGEFORMAT </w:instrText>
    </w:r>
    <w:r>
      <w:rPr>
        <w:sz w:val="18"/>
        <w:szCs w:val="18"/>
      </w:rPr>
      <w:fldChar w:fldCharType="separate"/>
    </w:r>
    <w:r w:rsidR="00EB11D2">
      <w:rPr>
        <w:noProof/>
        <w:sz w:val="18"/>
        <w:szCs w:val="18"/>
      </w:rPr>
      <w:t>Disposition for: Variable Refrigerant Flow (VRF) Systems</w:t>
    </w:r>
    <w:r>
      <w:rPr>
        <w:sz w:val="18"/>
        <w:szCs w:val="18"/>
      </w:rPr>
      <w:fldChar w:fldCharType="end"/>
    </w:r>
  </w:p>
  <w:p w:rsidR="00160813" w:rsidRDefault="00160813" w:rsidP="00C0532D">
    <w:pPr>
      <w:pStyle w:val="Header"/>
      <w:rPr>
        <w:sz w:val="18"/>
        <w:szCs w:val="18"/>
      </w:rPr>
    </w:pPr>
    <w:r>
      <w:rPr>
        <w:sz w:val="18"/>
        <w:szCs w:val="18"/>
      </w:rPr>
      <w:fldChar w:fldCharType="begin"/>
    </w:r>
    <w:r>
      <w:rPr>
        <w:sz w:val="18"/>
        <w:szCs w:val="18"/>
      </w:rPr>
      <w:instrText xml:space="preserve"> STYLEREF  Subtitle  \* MERGEFORMAT </w:instrText>
    </w:r>
    <w:r>
      <w:rPr>
        <w:sz w:val="18"/>
        <w:szCs w:val="18"/>
      </w:rPr>
      <w:fldChar w:fldCharType="separate"/>
    </w:r>
    <w:r w:rsidR="00EB11D2">
      <w:rPr>
        <w:noProof/>
        <w:sz w:val="18"/>
        <w:szCs w:val="18"/>
      </w:rPr>
      <w:t>California Public Utilities Commission, Energy Division</w:t>
    </w:r>
    <w:r>
      <w:rPr>
        <w:sz w:val="18"/>
        <w:szCs w:val="18"/>
      </w:rPr>
      <w:fldChar w:fldCharType="end"/>
    </w:r>
  </w:p>
  <w:p w:rsidR="00160813" w:rsidRDefault="00160813" w:rsidP="00C0532D">
    <w:pPr>
      <w:pStyle w:val="Header"/>
      <w:rPr>
        <w:sz w:val="18"/>
        <w:szCs w:val="18"/>
      </w:rPr>
    </w:pPr>
    <w:r>
      <w:rPr>
        <w:sz w:val="18"/>
        <w:szCs w:val="18"/>
      </w:rPr>
      <w:fldChar w:fldCharType="begin"/>
    </w:r>
    <w:r>
      <w:rPr>
        <w:sz w:val="18"/>
        <w:szCs w:val="18"/>
      </w:rPr>
      <w:instrText xml:space="preserve"> STYLEREF  "Disposition Date"  \* MERGEFORMAT </w:instrText>
    </w:r>
    <w:r>
      <w:rPr>
        <w:sz w:val="18"/>
        <w:szCs w:val="18"/>
      </w:rPr>
      <w:fldChar w:fldCharType="separate"/>
    </w:r>
    <w:r w:rsidR="00EB11D2">
      <w:rPr>
        <w:noProof/>
        <w:sz w:val="18"/>
        <w:szCs w:val="18"/>
      </w:rPr>
      <w:t>March 1, 2017</w:t>
    </w:r>
    <w:r>
      <w:rPr>
        <w:sz w:val="18"/>
        <w:szCs w:val="18"/>
      </w:rPr>
      <w:fldChar w:fldCharType="end"/>
    </w:r>
  </w:p>
  <w:p w:rsidR="00D0470F" w:rsidRDefault="00D0470F" w:rsidP="00C0532D">
    <w:pPr>
      <w:pStyle w:val="Head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2193A69"/>
    <w:multiLevelType w:val="multilevel"/>
    <w:tmpl w:val="5678AA54"/>
    <w:lvl w:ilvl="0">
      <w:start w:val="2"/>
      <w:numFmt w:val="decimal"/>
      <w:lvlText w:val="%1."/>
      <w:lvlJc w:val="left"/>
      <w:pPr>
        <w:ind w:left="2880" w:hanging="360"/>
      </w:pPr>
      <w:rPr>
        <w:rFonts w:cs="Times New Roman" w:hint="default"/>
        <w:u w:val="none"/>
      </w:rPr>
    </w:lvl>
    <w:lvl w:ilvl="1">
      <w:start w:val="1"/>
      <w:numFmt w:val="decimal"/>
      <w:lvlText w:val="%2."/>
      <w:lvlJc w:val="left"/>
      <w:pPr>
        <w:ind w:left="3600" w:hanging="360"/>
      </w:pPr>
      <w:rPr>
        <w:rFonts w:cs="Times New Roman" w:hint="default"/>
      </w:rPr>
    </w:lvl>
    <w:lvl w:ilvl="2">
      <w:start w:val="1"/>
      <w:numFmt w:val="lowerRoman"/>
      <w:lvlText w:val="%3."/>
      <w:lvlJc w:val="right"/>
      <w:pPr>
        <w:ind w:left="4320" w:hanging="180"/>
      </w:pPr>
      <w:rPr>
        <w:rFonts w:cs="Times New Roman" w:hint="default"/>
      </w:rPr>
    </w:lvl>
    <w:lvl w:ilvl="3">
      <w:start w:val="1"/>
      <w:numFmt w:val="decimal"/>
      <w:lvlText w:val="%4."/>
      <w:lvlJc w:val="left"/>
      <w:pPr>
        <w:ind w:left="5040" w:hanging="360"/>
      </w:pPr>
      <w:rPr>
        <w:rFonts w:cs="Times New Roman" w:hint="default"/>
      </w:rPr>
    </w:lvl>
    <w:lvl w:ilvl="4">
      <w:start w:val="1"/>
      <w:numFmt w:val="lowerLetter"/>
      <w:lvlText w:val="%5."/>
      <w:lvlJc w:val="left"/>
      <w:pPr>
        <w:ind w:left="5760" w:hanging="360"/>
      </w:pPr>
      <w:rPr>
        <w:rFonts w:cs="Times New Roman" w:hint="default"/>
      </w:rPr>
    </w:lvl>
    <w:lvl w:ilvl="5">
      <w:start w:val="1"/>
      <w:numFmt w:val="lowerRoman"/>
      <w:lvlText w:val="%6."/>
      <w:lvlJc w:val="right"/>
      <w:pPr>
        <w:ind w:left="6480" w:hanging="180"/>
      </w:pPr>
      <w:rPr>
        <w:rFonts w:cs="Times New Roman" w:hint="default"/>
      </w:rPr>
    </w:lvl>
    <w:lvl w:ilvl="6">
      <w:start w:val="1"/>
      <w:numFmt w:val="decimal"/>
      <w:lvlText w:val="%7."/>
      <w:lvlJc w:val="left"/>
      <w:pPr>
        <w:ind w:left="7200" w:hanging="360"/>
      </w:pPr>
      <w:rPr>
        <w:rFonts w:cs="Times New Roman" w:hint="default"/>
      </w:rPr>
    </w:lvl>
    <w:lvl w:ilvl="7">
      <w:start w:val="1"/>
      <w:numFmt w:val="lowerLetter"/>
      <w:lvlText w:val="%8."/>
      <w:lvlJc w:val="left"/>
      <w:pPr>
        <w:ind w:left="7920" w:hanging="360"/>
      </w:pPr>
      <w:rPr>
        <w:rFonts w:cs="Times New Roman" w:hint="default"/>
      </w:rPr>
    </w:lvl>
    <w:lvl w:ilvl="8">
      <w:start w:val="1"/>
      <w:numFmt w:val="lowerRoman"/>
      <w:lvlText w:val="%9."/>
      <w:lvlJc w:val="right"/>
      <w:pPr>
        <w:ind w:left="8640" w:hanging="180"/>
      </w:pPr>
      <w:rPr>
        <w:rFonts w:cs="Times New Roman" w:hint="default"/>
      </w:rPr>
    </w:lvl>
  </w:abstractNum>
  <w:abstractNum w:abstractNumId="2">
    <w:nsid w:val="06F87C8E"/>
    <w:multiLevelType w:val="hybridMultilevel"/>
    <w:tmpl w:val="6D62BDDC"/>
    <w:lvl w:ilvl="0" w:tplc="04090017">
      <w:start w:val="1"/>
      <w:numFmt w:val="lowerLetter"/>
      <w:lvlText w:val="%1)"/>
      <w:lvlJc w:val="left"/>
      <w:pPr>
        <w:ind w:left="765" w:hanging="360"/>
      </w:pPr>
      <w:rPr>
        <w:rFonts w:cs="Times New Roman"/>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3">
    <w:nsid w:val="072A0B3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nsid w:val="084D18E4"/>
    <w:multiLevelType w:val="multilevel"/>
    <w:tmpl w:val="480422CA"/>
    <w:styleLink w:val="Dispositions"/>
    <w:lvl w:ilvl="0">
      <w:start w:val="1"/>
      <w:numFmt w:val="decimal"/>
      <w:pStyle w:val="Heading1"/>
      <w:suff w:val="space"/>
      <w:lvlText w:val="%1."/>
      <w:lvlJc w:val="left"/>
      <w:pPr>
        <w:ind w:left="360" w:hanging="360"/>
      </w:pPr>
      <w:rPr>
        <w:rFonts w:ascii="Calibri" w:hAnsi="Calibri" w:cs="Times New Roman" w:hint="default"/>
        <w:b/>
        <w:i w:val="0"/>
        <w:sz w:val="22"/>
      </w:rPr>
    </w:lvl>
    <w:lvl w:ilvl="1">
      <w:start w:val="1"/>
      <w:numFmt w:val="decimal"/>
      <w:pStyle w:val="Heading2"/>
      <w:suff w:val="space"/>
      <w:lvlText w:val="%1.%2."/>
      <w:lvlJc w:val="left"/>
      <w:pPr>
        <w:ind w:left="216" w:hanging="216"/>
      </w:pPr>
      <w:rPr>
        <w:rFonts w:ascii="Calibri" w:hAnsi="Calibri" w:cs="Times New Roman" w:hint="default"/>
        <w:b/>
        <w:i w:val="0"/>
        <w:sz w:val="22"/>
      </w:rPr>
    </w:lvl>
    <w:lvl w:ilvl="2">
      <w:start w:val="1"/>
      <w:numFmt w:val="decimal"/>
      <w:pStyle w:val="Heading3"/>
      <w:suff w:val="space"/>
      <w:lvlText w:val="%1.%2.%3."/>
      <w:lvlJc w:val="left"/>
      <w:pPr>
        <w:ind w:left="720" w:hanging="360"/>
      </w:pPr>
      <w:rPr>
        <w:rFonts w:ascii="Calibri" w:hAnsi="Calibri" w:cs="Times New Roman" w:hint="default"/>
        <w:sz w:val="22"/>
      </w:rPr>
    </w:lvl>
    <w:lvl w:ilvl="3">
      <w:start w:val="1"/>
      <w:numFmt w:val="decimal"/>
      <w:pStyle w:val="Heading4"/>
      <w:suff w:val="space"/>
      <w:lvlText w:val="%1.%2.%3.%4."/>
      <w:lvlJc w:val="left"/>
      <w:pPr>
        <w:ind w:left="1080" w:hanging="360"/>
      </w:pPr>
      <w:rPr>
        <w:rFonts w:ascii="Calibri" w:hAnsi="Calibri" w:cs="Times New Roman" w:hint="default"/>
        <w:sz w:val="22"/>
      </w:rPr>
    </w:lvl>
    <w:lvl w:ilvl="4">
      <w:start w:val="1"/>
      <w:numFmt w:val="decimal"/>
      <w:pStyle w:val="Heading5"/>
      <w:suff w:val="space"/>
      <w:lvlText w:val="%1.%2.%3.%4.%5."/>
      <w:lvlJc w:val="left"/>
      <w:pPr>
        <w:ind w:left="1440" w:hanging="360"/>
      </w:pPr>
      <w:rPr>
        <w:rFonts w:ascii="Calibri" w:hAnsi="Calibri" w:cs="Times New Roman" w:hint="default"/>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0C251DDC"/>
    <w:multiLevelType w:val="hybridMultilevel"/>
    <w:tmpl w:val="50D0B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3071C8C"/>
    <w:multiLevelType w:val="multilevel"/>
    <w:tmpl w:val="A1A604DE"/>
    <w:lvl w:ilvl="0">
      <w:start w:val="2"/>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18C4498D"/>
    <w:multiLevelType w:val="hybridMultilevel"/>
    <w:tmpl w:val="E25EB2AC"/>
    <w:lvl w:ilvl="0" w:tplc="04090017">
      <w:start w:val="1"/>
      <w:numFmt w:val="lowerLetter"/>
      <w:lvlText w:val="%1)"/>
      <w:lvlJc w:val="left"/>
      <w:pPr>
        <w:ind w:left="630" w:hanging="360"/>
      </w:pPr>
      <w:rPr>
        <w:rFonts w:cs="Times New Roman"/>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9">
    <w:nsid w:val="22E268A4"/>
    <w:multiLevelType w:val="hybridMultilevel"/>
    <w:tmpl w:val="E25EB2AC"/>
    <w:lvl w:ilvl="0" w:tplc="04090017">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239C5719"/>
    <w:multiLevelType w:val="multilevel"/>
    <w:tmpl w:val="8E329886"/>
    <w:lvl w:ilvl="0">
      <w:start w:val="1"/>
      <w:numFmt w:val="decimal"/>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F76550"/>
    <w:multiLevelType w:val="hybridMultilevel"/>
    <w:tmpl w:val="19DC880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6051D17"/>
    <w:multiLevelType w:val="hybridMultilevel"/>
    <w:tmpl w:val="E1483926"/>
    <w:lvl w:ilvl="0" w:tplc="04090017">
      <w:start w:val="1"/>
      <w:numFmt w:val="lowerLetter"/>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C997D4A"/>
    <w:multiLevelType w:val="multilevel"/>
    <w:tmpl w:val="480422CA"/>
    <w:numStyleLink w:val="Dispositions"/>
  </w:abstractNum>
  <w:abstractNum w:abstractNumId="15">
    <w:nsid w:val="46211E04"/>
    <w:multiLevelType w:val="hybridMultilevel"/>
    <w:tmpl w:val="777C47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4E9A2478"/>
    <w:multiLevelType w:val="hybridMultilevel"/>
    <w:tmpl w:val="6DB2DB8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4FD56DEB"/>
    <w:multiLevelType w:val="hybridMultilevel"/>
    <w:tmpl w:val="5270F9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1C66A13"/>
    <w:multiLevelType w:val="hybridMultilevel"/>
    <w:tmpl w:val="BF1C4F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4731375"/>
    <w:multiLevelType w:val="multilevel"/>
    <w:tmpl w:val="5C50F43C"/>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nsid w:val="56635A1F"/>
    <w:multiLevelType w:val="hybridMultilevel"/>
    <w:tmpl w:val="43A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D37598B"/>
    <w:multiLevelType w:val="hybridMultilevel"/>
    <w:tmpl w:val="DDFE1C0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F100A0E"/>
    <w:multiLevelType w:val="multilevel"/>
    <w:tmpl w:val="480422CA"/>
    <w:numStyleLink w:val="Dispositions"/>
  </w:abstractNum>
  <w:abstractNum w:abstractNumId="26">
    <w:nsid w:val="6FA90164"/>
    <w:multiLevelType w:val="hybridMultilevel"/>
    <w:tmpl w:val="3446DA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39A19B6"/>
    <w:multiLevelType w:val="multilevel"/>
    <w:tmpl w:val="480422CA"/>
    <w:numStyleLink w:val="Dispositions"/>
  </w:abstractNum>
  <w:abstractNum w:abstractNumId="28">
    <w:nsid w:val="775842B9"/>
    <w:multiLevelType w:val="multilevel"/>
    <w:tmpl w:val="F6ACBC58"/>
    <w:lvl w:ilvl="0">
      <w:start w:val="1"/>
      <w:numFmt w:val="lowerLetter"/>
      <w:lvlText w:val="%1."/>
      <w:lvlJc w:val="left"/>
      <w:pPr>
        <w:ind w:left="720" w:hanging="360"/>
      </w:pPr>
      <w:rPr>
        <w:rFonts w:cs="Times New Roman" w:hint="default"/>
        <w:u w:val="none"/>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9">
    <w:nsid w:val="78DC5A1F"/>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7BB51ABA"/>
    <w:multiLevelType w:val="multilevel"/>
    <w:tmpl w:val="480422CA"/>
    <w:numStyleLink w:val="Dispositions"/>
  </w:abstractNum>
  <w:abstractNum w:abstractNumId="31">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D6C7BEA"/>
    <w:multiLevelType w:val="hybridMultilevel"/>
    <w:tmpl w:val="40464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7"/>
  </w:num>
  <w:num w:numId="3">
    <w:abstractNumId w:val="23"/>
  </w:num>
  <w:num w:numId="4">
    <w:abstractNumId w:val="11"/>
  </w:num>
  <w:num w:numId="5">
    <w:abstractNumId w:val="31"/>
  </w:num>
  <w:num w:numId="6">
    <w:abstractNumId w:val="6"/>
  </w:num>
  <w:num w:numId="7">
    <w:abstractNumId w:val="24"/>
  </w:num>
  <w:num w:numId="8">
    <w:abstractNumId w:val="19"/>
  </w:num>
  <w:num w:numId="9">
    <w:abstractNumId w:val="15"/>
  </w:num>
  <w:num w:numId="10">
    <w:abstractNumId w:val="12"/>
  </w:num>
  <w:num w:numId="11">
    <w:abstractNumId w:val="10"/>
  </w:num>
  <w:num w:numId="12">
    <w:abstractNumId w:val="28"/>
  </w:num>
  <w:num w:numId="13">
    <w:abstractNumId w:val="20"/>
  </w:num>
  <w:num w:numId="14">
    <w:abstractNumId w:val="8"/>
  </w:num>
  <w:num w:numId="15">
    <w:abstractNumId w:val="9"/>
  </w:num>
  <w:num w:numId="16">
    <w:abstractNumId w:val="1"/>
  </w:num>
  <w:num w:numId="17">
    <w:abstractNumId w:val="22"/>
  </w:num>
  <w:num w:numId="18">
    <w:abstractNumId w:val="7"/>
  </w:num>
  <w:num w:numId="19">
    <w:abstractNumId w:val="13"/>
  </w:num>
  <w:num w:numId="20">
    <w:abstractNumId w:val="16"/>
  </w:num>
  <w:num w:numId="21">
    <w:abstractNumId w:val="29"/>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3"/>
  </w:num>
  <w:num w:numId="25">
    <w:abstractNumId w:val="30"/>
  </w:num>
  <w:num w:numId="26">
    <w:abstractNumId w:val="25"/>
  </w:num>
  <w:num w:numId="27">
    <w:abstractNumId w:val="14"/>
  </w:num>
  <w:num w:numId="28">
    <w:abstractNumId w:val="27"/>
    <w:lvlOverride w:ilvl="0">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lvl w:ilvl="5">
        <w:start w:val="1"/>
        <w:numFmt w:val="lowerRoman"/>
        <w:lvlText w:val="(%6)"/>
        <w:lvlJc w:val="left"/>
        <w:pPr>
          <w:ind w:left="2160" w:hanging="360"/>
        </w:pPr>
        <w:rPr>
          <w:rFonts w:cs="Times New Roman" w:hint="default"/>
        </w:rPr>
      </w:lvl>
    </w:lvlOverride>
    <w:lvlOverride w:ilvl="6">
      <w:lvl w:ilvl="6">
        <w:start w:val="1"/>
        <w:numFmt w:val="decimal"/>
        <w:lvlText w:val="%7."/>
        <w:lvlJc w:val="left"/>
        <w:pPr>
          <w:ind w:left="2520" w:hanging="360"/>
        </w:pPr>
        <w:rPr>
          <w:rFonts w:cs="Times New Roman" w:hint="default"/>
        </w:rPr>
      </w:lvl>
    </w:lvlOverride>
    <w:lvlOverride w:ilvl="7">
      <w:lvl w:ilvl="7">
        <w:start w:val="1"/>
        <w:numFmt w:val="lowerLetter"/>
        <w:lvlText w:val="%8."/>
        <w:lvlJc w:val="left"/>
        <w:pPr>
          <w:ind w:left="2880" w:hanging="360"/>
        </w:pPr>
        <w:rPr>
          <w:rFonts w:cs="Times New Roman" w:hint="default"/>
        </w:rPr>
      </w:lvl>
    </w:lvlOverride>
    <w:lvlOverride w:ilvl="8">
      <w:lvl w:ilvl="8">
        <w:start w:val="1"/>
        <w:numFmt w:val="lowerRoman"/>
        <w:lvlText w:val="%9."/>
        <w:lvlJc w:val="left"/>
        <w:pPr>
          <w:ind w:left="3240" w:hanging="360"/>
        </w:pPr>
        <w:rPr>
          <w:rFonts w:cs="Times New Roman" w:hint="default"/>
        </w:rPr>
      </w:lvl>
    </w:lvlOverride>
  </w:num>
  <w:num w:numId="29">
    <w:abstractNumId w:val="27"/>
    <w:lvlOverride w:ilvl="0">
      <w:startOverride w:val="1"/>
      <w:lvl w:ilvl="0">
        <w:start w:val="1"/>
        <w:numFmt w:val="decimal"/>
        <w:pStyle w:val="Heading1"/>
        <w:suff w:val="space"/>
        <w:lvlText w:val="%1."/>
        <w:lvlJc w:val="left"/>
        <w:pPr>
          <w:ind w:left="360" w:hanging="360"/>
        </w:pPr>
        <w:rPr>
          <w:rFonts w:ascii="Calibri" w:hAnsi="Calibri" w:cs="Times New Roman" w:hint="default"/>
          <w:b/>
          <w:i w:val="0"/>
          <w:sz w:val="22"/>
        </w:rPr>
      </w:lvl>
    </w:lvlOverride>
    <w:lvlOverride w:ilvl="1">
      <w:startOverride w:val="1"/>
      <w:lvl w:ilvl="1">
        <w:start w:val="1"/>
        <w:numFmt w:val="decimal"/>
        <w:pStyle w:val="Heading2"/>
        <w:suff w:val="space"/>
        <w:lvlText w:val="%1.%2."/>
        <w:lvlJc w:val="left"/>
        <w:pPr>
          <w:ind w:left="216" w:hanging="216"/>
        </w:pPr>
        <w:rPr>
          <w:rFonts w:ascii="Calibri" w:hAnsi="Calibri" w:cs="Times New Roman" w:hint="default"/>
          <w:b/>
          <w:i w:val="0"/>
          <w:sz w:val="22"/>
        </w:rPr>
      </w:lvl>
    </w:lvlOverride>
    <w:lvlOverride w:ilvl="2">
      <w:startOverride w:val="1"/>
      <w:lvl w:ilvl="2">
        <w:start w:val="1"/>
        <w:numFmt w:val="decimal"/>
        <w:pStyle w:val="Heading3"/>
        <w:suff w:val="space"/>
        <w:lvlText w:val="%1.%2.%3."/>
        <w:lvlJc w:val="left"/>
        <w:pPr>
          <w:ind w:left="720" w:hanging="360"/>
        </w:pPr>
        <w:rPr>
          <w:rFonts w:ascii="Calibri" w:hAnsi="Calibri" w:cs="Times New Roman" w:hint="default"/>
          <w:sz w:val="22"/>
        </w:rPr>
      </w:lvl>
    </w:lvlOverride>
    <w:lvlOverride w:ilvl="3">
      <w:startOverride w:val="1"/>
      <w:lvl w:ilvl="3">
        <w:start w:val="1"/>
        <w:numFmt w:val="decimal"/>
        <w:pStyle w:val="Heading4"/>
        <w:suff w:val="space"/>
        <w:lvlText w:val="%1.%2.%3.%4."/>
        <w:lvlJc w:val="left"/>
        <w:pPr>
          <w:ind w:left="1080" w:hanging="360"/>
        </w:pPr>
        <w:rPr>
          <w:rFonts w:ascii="Calibri" w:hAnsi="Calibri" w:cs="Times New Roman" w:hint="default"/>
          <w:sz w:val="22"/>
        </w:rPr>
      </w:lvl>
    </w:lvlOverride>
    <w:lvlOverride w:ilvl="4">
      <w:startOverride w:val="1"/>
      <w:lvl w:ilvl="4">
        <w:start w:val="1"/>
        <w:numFmt w:val="decimal"/>
        <w:pStyle w:val="Heading5"/>
        <w:suff w:val="space"/>
        <w:lvlText w:val="%1.%2.%3.%4.%5."/>
        <w:lvlJc w:val="left"/>
        <w:pPr>
          <w:ind w:left="1440" w:hanging="360"/>
        </w:pPr>
        <w:rPr>
          <w:rFonts w:ascii="Calibri" w:hAnsi="Calibri" w:cs="Times New Roman" w:hint="default"/>
          <w:sz w:val="22"/>
        </w:rPr>
      </w:lvl>
    </w:lvlOverride>
    <w:lvlOverride w:ilvl="5">
      <w:startOverride w:val="1"/>
      <w:lvl w:ilvl="5">
        <w:start w:val="1"/>
        <w:numFmt w:val="lowerRoman"/>
        <w:lvlText w:val="(%6)"/>
        <w:lvlJc w:val="left"/>
        <w:pPr>
          <w:ind w:left="2160" w:hanging="360"/>
        </w:pPr>
        <w:rPr>
          <w:rFonts w:cs="Times New Roman" w:hint="default"/>
        </w:rPr>
      </w:lvl>
    </w:lvlOverride>
    <w:lvlOverride w:ilvl="6">
      <w:startOverride w:val="1"/>
      <w:lvl w:ilvl="6">
        <w:start w:val="1"/>
        <w:numFmt w:val="decimal"/>
        <w:lvlText w:val="%7."/>
        <w:lvlJc w:val="left"/>
        <w:pPr>
          <w:ind w:left="2520" w:hanging="360"/>
        </w:pPr>
        <w:rPr>
          <w:rFonts w:cs="Times New Roman" w:hint="default"/>
        </w:rPr>
      </w:lvl>
    </w:lvlOverride>
    <w:lvlOverride w:ilvl="7">
      <w:startOverride w:val="1"/>
      <w:lvl w:ilvl="7">
        <w:start w:val="1"/>
        <w:numFmt w:val="lowerLetter"/>
        <w:lvlText w:val="%8."/>
        <w:lvlJc w:val="left"/>
        <w:pPr>
          <w:ind w:left="2880" w:hanging="360"/>
        </w:pPr>
        <w:rPr>
          <w:rFonts w:cs="Times New Roman" w:hint="default"/>
        </w:rPr>
      </w:lvl>
    </w:lvlOverride>
    <w:lvlOverride w:ilvl="8">
      <w:startOverride w:val="1"/>
      <w:lvl w:ilvl="8">
        <w:start w:val="1"/>
        <w:numFmt w:val="lowerRoman"/>
        <w:lvlText w:val="%9."/>
        <w:lvlJc w:val="left"/>
        <w:pPr>
          <w:ind w:left="3240" w:hanging="360"/>
        </w:pPr>
        <w:rPr>
          <w:rFonts w:cs="Times New Roman" w:hint="default"/>
        </w:rPr>
      </w:lvl>
    </w:lvlOverride>
  </w:num>
  <w:num w:numId="30">
    <w:abstractNumId w:val="21"/>
  </w:num>
  <w:num w:numId="31">
    <w:abstractNumId w:val="26"/>
  </w:num>
  <w:num w:numId="32">
    <w:abstractNumId w:val="18"/>
  </w:num>
  <w:num w:numId="33">
    <w:abstractNumId w:val="2"/>
  </w:num>
  <w:num w:numId="34">
    <w:abstractNumId w:val="32"/>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426"/>
    <w:rsid w:val="00002A25"/>
    <w:rsid w:val="000050BD"/>
    <w:rsid w:val="00012020"/>
    <w:rsid w:val="00012D06"/>
    <w:rsid w:val="00014D39"/>
    <w:rsid w:val="00015D9B"/>
    <w:rsid w:val="00015EE3"/>
    <w:rsid w:val="00015F65"/>
    <w:rsid w:val="00016B21"/>
    <w:rsid w:val="000219C4"/>
    <w:rsid w:val="00030FB0"/>
    <w:rsid w:val="00034AE8"/>
    <w:rsid w:val="00051079"/>
    <w:rsid w:val="00053FF3"/>
    <w:rsid w:val="000575E4"/>
    <w:rsid w:val="00057F68"/>
    <w:rsid w:val="000612D4"/>
    <w:rsid w:val="00073774"/>
    <w:rsid w:val="00073CAD"/>
    <w:rsid w:val="00080E9A"/>
    <w:rsid w:val="00081633"/>
    <w:rsid w:val="00082CA9"/>
    <w:rsid w:val="00090AD3"/>
    <w:rsid w:val="00093AF7"/>
    <w:rsid w:val="00094AD0"/>
    <w:rsid w:val="00095567"/>
    <w:rsid w:val="000B33BC"/>
    <w:rsid w:val="000B3A74"/>
    <w:rsid w:val="000B56D4"/>
    <w:rsid w:val="000B6C7F"/>
    <w:rsid w:val="000C544D"/>
    <w:rsid w:val="000D04A0"/>
    <w:rsid w:val="000D7703"/>
    <w:rsid w:val="000E70A1"/>
    <w:rsid w:val="000F41A4"/>
    <w:rsid w:val="000F67FC"/>
    <w:rsid w:val="00102ED4"/>
    <w:rsid w:val="00112875"/>
    <w:rsid w:val="00124328"/>
    <w:rsid w:val="00126006"/>
    <w:rsid w:val="0012658A"/>
    <w:rsid w:val="00134CD1"/>
    <w:rsid w:val="00137771"/>
    <w:rsid w:val="0014039F"/>
    <w:rsid w:val="001435E5"/>
    <w:rsid w:val="00146BCF"/>
    <w:rsid w:val="00153AA3"/>
    <w:rsid w:val="00153D56"/>
    <w:rsid w:val="00154E04"/>
    <w:rsid w:val="001566B4"/>
    <w:rsid w:val="0016053A"/>
    <w:rsid w:val="00160813"/>
    <w:rsid w:val="001620D5"/>
    <w:rsid w:val="00164F7A"/>
    <w:rsid w:val="00165686"/>
    <w:rsid w:val="0018340B"/>
    <w:rsid w:val="0018660D"/>
    <w:rsid w:val="00187B12"/>
    <w:rsid w:val="001B1A3A"/>
    <w:rsid w:val="001C01C3"/>
    <w:rsid w:val="001C2764"/>
    <w:rsid w:val="001C5C1C"/>
    <w:rsid w:val="001C680B"/>
    <w:rsid w:val="001D14BF"/>
    <w:rsid w:val="001D7DD7"/>
    <w:rsid w:val="001E5F48"/>
    <w:rsid w:val="001E7899"/>
    <w:rsid w:val="001F26B5"/>
    <w:rsid w:val="001F6221"/>
    <w:rsid w:val="001F6237"/>
    <w:rsid w:val="00203B05"/>
    <w:rsid w:val="0020456B"/>
    <w:rsid w:val="002064B2"/>
    <w:rsid w:val="00207ACE"/>
    <w:rsid w:val="00217F13"/>
    <w:rsid w:val="00223D23"/>
    <w:rsid w:val="00235ACC"/>
    <w:rsid w:val="002362E9"/>
    <w:rsid w:val="00241C0C"/>
    <w:rsid w:val="00243FA9"/>
    <w:rsid w:val="00245B0F"/>
    <w:rsid w:val="00250B06"/>
    <w:rsid w:val="002545F7"/>
    <w:rsid w:val="00257A30"/>
    <w:rsid w:val="00257E69"/>
    <w:rsid w:val="00273FB3"/>
    <w:rsid w:val="00283390"/>
    <w:rsid w:val="00297CAC"/>
    <w:rsid w:val="002A67E5"/>
    <w:rsid w:val="002A6DE5"/>
    <w:rsid w:val="002B1119"/>
    <w:rsid w:val="002B3EF2"/>
    <w:rsid w:val="002C0125"/>
    <w:rsid w:val="002C0670"/>
    <w:rsid w:val="002C15CC"/>
    <w:rsid w:val="002C7AC6"/>
    <w:rsid w:val="002E2F58"/>
    <w:rsid w:val="002E695E"/>
    <w:rsid w:val="002F205A"/>
    <w:rsid w:val="002F27DB"/>
    <w:rsid w:val="003013ED"/>
    <w:rsid w:val="003021CB"/>
    <w:rsid w:val="00302301"/>
    <w:rsid w:val="0030652E"/>
    <w:rsid w:val="00310A10"/>
    <w:rsid w:val="00310BA9"/>
    <w:rsid w:val="00320546"/>
    <w:rsid w:val="00320623"/>
    <w:rsid w:val="00322A72"/>
    <w:rsid w:val="00326687"/>
    <w:rsid w:val="0035069B"/>
    <w:rsid w:val="00350DB3"/>
    <w:rsid w:val="003630CF"/>
    <w:rsid w:val="00376DEE"/>
    <w:rsid w:val="00377271"/>
    <w:rsid w:val="00383D3A"/>
    <w:rsid w:val="0039305A"/>
    <w:rsid w:val="003A50A1"/>
    <w:rsid w:val="003B4AE7"/>
    <w:rsid w:val="003B6493"/>
    <w:rsid w:val="003C17B2"/>
    <w:rsid w:val="003D6049"/>
    <w:rsid w:val="003F0162"/>
    <w:rsid w:val="003F1245"/>
    <w:rsid w:val="003F5191"/>
    <w:rsid w:val="003F5426"/>
    <w:rsid w:val="003F7718"/>
    <w:rsid w:val="0040181E"/>
    <w:rsid w:val="004037AC"/>
    <w:rsid w:val="0040649D"/>
    <w:rsid w:val="004132D9"/>
    <w:rsid w:val="004274BF"/>
    <w:rsid w:val="00431133"/>
    <w:rsid w:val="00432ABB"/>
    <w:rsid w:val="00433E2E"/>
    <w:rsid w:val="00437E0D"/>
    <w:rsid w:val="0044149E"/>
    <w:rsid w:val="00444535"/>
    <w:rsid w:val="00453E23"/>
    <w:rsid w:val="00454309"/>
    <w:rsid w:val="00455836"/>
    <w:rsid w:val="00470289"/>
    <w:rsid w:val="00487678"/>
    <w:rsid w:val="004923B6"/>
    <w:rsid w:val="004A74A0"/>
    <w:rsid w:val="004B52F9"/>
    <w:rsid w:val="004D03B5"/>
    <w:rsid w:val="004D0DC5"/>
    <w:rsid w:val="004D34F8"/>
    <w:rsid w:val="004D4B7D"/>
    <w:rsid w:val="004E3453"/>
    <w:rsid w:val="004F20F2"/>
    <w:rsid w:val="004F4A36"/>
    <w:rsid w:val="004F62F9"/>
    <w:rsid w:val="00502AA8"/>
    <w:rsid w:val="00511CFA"/>
    <w:rsid w:val="00533E15"/>
    <w:rsid w:val="005358EE"/>
    <w:rsid w:val="00537A7A"/>
    <w:rsid w:val="00543258"/>
    <w:rsid w:val="00550CF1"/>
    <w:rsid w:val="005547E7"/>
    <w:rsid w:val="00562831"/>
    <w:rsid w:val="0057291C"/>
    <w:rsid w:val="00580CC6"/>
    <w:rsid w:val="0058146D"/>
    <w:rsid w:val="005833F6"/>
    <w:rsid w:val="005846F6"/>
    <w:rsid w:val="00584753"/>
    <w:rsid w:val="00590C39"/>
    <w:rsid w:val="00591737"/>
    <w:rsid w:val="00591A82"/>
    <w:rsid w:val="00594E3A"/>
    <w:rsid w:val="005975F4"/>
    <w:rsid w:val="005A0498"/>
    <w:rsid w:val="005A1C4D"/>
    <w:rsid w:val="005B033C"/>
    <w:rsid w:val="005B40DD"/>
    <w:rsid w:val="005D092D"/>
    <w:rsid w:val="005D1215"/>
    <w:rsid w:val="005E2100"/>
    <w:rsid w:val="005E5A55"/>
    <w:rsid w:val="005F0289"/>
    <w:rsid w:val="005F0DA5"/>
    <w:rsid w:val="005F61B9"/>
    <w:rsid w:val="00607F4A"/>
    <w:rsid w:val="006137ED"/>
    <w:rsid w:val="0062209E"/>
    <w:rsid w:val="006300B4"/>
    <w:rsid w:val="00633C5E"/>
    <w:rsid w:val="00633C82"/>
    <w:rsid w:val="0064014A"/>
    <w:rsid w:val="0064069F"/>
    <w:rsid w:val="00642DC0"/>
    <w:rsid w:val="0065725B"/>
    <w:rsid w:val="00660B27"/>
    <w:rsid w:val="00660EC1"/>
    <w:rsid w:val="0066385D"/>
    <w:rsid w:val="006677EF"/>
    <w:rsid w:val="00671077"/>
    <w:rsid w:val="00674988"/>
    <w:rsid w:val="0068170E"/>
    <w:rsid w:val="00687D70"/>
    <w:rsid w:val="0069047B"/>
    <w:rsid w:val="0069420A"/>
    <w:rsid w:val="006A4ACA"/>
    <w:rsid w:val="006B751F"/>
    <w:rsid w:val="006C2EC6"/>
    <w:rsid w:val="006D4FCF"/>
    <w:rsid w:val="006D7BC2"/>
    <w:rsid w:val="006E7CDA"/>
    <w:rsid w:val="00700804"/>
    <w:rsid w:val="00706DC3"/>
    <w:rsid w:val="007072C0"/>
    <w:rsid w:val="007121DC"/>
    <w:rsid w:val="00712925"/>
    <w:rsid w:val="00721AEE"/>
    <w:rsid w:val="00722043"/>
    <w:rsid w:val="0072213E"/>
    <w:rsid w:val="0072405F"/>
    <w:rsid w:val="00726AA5"/>
    <w:rsid w:val="00735549"/>
    <w:rsid w:val="007360E1"/>
    <w:rsid w:val="00736D3E"/>
    <w:rsid w:val="007377AB"/>
    <w:rsid w:val="00740096"/>
    <w:rsid w:val="007420F0"/>
    <w:rsid w:val="00751AE1"/>
    <w:rsid w:val="00761423"/>
    <w:rsid w:val="00763F00"/>
    <w:rsid w:val="007703D9"/>
    <w:rsid w:val="00771712"/>
    <w:rsid w:val="00771757"/>
    <w:rsid w:val="00774848"/>
    <w:rsid w:val="007757D0"/>
    <w:rsid w:val="00775AE6"/>
    <w:rsid w:val="007768F5"/>
    <w:rsid w:val="00777942"/>
    <w:rsid w:val="00781765"/>
    <w:rsid w:val="007A39B0"/>
    <w:rsid w:val="007A3BB2"/>
    <w:rsid w:val="007A61FB"/>
    <w:rsid w:val="007B20B1"/>
    <w:rsid w:val="007B4BBF"/>
    <w:rsid w:val="007C0813"/>
    <w:rsid w:val="007C2ACC"/>
    <w:rsid w:val="007C5817"/>
    <w:rsid w:val="007C6215"/>
    <w:rsid w:val="007D4B9B"/>
    <w:rsid w:val="007D4DDD"/>
    <w:rsid w:val="007E0DEA"/>
    <w:rsid w:val="00800B95"/>
    <w:rsid w:val="0080239C"/>
    <w:rsid w:val="0081477F"/>
    <w:rsid w:val="00823CF7"/>
    <w:rsid w:val="008262FE"/>
    <w:rsid w:val="0083260B"/>
    <w:rsid w:val="008350A5"/>
    <w:rsid w:val="00836DD6"/>
    <w:rsid w:val="00836E27"/>
    <w:rsid w:val="00840E35"/>
    <w:rsid w:val="00845438"/>
    <w:rsid w:val="008504F1"/>
    <w:rsid w:val="0086193B"/>
    <w:rsid w:val="00862988"/>
    <w:rsid w:val="00862F61"/>
    <w:rsid w:val="008774A6"/>
    <w:rsid w:val="00882907"/>
    <w:rsid w:val="0088515F"/>
    <w:rsid w:val="00893C67"/>
    <w:rsid w:val="008A099B"/>
    <w:rsid w:val="008B2D68"/>
    <w:rsid w:val="008B6EA2"/>
    <w:rsid w:val="008C3BD7"/>
    <w:rsid w:val="008C711A"/>
    <w:rsid w:val="008C7F61"/>
    <w:rsid w:val="008E551C"/>
    <w:rsid w:val="008E6B1C"/>
    <w:rsid w:val="008F2DF0"/>
    <w:rsid w:val="008F35F6"/>
    <w:rsid w:val="008F6C5B"/>
    <w:rsid w:val="009047DA"/>
    <w:rsid w:val="0090760C"/>
    <w:rsid w:val="00913B3A"/>
    <w:rsid w:val="00916CDC"/>
    <w:rsid w:val="00916DEE"/>
    <w:rsid w:val="00922A4E"/>
    <w:rsid w:val="00932F64"/>
    <w:rsid w:val="00934E05"/>
    <w:rsid w:val="009608F0"/>
    <w:rsid w:val="00971B21"/>
    <w:rsid w:val="00975A87"/>
    <w:rsid w:val="0098085C"/>
    <w:rsid w:val="00984F9C"/>
    <w:rsid w:val="00993C2C"/>
    <w:rsid w:val="00997A05"/>
    <w:rsid w:val="009A0582"/>
    <w:rsid w:val="009A400D"/>
    <w:rsid w:val="009B2DA1"/>
    <w:rsid w:val="009B3C55"/>
    <w:rsid w:val="009B4E31"/>
    <w:rsid w:val="009B6CB6"/>
    <w:rsid w:val="009C2DA9"/>
    <w:rsid w:val="009C3040"/>
    <w:rsid w:val="009C3051"/>
    <w:rsid w:val="00A021FB"/>
    <w:rsid w:val="00A03798"/>
    <w:rsid w:val="00A0471B"/>
    <w:rsid w:val="00A11247"/>
    <w:rsid w:val="00A14E41"/>
    <w:rsid w:val="00A15C83"/>
    <w:rsid w:val="00A21E0E"/>
    <w:rsid w:val="00A24712"/>
    <w:rsid w:val="00A32722"/>
    <w:rsid w:val="00A36E8C"/>
    <w:rsid w:val="00A5254E"/>
    <w:rsid w:val="00A56550"/>
    <w:rsid w:val="00A61D93"/>
    <w:rsid w:val="00A64E0C"/>
    <w:rsid w:val="00A71E1C"/>
    <w:rsid w:val="00A7209F"/>
    <w:rsid w:val="00A873F8"/>
    <w:rsid w:val="00AA31E7"/>
    <w:rsid w:val="00AA7059"/>
    <w:rsid w:val="00AB08CD"/>
    <w:rsid w:val="00AB68C5"/>
    <w:rsid w:val="00AC2215"/>
    <w:rsid w:val="00AD2469"/>
    <w:rsid w:val="00AD51DA"/>
    <w:rsid w:val="00AE056F"/>
    <w:rsid w:val="00AE25A2"/>
    <w:rsid w:val="00AF2BE8"/>
    <w:rsid w:val="00AF349A"/>
    <w:rsid w:val="00B06998"/>
    <w:rsid w:val="00B12167"/>
    <w:rsid w:val="00B14C8C"/>
    <w:rsid w:val="00B17245"/>
    <w:rsid w:val="00B25628"/>
    <w:rsid w:val="00B26946"/>
    <w:rsid w:val="00B27A91"/>
    <w:rsid w:val="00B376D7"/>
    <w:rsid w:val="00B379D6"/>
    <w:rsid w:val="00B40E40"/>
    <w:rsid w:val="00B433BF"/>
    <w:rsid w:val="00B469C3"/>
    <w:rsid w:val="00B47583"/>
    <w:rsid w:val="00B51572"/>
    <w:rsid w:val="00B600C6"/>
    <w:rsid w:val="00B702D7"/>
    <w:rsid w:val="00B75D56"/>
    <w:rsid w:val="00B80733"/>
    <w:rsid w:val="00B864D0"/>
    <w:rsid w:val="00B927D8"/>
    <w:rsid w:val="00B948EC"/>
    <w:rsid w:val="00B97C9B"/>
    <w:rsid w:val="00BA0C3E"/>
    <w:rsid w:val="00BA26ED"/>
    <w:rsid w:val="00BB303C"/>
    <w:rsid w:val="00BC0A24"/>
    <w:rsid w:val="00BC0BB2"/>
    <w:rsid w:val="00BD3DDF"/>
    <w:rsid w:val="00BD799D"/>
    <w:rsid w:val="00BD7A08"/>
    <w:rsid w:val="00BE16D9"/>
    <w:rsid w:val="00BE2B49"/>
    <w:rsid w:val="00BE3652"/>
    <w:rsid w:val="00BF4533"/>
    <w:rsid w:val="00C00638"/>
    <w:rsid w:val="00C0532D"/>
    <w:rsid w:val="00C05DDF"/>
    <w:rsid w:val="00C070E5"/>
    <w:rsid w:val="00C10911"/>
    <w:rsid w:val="00C163B5"/>
    <w:rsid w:val="00C26165"/>
    <w:rsid w:val="00C372B8"/>
    <w:rsid w:val="00C37430"/>
    <w:rsid w:val="00C411E6"/>
    <w:rsid w:val="00C42DC7"/>
    <w:rsid w:val="00C46478"/>
    <w:rsid w:val="00C5207D"/>
    <w:rsid w:val="00C55387"/>
    <w:rsid w:val="00C617DB"/>
    <w:rsid w:val="00C61CBE"/>
    <w:rsid w:val="00C6713E"/>
    <w:rsid w:val="00C704CD"/>
    <w:rsid w:val="00C812A5"/>
    <w:rsid w:val="00C8311F"/>
    <w:rsid w:val="00C83AF7"/>
    <w:rsid w:val="00C84574"/>
    <w:rsid w:val="00CA138C"/>
    <w:rsid w:val="00CA4BEB"/>
    <w:rsid w:val="00CA652B"/>
    <w:rsid w:val="00CA67D2"/>
    <w:rsid w:val="00CB6450"/>
    <w:rsid w:val="00CC7570"/>
    <w:rsid w:val="00CD0872"/>
    <w:rsid w:val="00CD3B54"/>
    <w:rsid w:val="00CD3CB0"/>
    <w:rsid w:val="00CD5BB0"/>
    <w:rsid w:val="00CD6AB2"/>
    <w:rsid w:val="00CE171E"/>
    <w:rsid w:val="00CE73BF"/>
    <w:rsid w:val="00D00CF9"/>
    <w:rsid w:val="00D0470F"/>
    <w:rsid w:val="00D066B4"/>
    <w:rsid w:val="00D1454B"/>
    <w:rsid w:val="00D172B5"/>
    <w:rsid w:val="00D23BEF"/>
    <w:rsid w:val="00D259D6"/>
    <w:rsid w:val="00D51211"/>
    <w:rsid w:val="00D62FA2"/>
    <w:rsid w:val="00D655E2"/>
    <w:rsid w:val="00D657AB"/>
    <w:rsid w:val="00D67344"/>
    <w:rsid w:val="00D8241D"/>
    <w:rsid w:val="00D84533"/>
    <w:rsid w:val="00D85716"/>
    <w:rsid w:val="00D87323"/>
    <w:rsid w:val="00DB465A"/>
    <w:rsid w:val="00DB632B"/>
    <w:rsid w:val="00DC095C"/>
    <w:rsid w:val="00DD6BB7"/>
    <w:rsid w:val="00DE193E"/>
    <w:rsid w:val="00E0003E"/>
    <w:rsid w:val="00E06BD4"/>
    <w:rsid w:val="00E06DEF"/>
    <w:rsid w:val="00E12E68"/>
    <w:rsid w:val="00E162A4"/>
    <w:rsid w:val="00E224E2"/>
    <w:rsid w:val="00E3047B"/>
    <w:rsid w:val="00E357AA"/>
    <w:rsid w:val="00E45669"/>
    <w:rsid w:val="00E47259"/>
    <w:rsid w:val="00E47FFD"/>
    <w:rsid w:val="00E534A2"/>
    <w:rsid w:val="00E55481"/>
    <w:rsid w:val="00E56918"/>
    <w:rsid w:val="00E57C4D"/>
    <w:rsid w:val="00E60139"/>
    <w:rsid w:val="00E73793"/>
    <w:rsid w:val="00E7450A"/>
    <w:rsid w:val="00E858B0"/>
    <w:rsid w:val="00E875C4"/>
    <w:rsid w:val="00E95FFB"/>
    <w:rsid w:val="00E96FC2"/>
    <w:rsid w:val="00EB11D2"/>
    <w:rsid w:val="00EB17D2"/>
    <w:rsid w:val="00EB3A89"/>
    <w:rsid w:val="00EB5295"/>
    <w:rsid w:val="00EB52F9"/>
    <w:rsid w:val="00EC14AB"/>
    <w:rsid w:val="00EC319B"/>
    <w:rsid w:val="00EC7891"/>
    <w:rsid w:val="00ED1EEC"/>
    <w:rsid w:val="00EE1027"/>
    <w:rsid w:val="00EE11D0"/>
    <w:rsid w:val="00EE315E"/>
    <w:rsid w:val="00EE4705"/>
    <w:rsid w:val="00EE74BD"/>
    <w:rsid w:val="00EF1BDD"/>
    <w:rsid w:val="00F00C5A"/>
    <w:rsid w:val="00F015A8"/>
    <w:rsid w:val="00F073DD"/>
    <w:rsid w:val="00F07D30"/>
    <w:rsid w:val="00F201E9"/>
    <w:rsid w:val="00F25727"/>
    <w:rsid w:val="00F27D2E"/>
    <w:rsid w:val="00F42F1D"/>
    <w:rsid w:val="00F47C91"/>
    <w:rsid w:val="00F540E4"/>
    <w:rsid w:val="00F5571C"/>
    <w:rsid w:val="00F80949"/>
    <w:rsid w:val="00F84648"/>
    <w:rsid w:val="00F874C9"/>
    <w:rsid w:val="00F95C2E"/>
    <w:rsid w:val="00FA383D"/>
    <w:rsid w:val="00FB06B7"/>
    <w:rsid w:val="00FB0919"/>
    <w:rsid w:val="00FB54E5"/>
    <w:rsid w:val="00FC178F"/>
    <w:rsid w:val="00FD15A7"/>
    <w:rsid w:val="00FD31B6"/>
    <w:rsid w:val="00FD72DE"/>
    <w:rsid w:val="00FE183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Body1"/>
    <w:link w:val="Heading1Char"/>
    <w:uiPriority w:val="9"/>
    <w:qFormat/>
    <w:locked/>
    <w:rsid w:val="000B56D4"/>
    <w:pPr>
      <w:keepNext/>
      <w:keepLines/>
      <w:numPr>
        <w:numId w:val="28"/>
      </w:numPr>
      <w:spacing w:before="480" w:after="0"/>
      <w:outlineLvl w:val="0"/>
    </w:pPr>
    <w:rPr>
      <w:rFonts w:eastAsiaTheme="majorEastAsia"/>
      <w:b/>
      <w:bCs/>
      <w:szCs w:val="28"/>
    </w:rPr>
  </w:style>
  <w:style w:type="paragraph" w:styleId="Heading2">
    <w:name w:val="heading 2"/>
    <w:basedOn w:val="Normal"/>
    <w:next w:val="Body2"/>
    <w:link w:val="Heading2Char"/>
    <w:uiPriority w:val="9"/>
    <w:unhideWhenUsed/>
    <w:qFormat/>
    <w:locked/>
    <w:rsid w:val="007121DC"/>
    <w:pPr>
      <w:keepNext/>
      <w:keepLines/>
      <w:numPr>
        <w:ilvl w:val="1"/>
        <w:numId w:val="28"/>
      </w:numPr>
      <w:spacing w:before="200" w:after="0"/>
      <w:outlineLvl w:val="1"/>
    </w:pPr>
    <w:rPr>
      <w:rFonts w:eastAsiaTheme="majorEastAsia"/>
      <w:b/>
      <w:bCs/>
      <w:szCs w:val="26"/>
    </w:rPr>
  </w:style>
  <w:style w:type="paragraph" w:styleId="Heading3">
    <w:name w:val="heading 3"/>
    <w:basedOn w:val="Normal"/>
    <w:next w:val="Body3"/>
    <w:link w:val="Heading3Char"/>
    <w:uiPriority w:val="9"/>
    <w:unhideWhenUsed/>
    <w:qFormat/>
    <w:locked/>
    <w:rsid w:val="006677EF"/>
    <w:pPr>
      <w:keepNext/>
      <w:keepLines/>
      <w:numPr>
        <w:ilvl w:val="2"/>
        <w:numId w:val="28"/>
      </w:numPr>
      <w:spacing w:before="200" w:after="0"/>
      <w:outlineLvl w:val="2"/>
    </w:pPr>
    <w:rPr>
      <w:rFonts w:eastAsiaTheme="majorEastAsia"/>
      <w:bCs/>
    </w:rPr>
  </w:style>
  <w:style w:type="paragraph" w:styleId="Heading4">
    <w:name w:val="heading 4"/>
    <w:basedOn w:val="Normal"/>
    <w:next w:val="Normal"/>
    <w:link w:val="Heading4Char"/>
    <w:uiPriority w:val="9"/>
    <w:unhideWhenUsed/>
    <w:qFormat/>
    <w:locked/>
    <w:rsid w:val="006677EF"/>
    <w:pPr>
      <w:keepNext/>
      <w:keepLines/>
      <w:numPr>
        <w:ilvl w:val="3"/>
        <w:numId w:val="28"/>
      </w:numPr>
      <w:spacing w:before="200" w:after="0"/>
      <w:outlineLvl w:val="3"/>
    </w:pPr>
    <w:rPr>
      <w:rFonts w:eastAsiaTheme="majorEastAsia"/>
      <w:bCs/>
      <w:iCs/>
    </w:rPr>
  </w:style>
  <w:style w:type="paragraph" w:styleId="Heading5">
    <w:name w:val="heading 5"/>
    <w:basedOn w:val="Normal"/>
    <w:next w:val="Normal"/>
    <w:link w:val="Heading5Char"/>
    <w:uiPriority w:val="9"/>
    <w:unhideWhenUsed/>
    <w:qFormat/>
    <w:locked/>
    <w:rsid w:val="007121DC"/>
    <w:pPr>
      <w:keepNext/>
      <w:keepLines/>
      <w:numPr>
        <w:ilvl w:val="4"/>
        <w:numId w:val="28"/>
      </w:numPr>
      <w:spacing w:before="200" w:after="0"/>
      <w:outlineLvl w:val="4"/>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B56D4"/>
    <w:rPr>
      <w:rFonts w:eastAsiaTheme="majorEastAsia" w:cs="Times New Roman"/>
      <w:b/>
      <w:bCs/>
      <w:sz w:val="28"/>
      <w:szCs w:val="28"/>
    </w:rPr>
  </w:style>
  <w:style w:type="character" w:customStyle="1" w:styleId="Heading2Char">
    <w:name w:val="Heading 2 Char"/>
    <w:basedOn w:val="DefaultParagraphFont"/>
    <w:link w:val="Heading2"/>
    <w:uiPriority w:val="9"/>
    <w:locked/>
    <w:rsid w:val="007121DC"/>
    <w:rPr>
      <w:rFonts w:eastAsiaTheme="majorEastAsia" w:cs="Times New Roman"/>
      <w:b/>
      <w:bCs/>
      <w:sz w:val="26"/>
      <w:szCs w:val="26"/>
    </w:rPr>
  </w:style>
  <w:style w:type="character" w:customStyle="1" w:styleId="Heading3Char">
    <w:name w:val="Heading 3 Char"/>
    <w:basedOn w:val="DefaultParagraphFont"/>
    <w:link w:val="Heading3"/>
    <w:uiPriority w:val="9"/>
    <w:locked/>
    <w:rsid w:val="006677EF"/>
    <w:rPr>
      <w:rFonts w:eastAsiaTheme="majorEastAsia" w:cs="Times New Roman"/>
      <w:bCs/>
    </w:rPr>
  </w:style>
  <w:style w:type="character" w:customStyle="1" w:styleId="Heading4Char">
    <w:name w:val="Heading 4 Char"/>
    <w:basedOn w:val="DefaultParagraphFont"/>
    <w:link w:val="Heading4"/>
    <w:uiPriority w:val="9"/>
    <w:locked/>
    <w:rsid w:val="006677EF"/>
    <w:rPr>
      <w:rFonts w:eastAsiaTheme="majorEastAsia" w:cs="Times New Roman"/>
      <w:bCs/>
      <w:iCs/>
    </w:rPr>
  </w:style>
  <w:style w:type="character" w:customStyle="1" w:styleId="Heading5Char">
    <w:name w:val="Heading 5 Char"/>
    <w:basedOn w:val="DefaultParagraphFont"/>
    <w:link w:val="Heading5"/>
    <w:uiPriority w:val="9"/>
    <w:locked/>
    <w:rsid w:val="007121DC"/>
    <w:rPr>
      <w:rFonts w:eastAsiaTheme="majorEastAsia" w:cs="Times New Roman"/>
    </w:rPr>
  </w:style>
  <w:style w:type="paragraph" w:styleId="ListParagraph">
    <w:name w:val="List Paragraph"/>
    <w:basedOn w:val="Normal"/>
    <w:uiPriority w:val="99"/>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paragraph" w:styleId="Title">
    <w:name w:val="Title"/>
    <w:basedOn w:val="Normal"/>
    <w:next w:val="Normal"/>
    <w:link w:val="TitleChar"/>
    <w:uiPriority w:val="10"/>
    <w:qFormat/>
    <w:locked/>
    <w:rsid w:val="00257E69"/>
    <w:pPr>
      <w:spacing w:after="0" w:line="240" w:lineRule="auto"/>
    </w:pPr>
    <w:rPr>
      <w:b/>
      <w:caps/>
      <w:sz w:val="24"/>
      <w:szCs w:val="24"/>
    </w:rPr>
  </w:style>
  <w:style w:type="character" w:customStyle="1" w:styleId="TitleChar">
    <w:name w:val="Title Char"/>
    <w:basedOn w:val="DefaultParagraphFont"/>
    <w:link w:val="Title"/>
    <w:uiPriority w:val="10"/>
    <w:locked/>
    <w:rsid w:val="00257E69"/>
    <w:rPr>
      <w:rFonts w:cs="Times New Roman"/>
      <w:b/>
      <w:caps/>
      <w:sz w:val="24"/>
      <w:szCs w:val="24"/>
    </w:rPr>
  </w:style>
  <w:style w:type="paragraph" w:styleId="Subtitle">
    <w:name w:val="Subtitle"/>
    <w:basedOn w:val="Normal"/>
    <w:next w:val="Normal"/>
    <w:link w:val="SubtitleChar"/>
    <w:uiPriority w:val="11"/>
    <w:qFormat/>
    <w:locked/>
    <w:rsid w:val="00257E69"/>
    <w:pPr>
      <w:spacing w:after="0" w:line="240" w:lineRule="auto"/>
    </w:pPr>
    <w:rPr>
      <w:b/>
      <w:sz w:val="24"/>
      <w:szCs w:val="24"/>
    </w:rPr>
  </w:style>
  <w:style w:type="character" w:customStyle="1" w:styleId="SubtitleChar">
    <w:name w:val="Subtitle Char"/>
    <w:basedOn w:val="DefaultParagraphFont"/>
    <w:link w:val="Subtitle"/>
    <w:uiPriority w:val="11"/>
    <w:locked/>
    <w:rsid w:val="00257E69"/>
    <w:rPr>
      <w:rFonts w:cs="Times New Roman"/>
      <w:b/>
      <w:sz w:val="24"/>
      <w:szCs w:val="24"/>
    </w:rPr>
  </w:style>
  <w:style w:type="paragraph" w:customStyle="1" w:styleId="DispositionDate">
    <w:name w:val="Disposition Date"/>
    <w:basedOn w:val="Normal"/>
    <w:qFormat/>
    <w:rsid w:val="00774848"/>
    <w:rPr>
      <w:sz w:val="24"/>
      <w:szCs w:val="24"/>
    </w:rPr>
  </w:style>
  <w:style w:type="paragraph" w:styleId="TOC1">
    <w:name w:val="toc 1"/>
    <w:basedOn w:val="Normal"/>
    <w:next w:val="Heading1"/>
    <w:autoRedefine/>
    <w:uiPriority w:val="39"/>
    <w:locked/>
    <w:rsid w:val="00774848"/>
  </w:style>
  <w:style w:type="paragraph" w:styleId="TOC2">
    <w:name w:val="toc 2"/>
    <w:basedOn w:val="TOC1"/>
    <w:next w:val="Normal"/>
    <w:autoRedefine/>
    <w:uiPriority w:val="39"/>
    <w:locked/>
    <w:rsid w:val="007121DC"/>
    <w:pPr>
      <w:spacing w:before="100" w:after="100"/>
      <w:ind w:left="216"/>
    </w:pPr>
  </w:style>
  <w:style w:type="paragraph" w:styleId="TOC3">
    <w:name w:val="toc 3"/>
    <w:basedOn w:val="Normal"/>
    <w:next w:val="Normal"/>
    <w:uiPriority w:val="39"/>
    <w:locked/>
    <w:rsid w:val="007121DC"/>
    <w:pPr>
      <w:spacing w:before="100" w:after="100"/>
      <w:ind w:left="720"/>
    </w:pPr>
    <w:rPr>
      <w:rFonts w:asciiTheme="minorHAnsi" w:eastAsiaTheme="majorEastAsia" w:hAnsiTheme="minorHAnsi"/>
      <w:bCs/>
    </w:rPr>
  </w:style>
  <w:style w:type="paragraph" w:customStyle="1" w:styleId="Body1">
    <w:name w:val="Body1"/>
    <w:basedOn w:val="Normal"/>
    <w:qFormat/>
    <w:rsid w:val="00235ACC"/>
  </w:style>
  <w:style w:type="paragraph" w:customStyle="1" w:styleId="Body2">
    <w:name w:val="Body2"/>
    <w:basedOn w:val="Normal"/>
    <w:qFormat/>
    <w:rsid w:val="00235ACC"/>
    <w:pPr>
      <w:ind w:left="216"/>
    </w:pPr>
  </w:style>
  <w:style w:type="paragraph" w:customStyle="1" w:styleId="Body3">
    <w:name w:val="Body3"/>
    <w:basedOn w:val="Body2"/>
    <w:qFormat/>
    <w:rsid w:val="00235ACC"/>
    <w:pPr>
      <w:ind w:left="720"/>
    </w:pPr>
  </w:style>
  <w:style w:type="character" w:styleId="Hyperlink">
    <w:name w:val="Hyperlink"/>
    <w:basedOn w:val="DefaultParagraphFont"/>
    <w:uiPriority w:val="99"/>
    <w:unhideWhenUsed/>
    <w:rsid w:val="00235ACC"/>
    <w:rPr>
      <w:rFonts w:cs="Times New Roman"/>
      <w:color w:val="0000FF" w:themeColor="hyperlink"/>
      <w:u w:val="single"/>
    </w:rPr>
  </w:style>
  <w:style w:type="numbering" w:customStyle="1" w:styleId="Dispositions">
    <w:name w:val="Dispositions"/>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Body1"/>
    <w:link w:val="Heading1Char"/>
    <w:uiPriority w:val="9"/>
    <w:qFormat/>
    <w:locked/>
    <w:rsid w:val="000B56D4"/>
    <w:pPr>
      <w:keepNext/>
      <w:keepLines/>
      <w:numPr>
        <w:numId w:val="28"/>
      </w:numPr>
      <w:spacing w:before="480" w:after="0"/>
      <w:outlineLvl w:val="0"/>
    </w:pPr>
    <w:rPr>
      <w:rFonts w:eastAsiaTheme="majorEastAsia"/>
      <w:b/>
      <w:bCs/>
      <w:szCs w:val="28"/>
    </w:rPr>
  </w:style>
  <w:style w:type="paragraph" w:styleId="Heading2">
    <w:name w:val="heading 2"/>
    <w:basedOn w:val="Normal"/>
    <w:next w:val="Body2"/>
    <w:link w:val="Heading2Char"/>
    <w:uiPriority w:val="9"/>
    <w:unhideWhenUsed/>
    <w:qFormat/>
    <w:locked/>
    <w:rsid w:val="007121DC"/>
    <w:pPr>
      <w:keepNext/>
      <w:keepLines/>
      <w:numPr>
        <w:ilvl w:val="1"/>
        <w:numId w:val="28"/>
      </w:numPr>
      <w:spacing w:before="200" w:after="0"/>
      <w:outlineLvl w:val="1"/>
    </w:pPr>
    <w:rPr>
      <w:rFonts w:eastAsiaTheme="majorEastAsia"/>
      <w:b/>
      <w:bCs/>
      <w:szCs w:val="26"/>
    </w:rPr>
  </w:style>
  <w:style w:type="paragraph" w:styleId="Heading3">
    <w:name w:val="heading 3"/>
    <w:basedOn w:val="Normal"/>
    <w:next w:val="Body3"/>
    <w:link w:val="Heading3Char"/>
    <w:uiPriority w:val="9"/>
    <w:unhideWhenUsed/>
    <w:qFormat/>
    <w:locked/>
    <w:rsid w:val="006677EF"/>
    <w:pPr>
      <w:keepNext/>
      <w:keepLines/>
      <w:numPr>
        <w:ilvl w:val="2"/>
        <w:numId w:val="28"/>
      </w:numPr>
      <w:spacing w:before="200" w:after="0"/>
      <w:outlineLvl w:val="2"/>
    </w:pPr>
    <w:rPr>
      <w:rFonts w:eastAsiaTheme="majorEastAsia"/>
      <w:bCs/>
    </w:rPr>
  </w:style>
  <w:style w:type="paragraph" w:styleId="Heading4">
    <w:name w:val="heading 4"/>
    <w:basedOn w:val="Normal"/>
    <w:next w:val="Normal"/>
    <w:link w:val="Heading4Char"/>
    <w:uiPriority w:val="9"/>
    <w:unhideWhenUsed/>
    <w:qFormat/>
    <w:locked/>
    <w:rsid w:val="006677EF"/>
    <w:pPr>
      <w:keepNext/>
      <w:keepLines/>
      <w:numPr>
        <w:ilvl w:val="3"/>
        <w:numId w:val="28"/>
      </w:numPr>
      <w:spacing w:before="200" w:after="0"/>
      <w:outlineLvl w:val="3"/>
    </w:pPr>
    <w:rPr>
      <w:rFonts w:eastAsiaTheme="majorEastAsia"/>
      <w:bCs/>
      <w:iCs/>
    </w:rPr>
  </w:style>
  <w:style w:type="paragraph" w:styleId="Heading5">
    <w:name w:val="heading 5"/>
    <w:basedOn w:val="Normal"/>
    <w:next w:val="Normal"/>
    <w:link w:val="Heading5Char"/>
    <w:uiPriority w:val="9"/>
    <w:unhideWhenUsed/>
    <w:qFormat/>
    <w:locked/>
    <w:rsid w:val="007121DC"/>
    <w:pPr>
      <w:keepNext/>
      <w:keepLines/>
      <w:numPr>
        <w:ilvl w:val="4"/>
        <w:numId w:val="28"/>
      </w:numPr>
      <w:spacing w:before="200" w:after="0"/>
      <w:outlineLvl w:val="4"/>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B56D4"/>
    <w:rPr>
      <w:rFonts w:eastAsiaTheme="majorEastAsia" w:cs="Times New Roman"/>
      <w:b/>
      <w:bCs/>
      <w:sz w:val="28"/>
      <w:szCs w:val="28"/>
    </w:rPr>
  </w:style>
  <w:style w:type="character" w:customStyle="1" w:styleId="Heading2Char">
    <w:name w:val="Heading 2 Char"/>
    <w:basedOn w:val="DefaultParagraphFont"/>
    <w:link w:val="Heading2"/>
    <w:uiPriority w:val="9"/>
    <w:locked/>
    <w:rsid w:val="007121DC"/>
    <w:rPr>
      <w:rFonts w:eastAsiaTheme="majorEastAsia" w:cs="Times New Roman"/>
      <w:b/>
      <w:bCs/>
      <w:sz w:val="26"/>
      <w:szCs w:val="26"/>
    </w:rPr>
  </w:style>
  <w:style w:type="character" w:customStyle="1" w:styleId="Heading3Char">
    <w:name w:val="Heading 3 Char"/>
    <w:basedOn w:val="DefaultParagraphFont"/>
    <w:link w:val="Heading3"/>
    <w:uiPriority w:val="9"/>
    <w:locked/>
    <w:rsid w:val="006677EF"/>
    <w:rPr>
      <w:rFonts w:eastAsiaTheme="majorEastAsia" w:cs="Times New Roman"/>
      <w:bCs/>
    </w:rPr>
  </w:style>
  <w:style w:type="character" w:customStyle="1" w:styleId="Heading4Char">
    <w:name w:val="Heading 4 Char"/>
    <w:basedOn w:val="DefaultParagraphFont"/>
    <w:link w:val="Heading4"/>
    <w:uiPriority w:val="9"/>
    <w:locked/>
    <w:rsid w:val="006677EF"/>
    <w:rPr>
      <w:rFonts w:eastAsiaTheme="majorEastAsia" w:cs="Times New Roman"/>
      <w:bCs/>
      <w:iCs/>
    </w:rPr>
  </w:style>
  <w:style w:type="character" w:customStyle="1" w:styleId="Heading5Char">
    <w:name w:val="Heading 5 Char"/>
    <w:basedOn w:val="DefaultParagraphFont"/>
    <w:link w:val="Heading5"/>
    <w:uiPriority w:val="9"/>
    <w:locked/>
    <w:rsid w:val="007121DC"/>
    <w:rPr>
      <w:rFonts w:eastAsiaTheme="majorEastAsia" w:cs="Times New Roman"/>
    </w:rPr>
  </w:style>
  <w:style w:type="paragraph" w:styleId="ListParagraph">
    <w:name w:val="List Paragraph"/>
    <w:basedOn w:val="Normal"/>
    <w:uiPriority w:val="99"/>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paragraph" w:styleId="Title">
    <w:name w:val="Title"/>
    <w:basedOn w:val="Normal"/>
    <w:next w:val="Normal"/>
    <w:link w:val="TitleChar"/>
    <w:uiPriority w:val="10"/>
    <w:qFormat/>
    <w:locked/>
    <w:rsid w:val="00257E69"/>
    <w:pPr>
      <w:spacing w:after="0" w:line="240" w:lineRule="auto"/>
    </w:pPr>
    <w:rPr>
      <w:b/>
      <w:caps/>
      <w:sz w:val="24"/>
      <w:szCs w:val="24"/>
    </w:rPr>
  </w:style>
  <w:style w:type="character" w:customStyle="1" w:styleId="TitleChar">
    <w:name w:val="Title Char"/>
    <w:basedOn w:val="DefaultParagraphFont"/>
    <w:link w:val="Title"/>
    <w:uiPriority w:val="10"/>
    <w:locked/>
    <w:rsid w:val="00257E69"/>
    <w:rPr>
      <w:rFonts w:cs="Times New Roman"/>
      <w:b/>
      <w:caps/>
      <w:sz w:val="24"/>
      <w:szCs w:val="24"/>
    </w:rPr>
  </w:style>
  <w:style w:type="paragraph" w:styleId="Subtitle">
    <w:name w:val="Subtitle"/>
    <w:basedOn w:val="Normal"/>
    <w:next w:val="Normal"/>
    <w:link w:val="SubtitleChar"/>
    <w:uiPriority w:val="11"/>
    <w:qFormat/>
    <w:locked/>
    <w:rsid w:val="00257E69"/>
    <w:pPr>
      <w:spacing w:after="0" w:line="240" w:lineRule="auto"/>
    </w:pPr>
    <w:rPr>
      <w:b/>
      <w:sz w:val="24"/>
      <w:szCs w:val="24"/>
    </w:rPr>
  </w:style>
  <w:style w:type="character" w:customStyle="1" w:styleId="SubtitleChar">
    <w:name w:val="Subtitle Char"/>
    <w:basedOn w:val="DefaultParagraphFont"/>
    <w:link w:val="Subtitle"/>
    <w:uiPriority w:val="11"/>
    <w:locked/>
    <w:rsid w:val="00257E69"/>
    <w:rPr>
      <w:rFonts w:cs="Times New Roman"/>
      <w:b/>
      <w:sz w:val="24"/>
      <w:szCs w:val="24"/>
    </w:rPr>
  </w:style>
  <w:style w:type="paragraph" w:customStyle="1" w:styleId="DispositionDate">
    <w:name w:val="Disposition Date"/>
    <w:basedOn w:val="Normal"/>
    <w:qFormat/>
    <w:rsid w:val="00774848"/>
    <w:rPr>
      <w:sz w:val="24"/>
      <w:szCs w:val="24"/>
    </w:rPr>
  </w:style>
  <w:style w:type="paragraph" w:styleId="TOC1">
    <w:name w:val="toc 1"/>
    <w:basedOn w:val="Normal"/>
    <w:next w:val="Heading1"/>
    <w:autoRedefine/>
    <w:uiPriority w:val="39"/>
    <w:locked/>
    <w:rsid w:val="00774848"/>
  </w:style>
  <w:style w:type="paragraph" w:styleId="TOC2">
    <w:name w:val="toc 2"/>
    <w:basedOn w:val="TOC1"/>
    <w:next w:val="Normal"/>
    <w:autoRedefine/>
    <w:uiPriority w:val="39"/>
    <w:locked/>
    <w:rsid w:val="007121DC"/>
    <w:pPr>
      <w:spacing w:before="100" w:after="100"/>
      <w:ind w:left="216"/>
    </w:pPr>
  </w:style>
  <w:style w:type="paragraph" w:styleId="TOC3">
    <w:name w:val="toc 3"/>
    <w:basedOn w:val="Normal"/>
    <w:next w:val="Normal"/>
    <w:uiPriority w:val="39"/>
    <w:locked/>
    <w:rsid w:val="007121DC"/>
    <w:pPr>
      <w:spacing w:before="100" w:after="100"/>
      <w:ind w:left="720"/>
    </w:pPr>
    <w:rPr>
      <w:rFonts w:asciiTheme="minorHAnsi" w:eastAsiaTheme="majorEastAsia" w:hAnsiTheme="minorHAnsi"/>
      <w:bCs/>
    </w:rPr>
  </w:style>
  <w:style w:type="paragraph" w:customStyle="1" w:styleId="Body1">
    <w:name w:val="Body1"/>
    <w:basedOn w:val="Normal"/>
    <w:qFormat/>
    <w:rsid w:val="00235ACC"/>
  </w:style>
  <w:style w:type="paragraph" w:customStyle="1" w:styleId="Body2">
    <w:name w:val="Body2"/>
    <w:basedOn w:val="Normal"/>
    <w:qFormat/>
    <w:rsid w:val="00235ACC"/>
    <w:pPr>
      <w:ind w:left="216"/>
    </w:pPr>
  </w:style>
  <w:style w:type="paragraph" w:customStyle="1" w:styleId="Body3">
    <w:name w:val="Body3"/>
    <w:basedOn w:val="Body2"/>
    <w:qFormat/>
    <w:rsid w:val="00235ACC"/>
    <w:pPr>
      <w:ind w:left="720"/>
    </w:pPr>
  </w:style>
  <w:style w:type="character" w:styleId="Hyperlink">
    <w:name w:val="Hyperlink"/>
    <w:basedOn w:val="DefaultParagraphFont"/>
    <w:uiPriority w:val="99"/>
    <w:unhideWhenUsed/>
    <w:rsid w:val="00235ACC"/>
    <w:rPr>
      <w:rFonts w:cs="Times New Roman"/>
      <w:color w:val="0000FF" w:themeColor="hyperlink"/>
      <w:u w:val="single"/>
    </w:rPr>
  </w:style>
  <w:style w:type="numbering" w:customStyle="1" w:styleId="Dispositions">
    <w:name w:val="Dispositions"/>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125148">
      <w:marLeft w:val="0"/>
      <w:marRight w:val="0"/>
      <w:marTop w:val="0"/>
      <w:marBottom w:val="0"/>
      <w:divBdr>
        <w:top w:val="none" w:sz="0" w:space="0" w:color="auto"/>
        <w:left w:val="none" w:sz="0" w:space="0" w:color="auto"/>
        <w:bottom w:val="none" w:sz="0" w:space="0" w:color="auto"/>
        <w:right w:val="none" w:sz="0" w:space="0" w:color="auto"/>
      </w:divBdr>
    </w:div>
    <w:div w:id="1091125149">
      <w:marLeft w:val="0"/>
      <w:marRight w:val="0"/>
      <w:marTop w:val="0"/>
      <w:marBottom w:val="0"/>
      <w:divBdr>
        <w:top w:val="none" w:sz="0" w:space="0" w:color="auto"/>
        <w:left w:val="none" w:sz="0" w:space="0" w:color="auto"/>
        <w:bottom w:val="none" w:sz="0" w:space="0" w:color="auto"/>
        <w:right w:val="none" w:sz="0" w:space="0" w:color="auto"/>
      </w:divBdr>
    </w:div>
    <w:div w:id="10911251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JM\Google%20Drive\2017%20Workpaper\Dispositio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9EA80-41B0-481E-A87F-4FEE387DD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DispositionTemplate.dotx</Template>
  <TotalTime>1</TotalTime>
  <Pages>1</Pages>
  <Words>2167</Words>
  <Characters>12357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KJM</cp:lastModifiedBy>
  <cp:revision>4</cp:revision>
  <cp:lastPrinted>2016-02-15T02:50:00Z</cp:lastPrinted>
  <dcterms:created xsi:type="dcterms:W3CDTF">2017-03-02T00:50:00Z</dcterms:created>
  <dcterms:modified xsi:type="dcterms:W3CDTF">2017-03-02T00:56:00Z</dcterms:modified>
</cp:coreProperties>
</file>